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DF79BB" w14:textId="77777777" w:rsidR="002149CC" w:rsidRDefault="002149CC" w:rsidP="00B800E3">
      <w:pPr>
        <w:tabs>
          <w:tab w:val="right" w:pos="9360"/>
        </w:tabs>
        <w:spacing w:after="140"/>
        <w:jc w:val="center"/>
        <w:rPr>
          <w:b/>
          <w:sz w:val="36"/>
          <w:szCs w:val="32"/>
        </w:rPr>
      </w:pPr>
    </w:p>
    <w:p w14:paraId="4F5BA627" w14:textId="5A57D6FC" w:rsidR="00993CF3" w:rsidRPr="00FD2EB6" w:rsidRDefault="00831F4A" w:rsidP="00B800E3">
      <w:pPr>
        <w:tabs>
          <w:tab w:val="right" w:pos="9360"/>
        </w:tabs>
        <w:spacing w:after="140"/>
        <w:jc w:val="center"/>
        <w:rPr>
          <w:b/>
          <w:sz w:val="36"/>
          <w:szCs w:val="32"/>
        </w:rPr>
      </w:pPr>
      <w:r w:rsidRPr="00FD2EB6">
        <w:rPr>
          <w:b/>
          <w:sz w:val="36"/>
          <w:szCs w:val="32"/>
        </w:rPr>
        <w:t xml:space="preserve">Daniel I. </w:t>
      </w:r>
      <w:r w:rsidR="00993CF3" w:rsidRPr="00FD2EB6">
        <w:rPr>
          <w:b/>
          <w:sz w:val="36"/>
          <w:szCs w:val="32"/>
        </w:rPr>
        <w:t>Sessler, M.D.</w:t>
      </w:r>
    </w:p>
    <w:p w14:paraId="6BC6BFCA" w14:textId="77777777" w:rsidR="00A5504A" w:rsidRDefault="00A5504A" w:rsidP="00831F4A">
      <w:pPr>
        <w:pStyle w:val="Header1"/>
        <w:spacing w:after="140"/>
        <w:ind w:right="0"/>
        <w:outlineLvl w:val="0"/>
        <w:rPr>
          <w:rFonts w:ascii="Times New Roman" w:hAnsi="Times New Roman"/>
          <w:sz w:val="32"/>
        </w:rPr>
      </w:pPr>
    </w:p>
    <w:p w14:paraId="56538189" w14:textId="30168A5C" w:rsidR="00831F4A" w:rsidRPr="00B314A9" w:rsidRDefault="00831F4A" w:rsidP="00831F4A">
      <w:pPr>
        <w:pStyle w:val="Header1"/>
        <w:spacing w:after="140"/>
        <w:ind w:right="0"/>
        <w:outlineLvl w:val="0"/>
        <w:rPr>
          <w:rFonts w:ascii="Times New Roman" w:hAnsi="Times New Roman"/>
          <w:sz w:val="32"/>
        </w:rPr>
      </w:pPr>
      <w:r w:rsidRPr="00B314A9">
        <w:rPr>
          <w:rFonts w:ascii="Times New Roman" w:hAnsi="Times New Roman"/>
          <w:sz w:val="32"/>
        </w:rPr>
        <w:t>Resume</w:t>
      </w:r>
    </w:p>
    <w:p w14:paraId="0A020076" w14:textId="77777777" w:rsidR="00993CF3" w:rsidRPr="00B314A9" w:rsidRDefault="00993CF3" w:rsidP="00F4301B">
      <w:pPr>
        <w:pStyle w:val="Header2woutPB"/>
        <w:spacing w:before="0" w:after="80"/>
        <w:outlineLvl w:val="0"/>
        <w:rPr>
          <w:rFonts w:ascii="Times New Roman" w:hAnsi="Times New Roman"/>
        </w:rPr>
      </w:pPr>
      <w:r w:rsidRPr="00B314A9">
        <w:rPr>
          <w:rFonts w:ascii="Times New Roman" w:hAnsi="Times New Roman"/>
        </w:rPr>
        <w:t xml:space="preserve">Education  </w:t>
      </w:r>
    </w:p>
    <w:p w14:paraId="09D85DA0" w14:textId="77777777" w:rsidR="00993CF3" w:rsidRPr="00B314A9" w:rsidRDefault="00993CF3">
      <w:pPr>
        <w:pStyle w:val="cvwithlefttab"/>
        <w:keepLines/>
        <w:tabs>
          <w:tab w:val="clear" w:pos="3060"/>
          <w:tab w:val="clear" w:pos="9540"/>
          <w:tab w:val="left" w:pos="2700"/>
          <w:tab w:val="right" w:pos="9360"/>
        </w:tabs>
        <w:ind w:left="3060" w:right="0" w:hanging="2800"/>
        <w:rPr>
          <w:rFonts w:ascii="Times New Roman" w:hAnsi="Times New Roman"/>
          <w:sz w:val="20"/>
        </w:rPr>
      </w:pPr>
      <w:r w:rsidRPr="00B314A9">
        <w:rPr>
          <w:rFonts w:ascii="Times New Roman" w:hAnsi="Times New Roman"/>
          <w:sz w:val="20"/>
        </w:rPr>
        <w:t>Undergraduate (Chemistry), University of California, Berkeley</w:t>
      </w:r>
      <w:r w:rsidRPr="00B314A9">
        <w:rPr>
          <w:rFonts w:ascii="Times New Roman" w:hAnsi="Times New Roman"/>
          <w:sz w:val="20"/>
        </w:rPr>
        <w:tab/>
        <w:t>1973-76</w:t>
      </w:r>
    </w:p>
    <w:p w14:paraId="4C8C83CA" w14:textId="1480A8CF" w:rsidR="00993CF3" w:rsidRPr="00B314A9" w:rsidRDefault="00993CF3">
      <w:pPr>
        <w:pStyle w:val="cvwithoutlefttab"/>
        <w:keepLines/>
        <w:tabs>
          <w:tab w:val="clear" w:pos="9540"/>
          <w:tab w:val="right" w:pos="9360"/>
        </w:tabs>
        <w:ind w:left="270" w:right="0" w:firstLine="0"/>
        <w:rPr>
          <w:rFonts w:ascii="Times New Roman" w:hAnsi="Times New Roman"/>
          <w:sz w:val="20"/>
        </w:rPr>
      </w:pPr>
      <w:r w:rsidRPr="00B314A9">
        <w:rPr>
          <w:rFonts w:ascii="Times New Roman" w:hAnsi="Times New Roman"/>
          <w:sz w:val="20"/>
        </w:rPr>
        <w:t>College of Physicians and Surgeons, Columbia University, New York City</w:t>
      </w:r>
      <w:r w:rsidRPr="00B314A9">
        <w:rPr>
          <w:rFonts w:ascii="Times New Roman" w:hAnsi="Times New Roman"/>
          <w:sz w:val="20"/>
        </w:rPr>
        <w:tab/>
        <w:t>1976-80</w:t>
      </w:r>
    </w:p>
    <w:p w14:paraId="45A8ACDB" w14:textId="3DAB7B3A" w:rsidR="00993CF3" w:rsidRPr="00B314A9" w:rsidRDefault="00993CF3">
      <w:pPr>
        <w:pStyle w:val="cvwithoutlefttab"/>
        <w:keepLines/>
        <w:tabs>
          <w:tab w:val="clear" w:pos="9540"/>
          <w:tab w:val="right" w:pos="9360"/>
        </w:tabs>
        <w:spacing w:after="160"/>
        <w:ind w:left="274" w:right="0" w:firstLine="0"/>
        <w:rPr>
          <w:rFonts w:ascii="Times New Roman" w:hAnsi="Times New Roman"/>
          <w:sz w:val="20"/>
        </w:rPr>
      </w:pPr>
      <w:r w:rsidRPr="00B314A9">
        <w:rPr>
          <w:rFonts w:ascii="Times New Roman" w:hAnsi="Times New Roman"/>
          <w:sz w:val="20"/>
        </w:rPr>
        <w:t xml:space="preserve">Pediatric and </w:t>
      </w:r>
      <w:r w:rsidR="00AF4DAC">
        <w:rPr>
          <w:rFonts w:ascii="Times New Roman" w:hAnsi="Times New Roman"/>
          <w:sz w:val="20"/>
        </w:rPr>
        <w:t>a</w:t>
      </w:r>
      <w:r w:rsidRPr="00B314A9">
        <w:rPr>
          <w:rFonts w:ascii="Times New Roman" w:hAnsi="Times New Roman"/>
          <w:sz w:val="20"/>
        </w:rPr>
        <w:t xml:space="preserve">nesthesia residencies, UCLA </w:t>
      </w:r>
      <w:r w:rsidRPr="00B314A9">
        <w:rPr>
          <w:rFonts w:ascii="Times New Roman" w:hAnsi="Times New Roman"/>
          <w:sz w:val="20"/>
        </w:rPr>
        <w:tab/>
        <w:t>1980-85</w:t>
      </w:r>
    </w:p>
    <w:p w14:paraId="72FC2A8B" w14:textId="77777777" w:rsidR="00993CF3" w:rsidRPr="00B314A9" w:rsidRDefault="00993CF3" w:rsidP="00F4301B">
      <w:pPr>
        <w:pStyle w:val="Header2woutPB"/>
        <w:spacing w:before="0" w:after="80"/>
        <w:outlineLvl w:val="0"/>
        <w:rPr>
          <w:rFonts w:ascii="Times New Roman" w:hAnsi="Times New Roman"/>
        </w:rPr>
      </w:pPr>
      <w:r w:rsidRPr="00B314A9">
        <w:rPr>
          <w:rFonts w:ascii="Times New Roman" w:hAnsi="Times New Roman"/>
        </w:rPr>
        <w:t xml:space="preserve">certification </w:t>
      </w:r>
    </w:p>
    <w:p w14:paraId="4EF9004B" w14:textId="77777777" w:rsidR="00993CF3" w:rsidRPr="00B314A9" w:rsidRDefault="00993CF3">
      <w:pPr>
        <w:pStyle w:val="cvwithlefttab"/>
        <w:tabs>
          <w:tab w:val="clear" w:pos="9540"/>
          <w:tab w:val="right" w:pos="9360"/>
        </w:tabs>
        <w:ind w:left="2779" w:right="0"/>
        <w:rPr>
          <w:rFonts w:ascii="Times New Roman" w:hAnsi="Times New Roman"/>
          <w:sz w:val="20"/>
        </w:rPr>
      </w:pPr>
      <w:r w:rsidRPr="00B314A9">
        <w:rPr>
          <w:rFonts w:ascii="Times New Roman" w:hAnsi="Times New Roman"/>
          <w:sz w:val="20"/>
        </w:rPr>
        <w:t>American Board of Pediatrics</w:t>
      </w: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1985</w:t>
      </w:r>
    </w:p>
    <w:p w14:paraId="418D295E" w14:textId="23E5606A" w:rsidR="00993CF3" w:rsidRPr="00B314A9" w:rsidRDefault="00993CF3">
      <w:pPr>
        <w:pStyle w:val="cvwithoutlefttab"/>
        <w:tabs>
          <w:tab w:val="clear" w:pos="9540"/>
          <w:tab w:val="right" w:pos="9360"/>
        </w:tabs>
        <w:ind w:left="274" w:right="0" w:firstLine="0"/>
        <w:rPr>
          <w:rFonts w:ascii="Times New Roman" w:hAnsi="Times New Roman"/>
          <w:sz w:val="20"/>
        </w:rPr>
      </w:pPr>
      <w:r w:rsidRPr="00B314A9">
        <w:rPr>
          <w:rFonts w:ascii="Times New Roman" w:hAnsi="Times New Roman"/>
          <w:sz w:val="20"/>
        </w:rPr>
        <w:t>American Board</w:t>
      </w:r>
      <w:r w:rsidR="009660D7" w:rsidRPr="00B314A9">
        <w:rPr>
          <w:rFonts w:ascii="Times New Roman" w:hAnsi="Times New Roman"/>
          <w:sz w:val="20"/>
        </w:rPr>
        <w:t xml:space="preserve"> of Anesthesiology</w:t>
      </w:r>
      <w:r w:rsidR="009660D7" w:rsidRPr="00B314A9">
        <w:rPr>
          <w:rFonts w:ascii="Times New Roman" w:hAnsi="Times New Roman"/>
          <w:sz w:val="20"/>
        </w:rPr>
        <w:tab/>
      </w:r>
      <w:r w:rsidRPr="00B314A9">
        <w:rPr>
          <w:rFonts w:ascii="Times New Roman" w:hAnsi="Times New Roman"/>
          <w:sz w:val="20"/>
        </w:rPr>
        <w:t xml:space="preserve"> 1987</w:t>
      </w:r>
    </w:p>
    <w:p w14:paraId="5F78D91B" w14:textId="77777777" w:rsidR="00993CF3" w:rsidRPr="00B314A9" w:rsidRDefault="00993CF3" w:rsidP="00FC5F74">
      <w:pPr>
        <w:pStyle w:val="cvwithoutlefttab"/>
        <w:tabs>
          <w:tab w:val="clear" w:pos="9540"/>
          <w:tab w:val="right" w:pos="9360"/>
        </w:tabs>
        <w:ind w:left="450" w:right="0" w:firstLine="0"/>
        <w:rPr>
          <w:rFonts w:ascii="Times New Roman" w:hAnsi="Times New Roman"/>
          <w:sz w:val="20"/>
        </w:rPr>
      </w:pPr>
      <w:r w:rsidRPr="00B314A9">
        <w:rPr>
          <w:rFonts w:ascii="Times New Roman" w:hAnsi="Times New Roman"/>
          <w:sz w:val="20"/>
        </w:rPr>
        <w:t>Voluntary recertification</w:t>
      </w:r>
      <w:r w:rsidRPr="00B314A9">
        <w:rPr>
          <w:rFonts w:ascii="Times New Roman" w:hAnsi="Times New Roman"/>
          <w:sz w:val="20"/>
        </w:rPr>
        <w:tab/>
        <w:t>2009</w:t>
      </w:r>
    </w:p>
    <w:p w14:paraId="3A2DD878" w14:textId="77777777" w:rsidR="00993CF3" w:rsidRPr="00B314A9" w:rsidRDefault="00993CF3">
      <w:pPr>
        <w:pStyle w:val="cvwithoutlefttab"/>
        <w:tabs>
          <w:tab w:val="clear" w:pos="9540"/>
          <w:tab w:val="right" w:pos="9360"/>
        </w:tabs>
        <w:spacing w:after="160"/>
        <w:ind w:left="274" w:right="0" w:firstLine="0"/>
        <w:rPr>
          <w:rFonts w:ascii="Times New Roman" w:hAnsi="Times New Roman"/>
          <w:sz w:val="20"/>
        </w:rPr>
      </w:pPr>
      <w:r w:rsidRPr="00B314A9">
        <w:rPr>
          <w:rFonts w:ascii="Times New Roman" w:hAnsi="Times New Roman"/>
          <w:sz w:val="20"/>
        </w:rPr>
        <w:t>Association of Clinical Research Professionals</w:t>
      </w:r>
      <w:r w:rsidRPr="00B314A9">
        <w:rPr>
          <w:rFonts w:ascii="Times New Roman" w:hAnsi="Times New Roman"/>
          <w:sz w:val="20"/>
        </w:rPr>
        <w:tab/>
        <w:t>2004</w:t>
      </w:r>
    </w:p>
    <w:p w14:paraId="0BD65082" w14:textId="77777777" w:rsidR="00993CF3" w:rsidRPr="00B314A9" w:rsidRDefault="00993CF3" w:rsidP="00F4301B">
      <w:pPr>
        <w:pStyle w:val="Header2woutPB"/>
        <w:spacing w:before="0" w:after="80"/>
        <w:outlineLvl w:val="0"/>
        <w:rPr>
          <w:rFonts w:ascii="Times New Roman" w:hAnsi="Times New Roman"/>
          <w:smallCaps w:val="0"/>
        </w:rPr>
      </w:pPr>
      <w:r w:rsidRPr="00B314A9">
        <w:rPr>
          <w:rFonts w:ascii="Times New Roman" w:hAnsi="Times New Roman"/>
        </w:rPr>
        <w:t>Current Positions</w:t>
      </w:r>
    </w:p>
    <w:p w14:paraId="2D77E55A" w14:textId="7FA849AD" w:rsidR="00DB22F8" w:rsidRPr="00B314A9" w:rsidRDefault="00993CF3" w:rsidP="00DB22F8">
      <w:pPr>
        <w:pStyle w:val="Header2woutPB"/>
        <w:tabs>
          <w:tab w:val="left" w:pos="270"/>
          <w:tab w:val="left" w:pos="630"/>
        </w:tabs>
        <w:spacing w:before="0" w:after="0"/>
        <w:rPr>
          <w:rFonts w:ascii="Times New Roman" w:hAnsi="Times New Roman"/>
          <w:b w:val="0"/>
          <w:smallCaps w:val="0"/>
          <w:sz w:val="20"/>
        </w:rPr>
      </w:pPr>
      <w:r w:rsidRPr="00B314A9">
        <w:rPr>
          <w:rFonts w:ascii="Times New Roman" w:hAnsi="Times New Roman"/>
          <w:b w:val="0"/>
          <w:smallCaps w:val="0"/>
          <w:sz w:val="20"/>
        </w:rPr>
        <w:tab/>
      </w:r>
      <w:r w:rsidR="00DB22F8">
        <w:rPr>
          <w:rFonts w:ascii="Times New Roman" w:hAnsi="Times New Roman"/>
          <w:b w:val="0"/>
          <w:smallCaps w:val="0"/>
          <w:sz w:val="20"/>
        </w:rPr>
        <w:t xml:space="preserve">Vice-President for Clinical and </w:t>
      </w:r>
      <w:r w:rsidR="00DB22F8" w:rsidRPr="00DB22F8">
        <w:rPr>
          <w:rFonts w:ascii="Times New Roman" w:hAnsi="Times New Roman"/>
          <w:sz w:val="20"/>
        </w:rPr>
        <w:t>O</w:t>
      </w:r>
      <w:r w:rsidR="00DB22F8" w:rsidRPr="00DB22F8">
        <w:rPr>
          <w:rFonts w:ascii="Times New Roman" w:hAnsi="Times New Roman"/>
          <w:b w:val="0"/>
          <w:bCs/>
          <w:sz w:val="20"/>
        </w:rPr>
        <w:t xml:space="preserve">utcomes </w:t>
      </w:r>
      <w:r w:rsidR="00DB22F8" w:rsidRPr="00DB22F8">
        <w:rPr>
          <w:rFonts w:ascii="Times New Roman" w:hAnsi="Times New Roman"/>
          <w:sz w:val="20"/>
        </w:rPr>
        <w:t>R</w:t>
      </w:r>
      <w:r w:rsidR="00DB22F8" w:rsidRPr="00DB22F8">
        <w:rPr>
          <w:rFonts w:ascii="Times New Roman" w:hAnsi="Times New Roman"/>
          <w:b w:val="0"/>
          <w:bCs/>
          <w:sz w:val="20"/>
        </w:rPr>
        <w:t>esearch</w:t>
      </w:r>
      <w:r w:rsidR="00DB22F8">
        <w:rPr>
          <w:rFonts w:ascii="Times New Roman" w:hAnsi="Times New Roman"/>
          <w:b w:val="0"/>
          <w:smallCaps w:val="0"/>
          <w:sz w:val="20"/>
        </w:rPr>
        <w:t>, UTHea</w:t>
      </w:r>
      <w:r w:rsidR="00E703CE">
        <w:rPr>
          <w:rFonts w:ascii="Times New Roman" w:hAnsi="Times New Roman"/>
          <w:b w:val="0"/>
          <w:smallCaps w:val="0"/>
          <w:sz w:val="20"/>
        </w:rPr>
        <w:t>lt</w:t>
      </w:r>
      <w:r w:rsidR="00DB22F8">
        <w:rPr>
          <w:rFonts w:ascii="Times New Roman" w:hAnsi="Times New Roman"/>
          <w:b w:val="0"/>
          <w:smallCaps w:val="0"/>
          <w:sz w:val="20"/>
        </w:rPr>
        <w:t>h, Houston</w:t>
      </w:r>
      <w:r w:rsidR="00DB22F8">
        <w:rPr>
          <w:rFonts w:ascii="Times New Roman" w:hAnsi="Times New Roman"/>
          <w:b w:val="0"/>
          <w:smallCaps w:val="0"/>
          <w:sz w:val="20"/>
        </w:rPr>
        <w:tab/>
        <w:t>2024-</w:t>
      </w:r>
    </w:p>
    <w:p w14:paraId="725A418A" w14:textId="09CAA9F3" w:rsidR="00993CF3" w:rsidRPr="00B314A9" w:rsidRDefault="00DB22F8" w:rsidP="00FC5F74">
      <w:pPr>
        <w:pStyle w:val="Header2woutPB"/>
        <w:tabs>
          <w:tab w:val="left" w:pos="270"/>
          <w:tab w:val="left" w:pos="630"/>
        </w:tabs>
        <w:spacing w:before="0" w:after="0"/>
        <w:rPr>
          <w:rFonts w:ascii="Times New Roman" w:hAnsi="Times New Roman"/>
          <w:b w:val="0"/>
          <w:smallCaps w:val="0"/>
          <w:sz w:val="20"/>
        </w:rPr>
      </w:pPr>
      <w:r>
        <w:rPr>
          <w:rFonts w:ascii="Times New Roman" w:hAnsi="Times New Roman"/>
          <w:b w:val="0"/>
          <w:smallCaps w:val="0"/>
          <w:sz w:val="20"/>
        </w:rPr>
        <w:tab/>
      </w:r>
      <w:r w:rsidR="005E7005">
        <w:rPr>
          <w:rFonts w:ascii="Times New Roman" w:hAnsi="Times New Roman"/>
          <w:b w:val="0"/>
          <w:smallCaps w:val="0"/>
          <w:sz w:val="20"/>
        </w:rPr>
        <w:t xml:space="preserve">Tenured </w:t>
      </w:r>
      <w:r w:rsidR="00993CF3" w:rsidRPr="00B314A9">
        <w:rPr>
          <w:rFonts w:ascii="Times New Roman" w:hAnsi="Times New Roman"/>
          <w:b w:val="0"/>
          <w:smallCaps w:val="0"/>
          <w:sz w:val="20"/>
        </w:rPr>
        <w:t>Professor of Anesthesiology</w:t>
      </w:r>
      <w:r w:rsidR="009C7469">
        <w:rPr>
          <w:rFonts w:ascii="Times New Roman" w:hAnsi="Times New Roman"/>
          <w:b w:val="0"/>
          <w:smallCaps w:val="0"/>
          <w:sz w:val="20"/>
        </w:rPr>
        <w:t xml:space="preserve"> and Biostatistics</w:t>
      </w:r>
      <w:r w:rsidR="00993CF3" w:rsidRPr="00B314A9">
        <w:rPr>
          <w:rFonts w:ascii="Times New Roman" w:hAnsi="Times New Roman"/>
          <w:b w:val="0"/>
          <w:smallCaps w:val="0"/>
          <w:sz w:val="20"/>
        </w:rPr>
        <w:t xml:space="preserve">, </w:t>
      </w:r>
      <w:r>
        <w:rPr>
          <w:rFonts w:ascii="Times New Roman" w:hAnsi="Times New Roman"/>
          <w:b w:val="0"/>
          <w:smallCaps w:val="0"/>
          <w:sz w:val="20"/>
        </w:rPr>
        <w:t>UTHealth, Houston</w:t>
      </w:r>
      <w:r w:rsidR="00993CF3" w:rsidRPr="00B314A9">
        <w:rPr>
          <w:rFonts w:ascii="Times New Roman" w:hAnsi="Times New Roman"/>
          <w:b w:val="0"/>
          <w:smallCaps w:val="0"/>
          <w:sz w:val="20"/>
        </w:rPr>
        <w:tab/>
      </w:r>
      <w:r>
        <w:rPr>
          <w:rFonts w:ascii="Times New Roman" w:hAnsi="Times New Roman"/>
          <w:b w:val="0"/>
          <w:smallCaps w:val="0"/>
          <w:sz w:val="20"/>
        </w:rPr>
        <w:t>2024</w:t>
      </w:r>
      <w:r w:rsidR="00993CF3" w:rsidRPr="00B314A9">
        <w:rPr>
          <w:rFonts w:ascii="Times New Roman" w:hAnsi="Times New Roman"/>
          <w:b w:val="0"/>
          <w:smallCaps w:val="0"/>
          <w:sz w:val="20"/>
        </w:rPr>
        <w:t>-</w:t>
      </w:r>
    </w:p>
    <w:p w14:paraId="1C74BFCE" w14:textId="586EAD13" w:rsidR="00993CF3" w:rsidRPr="00B314A9" w:rsidRDefault="00993CF3" w:rsidP="00943854">
      <w:pPr>
        <w:pStyle w:val="Header2woutPB"/>
        <w:tabs>
          <w:tab w:val="left" w:pos="270"/>
          <w:tab w:val="left" w:pos="630"/>
        </w:tabs>
        <w:spacing w:before="0" w:after="60"/>
        <w:rPr>
          <w:rFonts w:ascii="Times New Roman" w:hAnsi="Times New Roman"/>
          <w:b w:val="0"/>
          <w:smallCaps w:val="0"/>
          <w:sz w:val="20"/>
        </w:rPr>
      </w:pPr>
      <w:r w:rsidRPr="00B314A9">
        <w:rPr>
          <w:rFonts w:ascii="Times New Roman" w:hAnsi="Times New Roman"/>
          <w:b w:val="0"/>
          <w:smallCaps w:val="0"/>
          <w:sz w:val="20"/>
        </w:rPr>
        <w:tab/>
      </w:r>
      <w:r w:rsidR="00E22286">
        <w:rPr>
          <w:rFonts w:ascii="Times New Roman" w:hAnsi="Times New Roman"/>
          <w:b w:val="0"/>
          <w:smallCaps w:val="0"/>
          <w:sz w:val="20"/>
        </w:rPr>
        <w:t>Senior International Fellow</w:t>
      </w:r>
      <w:r w:rsidRPr="00B314A9">
        <w:rPr>
          <w:rFonts w:ascii="Times New Roman" w:hAnsi="Times New Roman"/>
          <w:b w:val="0"/>
          <w:smallCaps w:val="0"/>
          <w:sz w:val="20"/>
        </w:rPr>
        <w:t>, Population Health Research Institute, McMaster University</w:t>
      </w:r>
      <w:r w:rsidRPr="00B314A9">
        <w:rPr>
          <w:rFonts w:ascii="Times New Roman" w:hAnsi="Times New Roman"/>
          <w:b w:val="0"/>
          <w:smallCaps w:val="0"/>
          <w:sz w:val="20"/>
        </w:rPr>
        <w:tab/>
        <w:t>2011-</w:t>
      </w:r>
    </w:p>
    <w:p w14:paraId="45EEF84F" w14:textId="77777777" w:rsidR="00993CF3" w:rsidRDefault="00993CF3" w:rsidP="00F4301B">
      <w:pPr>
        <w:pStyle w:val="Header2woutPB"/>
        <w:spacing w:before="0" w:after="80"/>
        <w:outlineLvl w:val="0"/>
        <w:rPr>
          <w:rFonts w:ascii="Times New Roman" w:hAnsi="Times New Roman"/>
        </w:rPr>
      </w:pPr>
      <w:r w:rsidRPr="00B314A9">
        <w:rPr>
          <w:rFonts w:ascii="Times New Roman" w:hAnsi="Times New Roman"/>
        </w:rPr>
        <w:t xml:space="preserve">Funded Research </w:t>
      </w:r>
    </w:p>
    <w:p w14:paraId="79E832AA" w14:textId="4A819A09" w:rsidR="009C7469" w:rsidRPr="00B314A9" w:rsidRDefault="009C7469" w:rsidP="009C7469">
      <w:pPr>
        <w:pStyle w:val="cvlectures"/>
        <w:keepNext/>
        <w:keepLines/>
        <w:tabs>
          <w:tab w:val="clear" w:pos="9540"/>
          <w:tab w:val="right" w:pos="9360"/>
        </w:tabs>
        <w:ind w:left="446" w:right="0" w:hanging="259"/>
        <w:rPr>
          <w:rFonts w:ascii="Times New Roman" w:hAnsi="Times New Roman"/>
          <w:sz w:val="20"/>
        </w:rPr>
      </w:pPr>
      <w:r w:rsidRPr="00C60CFF">
        <w:rPr>
          <w:rFonts w:ascii="Times New Roman" w:hAnsi="Times New Roman"/>
          <w:sz w:val="20"/>
          <w:szCs w:val="20"/>
        </w:rPr>
        <w:t>Total extra-mural funding</w:t>
      </w:r>
      <w:r>
        <w:rPr>
          <w:rFonts w:ascii="Times New Roman" w:hAnsi="Times New Roman"/>
          <w:sz w:val="20"/>
          <w:szCs w:val="20"/>
        </w:rPr>
        <w:t xml:space="preserve"> (75% peer-reviewed)</w:t>
      </w:r>
      <w:r w:rsidRPr="00B314A9">
        <w:rPr>
          <w:rFonts w:ascii="Times New Roman" w:hAnsi="Times New Roman"/>
          <w:sz w:val="20"/>
        </w:rPr>
        <w:tab/>
      </w:r>
      <w:r>
        <w:rPr>
          <w:rFonts w:ascii="Times New Roman" w:hAnsi="Times New Roman"/>
          <w:sz w:val="20"/>
        </w:rPr>
        <w:t>&gt;</w:t>
      </w:r>
      <w:r w:rsidRPr="00C60CFF">
        <w:rPr>
          <w:color w:val="000000"/>
          <w:spacing w:val="20"/>
          <w:sz w:val="20"/>
          <w:szCs w:val="20"/>
        </w:rPr>
        <w:t>$</w:t>
      </w:r>
      <w:r w:rsidRPr="00C60CFF">
        <w:rPr>
          <w:noProof/>
          <w:color w:val="000000"/>
          <w:spacing w:val="20"/>
          <w:sz w:val="20"/>
          <w:szCs w:val="20"/>
        </w:rPr>
        <w:t>100 million</w:t>
      </w:r>
    </w:p>
    <w:p w14:paraId="1C2B2DFA" w14:textId="77777777" w:rsidR="00993CF3" w:rsidRPr="00B314A9" w:rsidRDefault="00993CF3">
      <w:pPr>
        <w:pStyle w:val="Header2woutPB"/>
        <w:spacing w:after="80"/>
        <w:rPr>
          <w:rFonts w:ascii="Times New Roman" w:hAnsi="Times New Roman"/>
        </w:rPr>
      </w:pPr>
      <w:r w:rsidRPr="00B314A9">
        <w:rPr>
          <w:rFonts w:ascii="Times New Roman" w:hAnsi="Times New Roman"/>
        </w:rPr>
        <w:t>Teaching</w:t>
      </w:r>
    </w:p>
    <w:p w14:paraId="3F8F7F53" w14:textId="4126E217" w:rsidR="00993CF3" w:rsidRPr="00B314A9" w:rsidRDefault="00993CF3">
      <w:pPr>
        <w:pStyle w:val="cvlectures"/>
        <w:keepNext/>
        <w:keepLines/>
        <w:tabs>
          <w:tab w:val="clear" w:pos="9540"/>
          <w:tab w:val="right" w:pos="9360"/>
        </w:tabs>
        <w:ind w:left="446" w:right="0" w:hanging="259"/>
        <w:rPr>
          <w:rFonts w:ascii="Times New Roman" w:hAnsi="Times New Roman"/>
          <w:sz w:val="20"/>
        </w:rPr>
      </w:pPr>
      <w:r w:rsidRPr="00B314A9">
        <w:rPr>
          <w:rFonts w:ascii="Times New Roman" w:hAnsi="Times New Roman"/>
          <w:sz w:val="20"/>
        </w:rPr>
        <w:t>Invited lectur</w:t>
      </w:r>
      <w:r w:rsidR="00C62A7D" w:rsidRPr="00B314A9">
        <w:rPr>
          <w:rFonts w:ascii="Times New Roman" w:hAnsi="Times New Roman"/>
          <w:sz w:val="20"/>
        </w:rPr>
        <w:t>es and visiting professorships</w:t>
      </w:r>
      <w:r w:rsidR="00C62A7D" w:rsidRPr="00B314A9">
        <w:rPr>
          <w:rFonts w:ascii="Times New Roman" w:hAnsi="Times New Roman"/>
          <w:sz w:val="20"/>
        </w:rPr>
        <w:tab/>
      </w:r>
      <w:r w:rsidR="008075E2">
        <w:rPr>
          <w:rFonts w:ascii="Times New Roman" w:hAnsi="Times New Roman"/>
          <w:sz w:val="20"/>
        </w:rPr>
        <w:t>&gt;</w:t>
      </w:r>
      <w:r w:rsidR="00985549">
        <w:rPr>
          <w:rFonts w:ascii="Times New Roman" w:hAnsi="Times New Roman"/>
          <w:sz w:val="20"/>
        </w:rPr>
        <w:t>500</w:t>
      </w:r>
      <w:r w:rsidRPr="00B314A9">
        <w:rPr>
          <w:rFonts w:ascii="Times New Roman" w:hAnsi="Times New Roman"/>
          <w:sz w:val="20"/>
        </w:rPr>
        <w:t xml:space="preserve"> </w:t>
      </w:r>
      <w:r w:rsidR="009B4C40" w:rsidRPr="00B314A9">
        <w:rPr>
          <w:rFonts w:ascii="Times New Roman" w:hAnsi="Times New Roman"/>
          <w:sz w:val="20"/>
        </w:rPr>
        <w:t>i</w:t>
      </w:r>
      <w:r w:rsidRPr="00B314A9">
        <w:rPr>
          <w:rFonts w:ascii="Times New Roman" w:hAnsi="Times New Roman"/>
          <w:sz w:val="20"/>
        </w:rPr>
        <w:t>nstitutions</w:t>
      </w:r>
    </w:p>
    <w:p w14:paraId="7F147322" w14:textId="5BAF8A5A" w:rsidR="00993CF3" w:rsidRPr="00B314A9" w:rsidRDefault="00993CF3">
      <w:pPr>
        <w:pStyle w:val="cvlectures"/>
        <w:keepNext/>
        <w:keepLines/>
        <w:tabs>
          <w:tab w:val="clear" w:pos="9540"/>
          <w:tab w:val="right" w:pos="9360"/>
        </w:tabs>
        <w:ind w:left="446" w:right="0" w:hanging="259"/>
        <w:rPr>
          <w:rFonts w:ascii="Times New Roman" w:hAnsi="Times New Roman"/>
          <w:sz w:val="20"/>
        </w:rPr>
      </w:pPr>
      <w:r w:rsidRPr="00B314A9">
        <w:rPr>
          <w:rFonts w:ascii="Times New Roman" w:hAnsi="Times New Roman"/>
          <w:sz w:val="20"/>
        </w:rPr>
        <w:t xml:space="preserve">Post-doctoral research scholars from </w:t>
      </w:r>
      <w:r w:rsidR="00B206CE">
        <w:rPr>
          <w:rFonts w:ascii="Times New Roman" w:hAnsi="Times New Roman"/>
          <w:sz w:val="20"/>
        </w:rPr>
        <w:t>20</w:t>
      </w:r>
      <w:r w:rsidRPr="00B314A9">
        <w:rPr>
          <w:rFonts w:ascii="Times New Roman" w:hAnsi="Times New Roman"/>
          <w:sz w:val="20"/>
        </w:rPr>
        <w:t xml:space="preserve"> countries</w:t>
      </w:r>
      <w:r w:rsidRPr="00B314A9">
        <w:rPr>
          <w:rFonts w:ascii="Times New Roman" w:hAnsi="Times New Roman"/>
          <w:sz w:val="20"/>
        </w:rPr>
        <w:tab/>
      </w:r>
      <w:r w:rsidR="00CF4404" w:rsidRPr="00B314A9">
        <w:rPr>
          <w:rFonts w:ascii="Times New Roman" w:hAnsi="Times New Roman"/>
          <w:sz w:val="20"/>
        </w:rPr>
        <w:t>&gt;</w:t>
      </w:r>
      <w:r w:rsidR="005C3109">
        <w:rPr>
          <w:rFonts w:ascii="Times New Roman" w:hAnsi="Times New Roman"/>
          <w:sz w:val="20"/>
        </w:rPr>
        <w:t>200</w:t>
      </w:r>
      <w:r w:rsidR="005C3109" w:rsidRPr="00B314A9">
        <w:rPr>
          <w:rFonts w:ascii="Times New Roman" w:hAnsi="Times New Roman"/>
          <w:sz w:val="20"/>
        </w:rPr>
        <w:t xml:space="preserve"> </w:t>
      </w:r>
      <w:r w:rsidR="009B4C40" w:rsidRPr="00B314A9">
        <w:rPr>
          <w:rFonts w:ascii="Times New Roman" w:hAnsi="Times New Roman"/>
          <w:sz w:val="20"/>
        </w:rPr>
        <w:t>r</w:t>
      </w:r>
      <w:r w:rsidRPr="00B314A9">
        <w:rPr>
          <w:rFonts w:ascii="Times New Roman" w:hAnsi="Times New Roman"/>
          <w:sz w:val="20"/>
        </w:rPr>
        <w:t>esearch fellows</w:t>
      </w:r>
    </w:p>
    <w:p w14:paraId="4E91D357" w14:textId="33F4634A" w:rsidR="00993CF3" w:rsidRPr="00B314A9" w:rsidRDefault="00993CF3">
      <w:pPr>
        <w:pStyle w:val="cvlectures"/>
        <w:keepNext/>
        <w:keepLines/>
        <w:tabs>
          <w:tab w:val="clear" w:pos="9540"/>
          <w:tab w:val="right" w:pos="9360"/>
        </w:tabs>
        <w:ind w:left="446" w:right="0" w:hanging="259"/>
        <w:rPr>
          <w:rFonts w:ascii="Times New Roman" w:hAnsi="Times New Roman"/>
          <w:sz w:val="20"/>
        </w:rPr>
      </w:pPr>
      <w:r w:rsidRPr="00B314A9">
        <w:rPr>
          <w:rFonts w:ascii="Times New Roman" w:hAnsi="Times New Roman"/>
          <w:sz w:val="20"/>
        </w:rPr>
        <w:tab/>
      </w:r>
      <w:r w:rsidR="003A4A24" w:rsidRPr="00B314A9">
        <w:rPr>
          <w:rFonts w:ascii="Times New Roman" w:hAnsi="Times New Roman"/>
          <w:sz w:val="20"/>
        </w:rPr>
        <w:t>Research fellows who s</w:t>
      </w:r>
      <w:r w:rsidRPr="00B314A9">
        <w:rPr>
          <w:rFonts w:ascii="Times New Roman" w:hAnsi="Times New Roman"/>
          <w:sz w:val="20"/>
        </w:rPr>
        <w:t>ubsequently chaired anesthesia departments</w:t>
      </w:r>
      <w:r w:rsidRPr="00B314A9">
        <w:rPr>
          <w:rFonts w:ascii="Times New Roman" w:hAnsi="Times New Roman"/>
          <w:sz w:val="20"/>
        </w:rPr>
        <w:tab/>
      </w:r>
      <w:r w:rsidR="005E7005">
        <w:rPr>
          <w:rFonts w:ascii="Times New Roman" w:hAnsi="Times New Roman"/>
          <w:sz w:val="20"/>
        </w:rPr>
        <w:t>7</w:t>
      </w:r>
      <w:r w:rsidRPr="00B314A9">
        <w:rPr>
          <w:rFonts w:ascii="Times New Roman" w:hAnsi="Times New Roman"/>
          <w:sz w:val="20"/>
        </w:rPr>
        <w:t xml:space="preserve"> </w:t>
      </w:r>
      <w:r w:rsidR="009B4C40" w:rsidRPr="00B314A9">
        <w:rPr>
          <w:rFonts w:ascii="Times New Roman" w:hAnsi="Times New Roman"/>
          <w:sz w:val="20"/>
        </w:rPr>
        <w:t>f</w:t>
      </w:r>
      <w:r w:rsidRPr="00B314A9">
        <w:rPr>
          <w:rFonts w:ascii="Times New Roman" w:hAnsi="Times New Roman"/>
          <w:sz w:val="20"/>
        </w:rPr>
        <w:t>ellows</w:t>
      </w:r>
    </w:p>
    <w:p w14:paraId="4B659156" w14:textId="0D121027" w:rsidR="00993CF3" w:rsidRPr="00B314A9" w:rsidRDefault="00993CF3">
      <w:pPr>
        <w:pStyle w:val="cvlectures"/>
        <w:keepLines/>
        <w:tabs>
          <w:tab w:val="clear" w:pos="9540"/>
          <w:tab w:val="right" w:pos="9360"/>
        </w:tabs>
        <w:ind w:left="446" w:right="0" w:hanging="259"/>
        <w:rPr>
          <w:rFonts w:ascii="Times New Roman" w:hAnsi="Times New Roman"/>
          <w:sz w:val="20"/>
        </w:rPr>
      </w:pPr>
      <w:r w:rsidRPr="00B314A9">
        <w:rPr>
          <w:rFonts w:ascii="Times New Roman" w:hAnsi="Times New Roman"/>
          <w:sz w:val="20"/>
        </w:rPr>
        <w:t>Graduate students and medical students (for at least a full year)</w:t>
      </w:r>
      <w:r w:rsidRPr="00B314A9">
        <w:rPr>
          <w:rFonts w:ascii="Times New Roman" w:hAnsi="Times New Roman"/>
          <w:sz w:val="20"/>
        </w:rPr>
        <w:tab/>
      </w:r>
      <w:r w:rsidR="005C3109">
        <w:rPr>
          <w:rFonts w:ascii="Times New Roman" w:hAnsi="Times New Roman"/>
          <w:sz w:val="20"/>
        </w:rPr>
        <w:t>&gt;65</w:t>
      </w:r>
      <w:r w:rsidR="005C3109" w:rsidRPr="00B314A9">
        <w:rPr>
          <w:rFonts w:ascii="Times New Roman" w:hAnsi="Times New Roman"/>
          <w:sz w:val="20"/>
        </w:rPr>
        <w:t xml:space="preserve"> </w:t>
      </w:r>
      <w:r w:rsidR="00920B55" w:rsidRPr="00B314A9">
        <w:rPr>
          <w:rFonts w:ascii="Times New Roman" w:hAnsi="Times New Roman"/>
          <w:sz w:val="20"/>
        </w:rPr>
        <w:t>s</w:t>
      </w:r>
      <w:r w:rsidRPr="00B314A9">
        <w:rPr>
          <w:rFonts w:ascii="Times New Roman" w:hAnsi="Times New Roman"/>
          <w:sz w:val="20"/>
        </w:rPr>
        <w:t>tudents</w:t>
      </w:r>
    </w:p>
    <w:p w14:paraId="12857D31" w14:textId="72CA7094" w:rsidR="00993CF3" w:rsidRPr="00B314A9" w:rsidRDefault="00993CF3" w:rsidP="00FC5F74">
      <w:pPr>
        <w:pStyle w:val="cvwithlefttab"/>
        <w:keepLines/>
        <w:tabs>
          <w:tab w:val="clear" w:pos="9540"/>
          <w:tab w:val="right" w:pos="9360"/>
        </w:tabs>
        <w:ind w:left="2779" w:right="0" w:hanging="2599"/>
        <w:rPr>
          <w:rFonts w:ascii="Times New Roman" w:hAnsi="Times New Roman"/>
          <w:sz w:val="20"/>
        </w:rPr>
      </w:pPr>
      <w:r w:rsidRPr="00B314A9">
        <w:rPr>
          <w:rFonts w:ascii="Times New Roman" w:hAnsi="Times New Roman"/>
          <w:sz w:val="20"/>
        </w:rPr>
        <w:t xml:space="preserve">Cleveland Clinic Medical School </w:t>
      </w:r>
      <w:r w:rsidR="00930E4F" w:rsidRPr="00B314A9">
        <w:rPr>
          <w:rFonts w:ascii="Times New Roman" w:hAnsi="Times New Roman"/>
          <w:sz w:val="20"/>
        </w:rPr>
        <w:t>epidemiology &amp; statistics</w:t>
      </w:r>
      <w:r w:rsidRPr="00B314A9">
        <w:rPr>
          <w:rFonts w:ascii="Times New Roman" w:hAnsi="Times New Roman"/>
          <w:sz w:val="20"/>
        </w:rPr>
        <w:t xml:space="preserve"> </w:t>
      </w:r>
      <w:r w:rsidR="00930E4F" w:rsidRPr="00B314A9">
        <w:rPr>
          <w:rFonts w:ascii="Times New Roman" w:hAnsi="Times New Roman"/>
          <w:sz w:val="20"/>
        </w:rPr>
        <w:t>c</w:t>
      </w:r>
      <w:r w:rsidRPr="00B314A9">
        <w:rPr>
          <w:rFonts w:ascii="Times New Roman" w:hAnsi="Times New Roman"/>
          <w:sz w:val="20"/>
        </w:rPr>
        <w:t xml:space="preserve">ourse </w:t>
      </w:r>
      <w:r w:rsidR="00930E4F" w:rsidRPr="00B314A9">
        <w:rPr>
          <w:rFonts w:ascii="Times New Roman" w:hAnsi="Times New Roman"/>
          <w:sz w:val="20"/>
        </w:rPr>
        <w:t>d</w:t>
      </w:r>
      <w:r w:rsidRPr="00B314A9">
        <w:rPr>
          <w:rFonts w:ascii="Times New Roman" w:hAnsi="Times New Roman"/>
          <w:sz w:val="20"/>
        </w:rPr>
        <w:t>irector (≈90 class hours per year)</w:t>
      </w:r>
      <w:r w:rsidRPr="00B314A9">
        <w:rPr>
          <w:rFonts w:ascii="Times New Roman" w:hAnsi="Times New Roman"/>
          <w:sz w:val="20"/>
        </w:rPr>
        <w:tab/>
        <w:t>2007-11</w:t>
      </w:r>
    </w:p>
    <w:p w14:paraId="26207853" w14:textId="77777777" w:rsidR="00993CF3" w:rsidRPr="00B314A9" w:rsidRDefault="00993CF3" w:rsidP="00F4301B">
      <w:pPr>
        <w:pStyle w:val="Header2woutPB"/>
        <w:spacing w:after="80"/>
        <w:outlineLvl w:val="0"/>
        <w:rPr>
          <w:rFonts w:ascii="Times New Roman" w:hAnsi="Times New Roman"/>
        </w:rPr>
      </w:pPr>
      <w:r w:rsidRPr="00B314A9">
        <w:rPr>
          <w:rFonts w:ascii="Times New Roman" w:hAnsi="Times New Roman"/>
        </w:rPr>
        <w:t>Publications</w:t>
      </w:r>
    </w:p>
    <w:p w14:paraId="46B4D27B" w14:textId="7E7F1282" w:rsidR="00993CF3" w:rsidRPr="00B314A9" w:rsidRDefault="00993CF3">
      <w:pPr>
        <w:pStyle w:val="cvlectures"/>
        <w:keepNext/>
        <w:keepLines/>
        <w:tabs>
          <w:tab w:val="clear" w:pos="9540"/>
          <w:tab w:val="right" w:pos="9360"/>
        </w:tabs>
        <w:ind w:left="446" w:right="0" w:hanging="259"/>
        <w:rPr>
          <w:rFonts w:ascii="Times New Roman" w:hAnsi="Times New Roman"/>
          <w:sz w:val="20"/>
        </w:rPr>
      </w:pPr>
      <w:r w:rsidRPr="00B314A9">
        <w:rPr>
          <w:rFonts w:ascii="Times New Roman" w:hAnsi="Times New Roman"/>
          <w:sz w:val="20"/>
        </w:rPr>
        <w:t>Refereed full research papers and major reviews</w:t>
      </w:r>
      <w:r w:rsidRPr="00B314A9">
        <w:rPr>
          <w:rFonts w:ascii="Times New Roman" w:hAnsi="Times New Roman"/>
          <w:sz w:val="20"/>
        </w:rPr>
        <w:tab/>
        <w:t>&gt;</w:t>
      </w:r>
      <w:r w:rsidR="007B4373">
        <w:rPr>
          <w:rFonts w:ascii="Times New Roman" w:hAnsi="Times New Roman"/>
          <w:sz w:val="20"/>
        </w:rPr>
        <w:t>1,000</w:t>
      </w:r>
    </w:p>
    <w:p w14:paraId="21FB99B8" w14:textId="1CEAF3D2" w:rsidR="00993CF3" w:rsidRDefault="00993CF3">
      <w:pPr>
        <w:pStyle w:val="cvlectures"/>
        <w:keepNext/>
        <w:keepLines/>
        <w:tabs>
          <w:tab w:val="clear" w:pos="9540"/>
          <w:tab w:val="right" w:pos="9360"/>
        </w:tabs>
        <w:ind w:left="446" w:right="0" w:hanging="259"/>
        <w:rPr>
          <w:rFonts w:ascii="Times New Roman" w:hAnsi="Times New Roman"/>
          <w:sz w:val="20"/>
        </w:rPr>
      </w:pPr>
      <w:r w:rsidRPr="00B314A9">
        <w:rPr>
          <w:rFonts w:ascii="Times New Roman" w:hAnsi="Times New Roman"/>
          <w:sz w:val="20"/>
        </w:rPr>
        <w:tab/>
        <w:t>Papers accompanied by an editorial</w:t>
      </w:r>
      <w:r w:rsidRPr="00B314A9">
        <w:rPr>
          <w:rFonts w:ascii="Times New Roman" w:hAnsi="Times New Roman"/>
          <w:sz w:val="20"/>
        </w:rPr>
        <w:tab/>
      </w:r>
      <w:r w:rsidR="00110E4F">
        <w:rPr>
          <w:rFonts w:ascii="Times New Roman" w:hAnsi="Times New Roman"/>
          <w:sz w:val="20"/>
        </w:rPr>
        <w:t>&gt;</w:t>
      </w:r>
      <w:r w:rsidR="00750F72">
        <w:rPr>
          <w:rFonts w:ascii="Times New Roman" w:hAnsi="Times New Roman"/>
          <w:sz w:val="20"/>
        </w:rPr>
        <w:t>150</w:t>
      </w:r>
    </w:p>
    <w:p w14:paraId="35796DBB" w14:textId="6BC02819" w:rsidR="00F25A4E" w:rsidRPr="00B314A9" w:rsidRDefault="00F25A4E">
      <w:pPr>
        <w:pStyle w:val="cvlectures"/>
        <w:keepNext/>
        <w:keepLines/>
        <w:tabs>
          <w:tab w:val="clear" w:pos="9540"/>
          <w:tab w:val="right" w:pos="9360"/>
        </w:tabs>
        <w:ind w:left="446" w:right="0" w:hanging="259"/>
        <w:rPr>
          <w:rFonts w:ascii="Times New Roman" w:hAnsi="Times New Roman"/>
          <w:sz w:val="20"/>
        </w:rPr>
      </w:pPr>
      <w:r>
        <w:rPr>
          <w:rFonts w:ascii="Times New Roman" w:hAnsi="Times New Roman"/>
          <w:sz w:val="20"/>
        </w:rPr>
        <w:tab/>
        <w:t>Journal covers</w:t>
      </w:r>
      <w:r w:rsidR="00D70275">
        <w:rPr>
          <w:rFonts w:ascii="Times New Roman" w:hAnsi="Times New Roman"/>
          <w:sz w:val="20"/>
        </w:rPr>
        <w:t xml:space="preserve"> (articles or editorials)</w:t>
      </w:r>
      <w:r>
        <w:rPr>
          <w:rFonts w:ascii="Times New Roman" w:hAnsi="Times New Roman"/>
          <w:sz w:val="20"/>
        </w:rPr>
        <w:tab/>
      </w:r>
      <w:r w:rsidR="00D70275">
        <w:rPr>
          <w:rFonts w:ascii="Times New Roman" w:hAnsi="Times New Roman"/>
          <w:sz w:val="20"/>
        </w:rPr>
        <w:t>3</w:t>
      </w:r>
      <w:r w:rsidR="00841B4A">
        <w:rPr>
          <w:rFonts w:ascii="Times New Roman" w:hAnsi="Times New Roman"/>
          <w:sz w:val="20"/>
        </w:rPr>
        <w:t>7</w:t>
      </w:r>
    </w:p>
    <w:p w14:paraId="4C44E3F0" w14:textId="6BD9C7E3" w:rsidR="00993CF3" w:rsidRPr="00B314A9" w:rsidRDefault="00993CF3">
      <w:pPr>
        <w:pStyle w:val="cvlectures"/>
        <w:keepNext/>
        <w:keepLines/>
        <w:tabs>
          <w:tab w:val="clear" w:pos="9540"/>
          <w:tab w:val="right" w:pos="9360"/>
        </w:tabs>
        <w:ind w:left="446" w:right="0" w:hanging="259"/>
        <w:rPr>
          <w:rFonts w:ascii="Times New Roman" w:hAnsi="Times New Roman"/>
          <w:sz w:val="20"/>
        </w:rPr>
      </w:pPr>
      <w:r w:rsidRPr="00B314A9">
        <w:rPr>
          <w:rFonts w:ascii="Times New Roman" w:hAnsi="Times New Roman"/>
          <w:sz w:val="20"/>
        </w:rPr>
        <w:tab/>
      </w:r>
      <w:r w:rsidR="005A65CD">
        <w:rPr>
          <w:rFonts w:ascii="Times New Roman" w:hAnsi="Times New Roman"/>
          <w:sz w:val="20"/>
        </w:rPr>
        <w:t>Peer-reviewed citations</w:t>
      </w:r>
      <w:r w:rsidRPr="00B314A9">
        <w:rPr>
          <w:rFonts w:ascii="Times New Roman" w:hAnsi="Times New Roman"/>
          <w:sz w:val="20"/>
        </w:rPr>
        <w:t xml:space="preserve"> </w:t>
      </w:r>
      <w:r w:rsidR="007526C8" w:rsidRPr="00B314A9">
        <w:rPr>
          <w:rFonts w:ascii="Times New Roman" w:hAnsi="Times New Roman"/>
          <w:sz w:val="20"/>
        </w:rPr>
        <w:tab/>
        <w:t>&gt;</w:t>
      </w:r>
      <w:r w:rsidR="008E6C47">
        <w:rPr>
          <w:rFonts w:ascii="Times New Roman" w:hAnsi="Times New Roman"/>
          <w:sz w:val="20"/>
        </w:rPr>
        <w:t>110</w:t>
      </w:r>
      <w:r w:rsidR="007526C8" w:rsidRPr="00B314A9">
        <w:rPr>
          <w:rFonts w:ascii="Times New Roman" w:hAnsi="Times New Roman"/>
          <w:sz w:val="20"/>
        </w:rPr>
        <w:t xml:space="preserve">,000 </w:t>
      </w:r>
      <w:r w:rsidR="009B4C40" w:rsidRPr="00B314A9">
        <w:rPr>
          <w:rFonts w:ascii="Times New Roman" w:hAnsi="Times New Roman"/>
          <w:sz w:val="20"/>
        </w:rPr>
        <w:t>t</w:t>
      </w:r>
      <w:r w:rsidR="007526C8" w:rsidRPr="00B314A9">
        <w:rPr>
          <w:rFonts w:ascii="Times New Roman" w:hAnsi="Times New Roman"/>
          <w:sz w:val="20"/>
        </w:rPr>
        <w:t>imes</w:t>
      </w:r>
    </w:p>
    <w:p w14:paraId="12863EA3" w14:textId="248EDBFA" w:rsidR="00027A18" w:rsidRPr="00B314A9" w:rsidRDefault="00027A18">
      <w:pPr>
        <w:pStyle w:val="cvlectures"/>
        <w:keepNext/>
        <w:keepLines/>
        <w:tabs>
          <w:tab w:val="clear" w:pos="9540"/>
          <w:tab w:val="right" w:pos="9360"/>
        </w:tabs>
        <w:ind w:left="446" w:right="0" w:hanging="259"/>
        <w:rPr>
          <w:rFonts w:ascii="Times New Roman" w:hAnsi="Times New Roman"/>
          <w:sz w:val="20"/>
        </w:rPr>
      </w:pPr>
      <w:r w:rsidRPr="00B314A9">
        <w:rPr>
          <w:rFonts w:ascii="Times New Roman" w:hAnsi="Times New Roman"/>
          <w:sz w:val="20"/>
        </w:rPr>
        <w:tab/>
        <w:t>H Index</w:t>
      </w:r>
      <w:r w:rsidRPr="00B314A9">
        <w:rPr>
          <w:rFonts w:ascii="Times New Roman" w:hAnsi="Times New Roman"/>
          <w:sz w:val="20"/>
        </w:rPr>
        <w:tab/>
      </w:r>
      <w:r w:rsidR="00145275">
        <w:rPr>
          <w:rFonts w:ascii="Times New Roman" w:hAnsi="Times New Roman"/>
          <w:sz w:val="20"/>
        </w:rPr>
        <w:t>1</w:t>
      </w:r>
      <w:r w:rsidR="008E6C47">
        <w:rPr>
          <w:rFonts w:ascii="Times New Roman" w:hAnsi="Times New Roman"/>
          <w:sz w:val="20"/>
        </w:rPr>
        <w:t>66</w:t>
      </w:r>
    </w:p>
    <w:p w14:paraId="539FDBAF" w14:textId="6452E2D8" w:rsidR="00993CF3" w:rsidRPr="00B314A9" w:rsidRDefault="00993CF3">
      <w:pPr>
        <w:pStyle w:val="cvlectures"/>
        <w:keepLines/>
        <w:tabs>
          <w:tab w:val="clear" w:pos="9540"/>
          <w:tab w:val="right" w:pos="9360"/>
        </w:tabs>
        <w:ind w:left="446" w:right="0" w:hanging="259"/>
        <w:rPr>
          <w:rFonts w:ascii="Times New Roman" w:hAnsi="Times New Roman"/>
          <w:sz w:val="20"/>
        </w:rPr>
      </w:pPr>
      <w:r w:rsidRPr="00B314A9">
        <w:rPr>
          <w:rFonts w:ascii="Times New Roman" w:hAnsi="Times New Roman"/>
          <w:sz w:val="20"/>
        </w:rPr>
        <w:t>Book sections</w:t>
      </w:r>
      <w:r w:rsidRPr="00B314A9">
        <w:rPr>
          <w:rFonts w:ascii="Times New Roman" w:hAnsi="Times New Roman"/>
          <w:sz w:val="20"/>
        </w:rPr>
        <w:tab/>
        <w:t xml:space="preserve">1 </w:t>
      </w:r>
      <w:r w:rsidR="009B4C40" w:rsidRPr="00B314A9">
        <w:rPr>
          <w:rFonts w:ascii="Times New Roman" w:hAnsi="Times New Roman"/>
          <w:sz w:val="20"/>
        </w:rPr>
        <w:t>b</w:t>
      </w:r>
      <w:r w:rsidRPr="00B314A9">
        <w:rPr>
          <w:rFonts w:ascii="Times New Roman" w:hAnsi="Times New Roman"/>
          <w:sz w:val="20"/>
        </w:rPr>
        <w:t xml:space="preserve">ook and </w:t>
      </w:r>
      <w:r w:rsidR="00944106" w:rsidRPr="00B314A9">
        <w:rPr>
          <w:rFonts w:ascii="Times New Roman" w:hAnsi="Times New Roman"/>
          <w:sz w:val="20"/>
        </w:rPr>
        <w:t>&gt;</w:t>
      </w:r>
      <w:r w:rsidR="00AE09F1" w:rsidRPr="00B314A9">
        <w:rPr>
          <w:rFonts w:ascii="Times New Roman" w:hAnsi="Times New Roman"/>
          <w:sz w:val="20"/>
        </w:rPr>
        <w:t>30</w:t>
      </w:r>
      <w:r w:rsidRPr="00B314A9">
        <w:rPr>
          <w:rFonts w:ascii="Times New Roman" w:hAnsi="Times New Roman"/>
          <w:sz w:val="20"/>
        </w:rPr>
        <w:t xml:space="preserve"> chapters</w:t>
      </w:r>
    </w:p>
    <w:p w14:paraId="36BB9B85" w14:textId="1084A539" w:rsidR="00993CF3" w:rsidRDefault="00993CF3">
      <w:pPr>
        <w:pStyle w:val="cvlectures"/>
        <w:keepLines/>
        <w:tabs>
          <w:tab w:val="clear" w:pos="9540"/>
          <w:tab w:val="right" w:pos="9360"/>
        </w:tabs>
        <w:ind w:left="446" w:right="0" w:hanging="259"/>
        <w:rPr>
          <w:rFonts w:ascii="Times New Roman" w:hAnsi="Times New Roman"/>
          <w:sz w:val="20"/>
        </w:rPr>
      </w:pPr>
      <w:r w:rsidRPr="00B314A9">
        <w:rPr>
          <w:rFonts w:ascii="Times New Roman" w:hAnsi="Times New Roman"/>
          <w:sz w:val="20"/>
        </w:rPr>
        <w:t>Editorials</w:t>
      </w:r>
      <w:r w:rsidRPr="00B314A9">
        <w:rPr>
          <w:rFonts w:ascii="Times New Roman" w:hAnsi="Times New Roman"/>
          <w:sz w:val="20"/>
        </w:rPr>
        <w:tab/>
      </w:r>
      <w:r w:rsidR="00FF30CB">
        <w:rPr>
          <w:rFonts w:ascii="Times New Roman" w:hAnsi="Times New Roman"/>
          <w:sz w:val="20"/>
        </w:rPr>
        <w:t>&gt;</w:t>
      </w:r>
      <w:r w:rsidR="00F714B7">
        <w:rPr>
          <w:rFonts w:ascii="Times New Roman" w:hAnsi="Times New Roman"/>
          <w:sz w:val="20"/>
        </w:rPr>
        <w:t>60</w:t>
      </w:r>
    </w:p>
    <w:p w14:paraId="564A1A14" w14:textId="77777777" w:rsidR="00993CF3" w:rsidRPr="00B314A9" w:rsidRDefault="00993CF3" w:rsidP="00F4301B">
      <w:pPr>
        <w:pStyle w:val="Header2woutPB"/>
        <w:spacing w:after="80"/>
        <w:outlineLvl w:val="0"/>
        <w:rPr>
          <w:rFonts w:ascii="Times New Roman" w:hAnsi="Times New Roman"/>
        </w:rPr>
      </w:pPr>
      <w:r w:rsidRPr="00B314A9">
        <w:rPr>
          <w:rFonts w:ascii="Times New Roman" w:hAnsi="Times New Roman"/>
        </w:rPr>
        <w:t xml:space="preserve">Selected Honors </w:t>
      </w:r>
    </w:p>
    <w:p w14:paraId="56079682" w14:textId="230571C9" w:rsidR="00FF704B" w:rsidRDefault="00FF704B" w:rsidP="00FC5F74">
      <w:pPr>
        <w:pStyle w:val="cvlectures"/>
        <w:keepNext/>
        <w:keepLines/>
        <w:tabs>
          <w:tab w:val="clear" w:pos="9540"/>
          <w:tab w:val="right" w:pos="9360"/>
        </w:tabs>
        <w:ind w:left="446" w:right="0" w:hanging="259"/>
        <w:rPr>
          <w:rFonts w:ascii="Times New Roman" w:hAnsi="Times New Roman"/>
          <w:sz w:val="20"/>
        </w:rPr>
      </w:pPr>
      <w:r>
        <w:rPr>
          <w:rFonts w:ascii="Times New Roman" w:hAnsi="Times New Roman"/>
          <w:sz w:val="20"/>
        </w:rPr>
        <w:t>American Society of Clinical Investigation</w:t>
      </w:r>
      <w:r w:rsidR="003A1E6A">
        <w:rPr>
          <w:rFonts w:ascii="Times New Roman" w:hAnsi="Times New Roman"/>
          <w:sz w:val="20"/>
        </w:rPr>
        <w:t xml:space="preserve"> (ASCI)</w:t>
      </w:r>
      <w:r>
        <w:rPr>
          <w:rFonts w:ascii="Times New Roman" w:hAnsi="Times New Roman"/>
          <w:sz w:val="20"/>
        </w:rPr>
        <w:tab/>
        <w:t>1996</w:t>
      </w:r>
    </w:p>
    <w:p w14:paraId="73D74628" w14:textId="1358F04E" w:rsidR="00993CF3" w:rsidRPr="00B314A9" w:rsidRDefault="00993CF3" w:rsidP="00FC5F74">
      <w:pPr>
        <w:pStyle w:val="cvlectures"/>
        <w:keepNext/>
        <w:keepLines/>
        <w:tabs>
          <w:tab w:val="clear" w:pos="9540"/>
          <w:tab w:val="right" w:pos="9360"/>
        </w:tabs>
        <w:ind w:left="446" w:right="0" w:hanging="259"/>
        <w:rPr>
          <w:rFonts w:ascii="Times New Roman" w:hAnsi="Times New Roman"/>
          <w:sz w:val="20"/>
        </w:rPr>
      </w:pPr>
      <w:r w:rsidRPr="00B314A9">
        <w:rPr>
          <w:rFonts w:ascii="Times New Roman" w:hAnsi="Times New Roman"/>
          <w:sz w:val="20"/>
        </w:rPr>
        <w:t>J. William Fulbright Scholar</w:t>
      </w:r>
      <w:r w:rsidRPr="00B314A9">
        <w:rPr>
          <w:rFonts w:ascii="Times New Roman" w:hAnsi="Times New Roman"/>
          <w:sz w:val="20"/>
        </w:rPr>
        <w:tab/>
        <w:t>1996-97</w:t>
      </w:r>
    </w:p>
    <w:p w14:paraId="24AB6505" w14:textId="77777777" w:rsidR="00993CF3" w:rsidRPr="00B314A9" w:rsidRDefault="00993CF3" w:rsidP="00FC5F74">
      <w:pPr>
        <w:pStyle w:val="cvlectures"/>
        <w:keepNext/>
        <w:keepLines/>
        <w:tabs>
          <w:tab w:val="clear" w:pos="9540"/>
          <w:tab w:val="right" w:pos="9360"/>
        </w:tabs>
        <w:ind w:left="446" w:right="0" w:hanging="259"/>
        <w:rPr>
          <w:rFonts w:ascii="Times New Roman" w:hAnsi="Times New Roman"/>
          <w:sz w:val="20"/>
        </w:rPr>
      </w:pPr>
      <w:r w:rsidRPr="00B314A9">
        <w:rPr>
          <w:rFonts w:ascii="Times New Roman" w:hAnsi="Times New Roman"/>
          <w:sz w:val="20"/>
        </w:rPr>
        <w:t>ÖGARI Anesthesia and Intensive Care Research Prize ($3,000)</w:t>
      </w:r>
      <w:r w:rsidRPr="00B314A9">
        <w:rPr>
          <w:rFonts w:ascii="Times New Roman" w:hAnsi="Times New Roman"/>
          <w:sz w:val="20"/>
        </w:rPr>
        <w:tab/>
        <w:t>1996</w:t>
      </w:r>
    </w:p>
    <w:p w14:paraId="5E4F274A" w14:textId="77777777" w:rsidR="00993CF3" w:rsidRPr="00B314A9" w:rsidRDefault="00993CF3" w:rsidP="00FC5F74">
      <w:pPr>
        <w:pStyle w:val="cvlectures"/>
        <w:keepLines/>
        <w:tabs>
          <w:tab w:val="clear" w:pos="9540"/>
          <w:tab w:val="right" w:pos="9360"/>
        </w:tabs>
        <w:ind w:left="446" w:right="0" w:hanging="259"/>
        <w:rPr>
          <w:rFonts w:ascii="Times New Roman" w:hAnsi="Times New Roman"/>
          <w:sz w:val="20"/>
        </w:rPr>
      </w:pPr>
      <w:r w:rsidRPr="00B314A9">
        <w:rPr>
          <w:rFonts w:ascii="Times New Roman" w:hAnsi="Times New Roman"/>
          <w:sz w:val="20"/>
        </w:rPr>
        <w:t>Schülke Prize ($9,000, shared with Andrea Kurz, M.D. and Rainer Lenhardt, M.D.)</w:t>
      </w:r>
      <w:r w:rsidRPr="00B314A9">
        <w:rPr>
          <w:rFonts w:ascii="Times New Roman" w:hAnsi="Times New Roman"/>
          <w:sz w:val="20"/>
        </w:rPr>
        <w:tab/>
        <w:t>1997</w:t>
      </w:r>
    </w:p>
    <w:p w14:paraId="1DA31DBF" w14:textId="77777777" w:rsidR="00993CF3" w:rsidRPr="00B314A9" w:rsidRDefault="00993CF3" w:rsidP="00FC5F74">
      <w:pPr>
        <w:pStyle w:val="cvlectures"/>
        <w:keepLines/>
        <w:tabs>
          <w:tab w:val="clear" w:pos="9540"/>
          <w:tab w:val="right" w:pos="9360"/>
        </w:tabs>
        <w:ind w:left="446" w:right="0" w:hanging="259"/>
        <w:rPr>
          <w:rFonts w:ascii="Times New Roman" w:hAnsi="Times New Roman"/>
          <w:sz w:val="20"/>
        </w:rPr>
      </w:pPr>
      <w:r w:rsidRPr="00B314A9">
        <w:rPr>
          <w:rFonts w:ascii="Times New Roman" w:hAnsi="Times New Roman"/>
          <w:sz w:val="20"/>
        </w:rPr>
        <w:t>American Society of Anesthesiologists Excellence in Research Award ($4,000)</w:t>
      </w:r>
      <w:r w:rsidRPr="00B314A9">
        <w:rPr>
          <w:rFonts w:ascii="Times New Roman" w:hAnsi="Times New Roman"/>
          <w:sz w:val="20"/>
        </w:rPr>
        <w:tab/>
        <w:t>2002</w:t>
      </w:r>
    </w:p>
    <w:p w14:paraId="15B8F664" w14:textId="77777777" w:rsidR="00993CF3" w:rsidRPr="00B314A9" w:rsidRDefault="00993CF3" w:rsidP="00FC5F74">
      <w:pPr>
        <w:pStyle w:val="cvwithoutlefttab"/>
        <w:tabs>
          <w:tab w:val="clear" w:pos="9540"/>
          <w:tab w:val="right" w:pos="9360"/>
        </w:tabs>
        <w:ind w:left="0" w:right="0" w:firstLine="187"/>
        <w:rPr>
          <w:rFonts w:ascii="Times New Roman" w:hAnsi="Times New Roman"/>
          <w:sz w:val="20"/>
        </w:rPr>
      </w:pPr>
      <w:r w:rsidRPr="00B314A9">
        <w:rPr>
          <w:rFonts w:ascii="Times New Roman" w:hAnsi="Times New Roman"/>
          <w:sz w:val="20"/>
        </w:rPr>
        <w:t>Alpha Omega Alpha Distinguished Faculty</w:t>
      </w:r>
      <w:r w:rsidRPr="00B314A9">
        <w:rPr>
          <w:rFonts w:ascii="Times New Roman" w:hAnsi="Times New Roman"/>
          <w:sz w:val="20"/>
        </w:rPr>
        <w:tab/>
        <w:t>2003</w:t>
      </w:r>
    </w:p>
    <w:p w14:paraId="3380A9A6" w14:textId="29DED8CE" w:rsidR="00027A18" w:rsidRPr="00B314A9" w:rsidRDefault="003A299F" w:rsidP="00FC5F74">
      <w:pPr>
        <w:pStyle w:val="cvwithoutlefttab"/>
        <w:tabs>
          <w:tab w:val="clear" w:pos="9540"/>
          <w:tab w:val="right" w:pos="9360"/>
        </w:tabs>
        <w:ind w:left="0" w:right="0" w:firstLine="180"/>
        <w:rPr>
          <w:rFonts w:ascii="Times New Roman" w:hAnsi="Times New Roman"/>
          <w:sz w:val="20"/>
        </w:rPr>
      </w:pPr>
      <w:r w:rsidRPr="003A299F">
        <w:rPr>
          <w:rFonts w:ascii="Times New Roman" w:hAnsi="Times New Roman"/>
          <w:sz w:val="20"/>
          <w:szCs w:val="20"/>
        </w:rPr>
        <w:t xml:space="preserve">Eponymous </w:t>
      </w:r>
      <w:r w:rsidR="00993CF3" w:rsidRPr="003A299F">
        <w:rPr>
          <w:rFonts w:ascii="Times New Roman" w:hAnsi="Times New Roman"/>
          <w:sz w:val="20"/>
          <w:szCs w:val="20"/>
        </w:rPr>
        <w:t>l</w:t>
      </w:r>
      <w:r w:rsidR="00993CF3" w:rsidRPr="00B314A9">
        <w:rPr>
          <w:rFonts w:ascii="Times New Roman" w:hAnsi="Times New Roman"/>
          <w:sz w:val="20"/>
        </w:rPr>
        <w:t>ectures</w:t>
      </w:r>
      <w:r w:rsidR="00FC4862" w:rsidRPr="00B314A9">
        <w:rPr>
          <w:rFonts w:ascii="Times New Roman" w:hAnsi="Times New Roman"/>
          <w:sz w:val="20"/>
        </w:rPr>
        <w:tab/>
      </w:r>
      <w:r w:rsidR="00E1423C" w:rsidRPr="00B314A9">
        <w:rPr>
          <w:rFonts w:ascii="Times New Roman" w:hAnsi="Times New Roman"/>
          <w:sz w:val="20"/>
        </w:rPr>
        <w:t>2</w:t>
      </w:r>
      <w:r w:rsidR="00545F0B">
        <w:rPr>
          <w:rFonts w:ascii="Times New Roman" w:hAnsi="Times New Roman"/>
          <w:sz w:val="20"/>
        </w:rPr>
        <w:t>6</w:t>
      </w:r>
    </w:p>
    <w:p w14:paraId="368CC3B0" w14:textId="5BD2BE4A" w:rsidR="00993CF3" w:rsidRPr="00B314A9" w:rsidRDefault="00AB441F" w:rsidP="00FC5F74">
      <w:pPr>
        <w:pStyle w:val="cvwithoutlefttab"/>
        <w:tabs>
          <w:tab w:val="clear" w:pos="9540"/>
          <w:tab w:val="right" w:pos="9360"/>
        </w:tabs>
        <w:ind w:left="0" w:right="0" w:firstLine="180"/>
        <w:rPr>
          <w:rFonts w:ascii="Times New Roman" w:hAnsi="Times New Roman"/>
          <w:sz w:val="20"/>
        </w:rPr>
      </w:pPr>
      <w:r w:rsidRPr="00B314A9">
        <w:rPr>
          <w:rFonts w:ascii="Times New Roman" w:hAnsi="Times New Roman"/>
          <w:sz w:val="20"/>
        </w:rPr>
        <w:t>E</w:t>
      </w:r>
      <w:r w:rsidR="00993CF3" w:rsidRPr="00B314A9">
        <w:rPr>
          <w:rFonts w:ascii="Times New Roman" w:hAnsi="Times New Roman"/>
          <w:sz w:val="20"/>
        </w:rPr>
        <w:t>ditorial boards (&gt;</w:t>
      </w:r>
      <w:r w:rsidR="00552533">
        <w:rPr>
          <w:rFonts w:ascii="Times New Roman" w:hAnsi="Times New Roman"/>
          <w:sz w:val="20"/>
        </w:rPr>
        <w:t>9</w:t>
      </w:r>
      <w:r w:rsidR="00F75C12">
        <w:rPr>
          <w:rFonts w:ascii="Times New Roman" w:hAnsi="Times New Roman"/>
          <w:sz w:val="20"/>
        </w:rPr>
        <w:t>5</w:t>
      </w:r>
      <w:r w:rsidR="00552533">
        <w:rPr>
          <w:rFonts w:ascii="Times New Roman" w:hAnsi="Times New Roman"/>
          <w:sz w:val="20"/>
        </w:rPr>
        <w:t>0</w:t>
      </w:r>
      <w:r w:rsidR="00993CF3" w:rsidRPr="00B314A9">
        <w:rPr>
          <w:rFonts w:ascii="Times New Roman" w:hAnsi="Times New Roman"/>
          <w:sz w:val="20"/>
        </w:rPr>
        <w:t xml:space="preserve"> individual reviews</w:t>
      </w:r>
      <w:r w:rsidR="00552533">
        <w:rPr>
          <w:rFonts w:ascii="Times New Roman" w:hAnsi="Times New Roman"/>
          <w:sz w:val="20"/>
        </w:rPr>
        <w:t xml:space="preserve"> &amp; 730</w:t>
      </w:r>
      <w:r w:rsidR="00615933" w:rsidRPr="00B314A9">
        <w:rPr>
          <w:rFonts w:ascii="Times New Roman" w:hAnsi="Times New Roman"/>
          <w:sz w:val="20"/>
        </w:rPr>
        <w:t xml:space="preserve"> </w:t>
      </w:r>
      <w:r w:rsidR="008F6EDB" w:rsidRPr="00B314A9">
        <w:rPr>
          <w:rFonts w:ascii="Times New Roman" w:hAnsi="Times New Roman"/>
          <w:sz w:val="20"/>
        </w:rPr>
        <w:t>papers handled</w:t>
      </w:r>
      <w:r w:rsidR="00615933" w:rsidRPr="00B314A9">
        <w:rPr>
          <w:rFonts w:ascii="Times New Roman" w:hAnsi="Times New Roman"/>
          <w:sz w:val="20"/>
        </w:rPr>
        <w:t xml:space="preserve"> for </w:t>
      </w:r>
      <w:r w:rsidR="004E671C">
        <w:rPr>
          <w:rFonts w:ascii="Times New Roman" w:hAnsi="Times New Roman"/>
          <w:sz w:val="20"/>
        </w:rPr>
        <w:t>Anesthesiology</w:t>
      </w:r>
      <w:r w:rsidR="00993CF3" w:rsidRPr="00B314A9">
        <w:rPr>
          <w:rFonts w:ascii="Times New Roman" w:hAnsi="Times New Roman"/>
          <w:sz w:val="20"/>
        </w:rPr>
        <w:t>)</w:t>
      </w:r>
      <w:r w:rsidRPr="00B314A9">
        <w:rPr>
          <w:rFonts w:ascii="Times New Roman" w:hAnsi="Times New Roman"/>
          <w:sz w:val="20"/>
        </w:rPr>
        <w:tab/>
        <w:t>7</w:t>
      </w:r>
    </w:p>
    <w:p w14:paraId="6169899D" w14:textId="1F536FB9" w:rsidR="008C343E" w:rsidRDefault="009779C5" w:rsidP="00E716EC">
      <w:pPr>
        <w:tabs>
          <w:tab w:val="right" w:pos="9360"/>
        </w:tabs>
        <w:ind w:firstLine="180"/>
        <w:rPr>
          <w:sz w:val="20"/>
          <w:szCs w:val="20"/>
        </w:rPr>
      </w:pPr>
      <w:r w:rsidRPr="00B314A9">
        <w:rPr>
          <w:sz w:val="20"/>
          <w:szCs w:val="20"/>
        </w:rPr>
        <w:t>Board</w:t>
      </w:r>
      <w:r w:rsidR="00E85B4D" w:rsidRPr="00B314A9">
        <w:rPr>
          <w:sz w:val="20"/>
          <w:szCs w:val="20"/>
        </w:rPr>
        <w:t xml:space="preserve"> of directors: Foundation for Anesthesia Education &amp; Research (FAER)</w:t>
      </w:r>
      <w:r w:rsidR="00B910F7" w:rsidRPr="00B314A9">
        <w:rPr>
          <w:sz w:val="20"/>
          <w:szCs w:val="20"/>
        </w:rPr>
        <w:tab/>
      </w:r>
      <w:r w:rsidRPr="00B314A9">
        <w:rPr>
          <w:sz w:val="20"/>
          <w:szCs w:val="20"/>
        </w:rPr>
        <w:t>2014-</w:t>
      </w:r>
      <w:r w:rsidR="009B1E17">
        <w:rPr>
          <w:sz w:val="20"/>
          <w:szCs w:val="20"/>
        </w:rPr>
        <w:t>22</w:t>
      </w:r>
    </w:p>
    <w:p w14:paraId="366E9CA0" w14:textId="148751C7" w:rsidR="00796081" w:rsidRDefault="00796081" w:rsidP="00E716EC">
      <w:pPr>
        <w:tabs>
          <w:tab w:val="right" w:pos="9360"/>
        </w:tabs>
        <w:ind w:firstLine="180"/>
        <w:rPr>
          <w:sz w:val="20"/>
          <w:szCs w:val="20"/>
        </w:rPr>
      </w:pPr>
      <w:r>
        <w:rPr>
          <w:sz w:val="20"/>
          <w:szCs w:val="20"/>
        </w:rPr>
        <w:t xml:space="preserve">Senior </w:t>
      </w:r>
      <w:r w:rsidR="00AF2978">
        <w:rPr>
          <w:sz w:val="20"/>
          <w:szCs w:val="20"/>
        </w:rPr>
        <w:t>E</w:t>
      </w:r>
      <w:r>
        <w:rPr>
          <w:sz w:val="20"/>
          <w:szCs w:val="20"/>
        </w:rPr>
        <w:t xml:space="preserve">ditor for </w:t>
      </w:r>
      <w:r w:rsidR="00AF2978">
        <w:rPr>
          <w:sz w:val="20"/>
          <w:szCs w:val="20"/>
        </w:rPr>
        <w:t>T</w:t>
      </w:r>
      <w:r>
        <w:rPr>
          <w:sz w:val="20"/>
          <w:szCs w:val="20"/>
        </w:rPr>
        <w:t>rials, Journal of Clinical Anesthesia</w:t>
      </w:r>
      <w:r>
        <w:rPr>
          <w:sz w:val="20"/>
          <w:szCs w:val="20"/>
        </w:rPr>
        <w:tab/>
        <w:t>202</w:t>
      </w:r>
      <w:r w:rsidR="00D81843">
        <w:rPr>
          <w:sz w:val="20"/>
          <w:szCs w:val="20"/>
        </w:rPr>
        <w:t>4</w:t>
      </w:r>
      <w:r>
        <w:rPr>
          <w:sz w:val="20"/>
          <w:szCs w:val="20"/>
        </w:rPr>
        <w:t>-</w:t>
      </w:r>
    </w:p>
    <w:p w14:paraId="6A6D4C4C" w14:textId="4A267D7D" w:rsidR="00227172" w:rsidRPr="00B314A9" w:rsidRDefault="00227172" w:rsidP="00E716EC">
      <w:pPr>
        <w:tabs>
          <w:tab w:val="right" w:pos="9360"/>
        </w:tabs>
        <w:ind w:firstLine="180"/>
        <w:rPr>
          <w:sz w:val="20"/>
          <w:szCs w:val="20"/>
        </w:rPr>
      </w:pPr>
      <w:r>
        <w:rPr>
          <w:sz w:val="20"/>
          <w:szCs w:val="20"/>
        </w:rPr>
        <w:t>Association of American Physicians</w:t>
      </w:r>
      <w:r>
        <w:rPr>
          <w:sz w:val="20"/>
          <w:szCs w:val="20"/>
        </w:rPr>
        <w:tab/>
        <w:t>2026-</w:t>
      </w:r>
    </w:p>
    <w:tbl>
      <w:tblPr>
        <w:tblW w:w="9558" w:type="dxa"/>
        <w:tblLayout w:type="fixed"/>
        <w:tblLook w:val="00A0" w:firstRow="1" w:lastRow="0" w:firstColumn="1" w:lastColumn="0" w:noHBand="0" w:noVBand="0"/>
      </w:tblPr>
      <w:tblGrid>
        <w:gridCol w:w="3896"/>
        <w:gridCol w:w="1702"/>
        <w:gridCol w:w="3960"/>
      </w:tblGrid>
      <w:tr w:rsidR="00993CF3" w:rsidRPr="00B314A9" w14:paraId="3C8089C0" w14:textId="77777777" w:rsidTr="002845A5">
        <w:trPr>
          <w:trHeight w:val="4487"/>
        </w:trPr>
        <w:tc>
          <w:tcPr>
            <w:tcW w:w="3896" w:type="dxa"/>
            <w:vAlign w:val="center"/>
          </w:tcPr>
          <w:p w14:paraId="53DABB5F" w14:textId="24A4F02D" w:rsidR="00993CF3" w:rsidRPr="00B314A9" w:rsidRDefault="00B03247" w:rsidP="00FC5F74">
            <w:pPr>
              <w:pStyle w:val="Header1"/>
              <w:spacing w:after="0"/>
              <w:ind w:right="0"/>
              <w:rPr>
                <w:rFonts w:ascii="Times New Roman" w:hAnsi="Times New Roman"/>
                <w:b w:val="0"/>
                <w:i w:val="0"/>
                <w:smallCaps w:val="0"/>
                <w:spacing w:val="120"/>
                <w:sz w:val="28"/>
              </w:rPr>
            </w:pPr>
            <w:r>
              <w:rPr>
                <w:rFonts w:ascii="Times New Roman" w:hAnsi="Times New Roman"/>
                <w:b w:val="0"/>
                <w:i w:val="0"/>
                <w:smallCaps w:val="0"/>
                <w:noProof/>
                <w:spacing w:val="120"/>
                <w:sz w:val="28"/>
              </w:rPr>
              <w:lastRenderedPageBreak/>
              <w:drawing>
                <wp:inline distT="0" distB="0" distL="0" distR="0" wp14:anchorId="669EB6CD" wp14:editId="1E3A529C">
                  <wp:extent cx="2212340" cy="2499360"/>
                  <wp:effectExtent l="0" t="0" r="0" b="2540"/>
                  <wp:docPr id="489666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666682" name="Picture 1"/>
                          <pic:cNvPicPr/>
                        </pic:nvPicPr>
                        <pic:blipFill>
                          <a:blip r:embed="rId8"/>
                          <a:stretch>
                            <a:fillRect/>
                          </a:stretch>
                        </pic:blipFill>
                        <pic:spPr>
                          <a:xfrm>
                            <a:off x="0" y="0"/>
                            <a:ext cx="2230041" cy="2519358"/>
                          </a:xfrm>
                          <a:prstGeom prst="rect">
                            <a:avLst/>
                          </a:prstGeom>
                        </pic:spPr>
                      </pic:pic>
                    </a:graphicData>
                  </a:graphic>
                </wp:inline>
              </w:drawing>
            </w:r>
          </w:p>
        </w:tc>
        <w:tc>
          <w:tcPr>
            <w:tcW w:w="1702" w:type="dxa"/>
            <w:vAlign w:val="center"/>
          </w:tcPr>
          <w:p w14:paraId="095317B6" w14:textId="28C5022B" w:rsidR="00993CF3" w:rsidRPr="00B314A9" w:rsidRDefault="00993CF3" w:rsidP="00FC5F74">
            <w:pPr>
              <w:pStyle w:val="Header1"/>
              <w:spacing w:after="0"/>
              <w:ind w:right="0"/>
              <w:rPr>
                <w:rFonts w:ascii="Times New Roman" w:hAnsi="Times New Roman"/>
                <w:b w:val="0"/>
                <w:i w:val="0"/>
                <w:smallCaps w:val="0"/>
                <w:spacing w:val="120"/>
                <w:sz w:val="28"/>
              </w:rPr>
            </w:pPr>
          </w:p>
        </w:tc>
        <w:tc>
          <w:tcPr>
            <w:tcW w:w="3960" w:type="dxa"/>
            <w:vAlign w:val="center"/>
          </w:tcPr>
          <w:p w14:paraId="53C15FAE" w14:textId="5CDC32BD" w:rsidR="00993CF3" w:rsidRPr="00B314A9" w:rsidRDefault="003D5693" w:rsidP="00A6014F">
            <w:pPr>
              <w:pStyle w:val="Header1"/>
              <w:spacing w:after="0"/>
              <w:ind w:right="0"/>
              <w:rPr>
                <w:rFonts w:ascii="Times New Roman" w:hAnsi="Times New Roman"/>
                <w:b w:val="0"/>
                <w:i w:val="0"/>
                <w:smallCaps w:val="0"/>
                <w:spacing w:val="120"/>
                <w:sz w:val="28"/>
              </w:rPr>
            </w:pPr>
            <w:r>
              <w:rPr>
                <w:rFonts w:ascii="Times New Roman" w:hAnsi="Times New Roman"/>
                <w:b w:val="0"/>
                <w:i w:val="0"/>
                <w:smallCaps w:val="0"/>
                <w:noProof/>
                <w:spacing w:val="120"/>
                <w:sz w:val="28"/>
              </w:rPr>
              <w:drawing>
                <wp:inline distT="0" distB="0" distL="0" distR="0" wp14:anchorId="12EE1B28" wp14:editId="53C3867A">
                  <wp:extent cx="2234102" cy="2460869"/>
                  <wp:effectExtent l="0" t="0" r="1270" b="3175"/>
                  <wp:docPr id="1879161947" name="Picture 2" descr="A person in a suit standing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61947" name="Picture 2" descr="A person in a suit standing on a stage&#10;&#10;Description automatically generated"/>
                          <pic:cNvPicPr/>
                        </pic:nvPicPr>
                        <pic:blipFill>
                          <a:blip r:embed="rId9"/>
                          <a:stretch>
                            <a:fillRect/>
                          </a:stretch>
                        </pic:blipFill>
                        <pic:spPr>
                          <a:xfrm>
                            <a:off x="0" y="0"/>
                            <a:ext cx="2242736" cy="2470379"/>
                          </a:xfrm>
                          <a:prstGeom prst="rect">
                            <a:avLst/>
                          </a:prstGeom>
                        </pic:spPr>
                      </pic:pic>
                    </a:graphicData>
                  </a:graphic>
                </wp:inline>
              </w:drawing>
            </w:r>
          </w:p>
        </w:tc>
      </w:tr>
    </w:tbl>
    <w:p w14:paraId="2A31680A" w14:textId="1ACAFA11" w:rsidR="00993CF3" w:rsidRPr="00B314A9" w:rsidRDefault="003F0DCE">
      <w:pPr>
        <w:pStyle w:val="RETADDRESS"/>
        <w:tabs>
          <w:tab w:val="clear" w:pos="2160"/>
          <w:tab w:val="right" w:pos="9360"/>
        </w:tabs>
        <w:spacing w:after="80"/>
        <w:jc w:val="center"/>
        <w:rPr>
          <w:rFonts w:ascii="Times New Roman" w:hAnsi="Times New Roman"/>
          <w:b/>
          <w:smallCaps/>
          <w:spacing w:val="120"/>
          <w:sz w:val="28"/>
        </w:rPr>
      </w:pPr>
      <w:r w:rsidRPr="00CD47AC">
        <w:rPr>
          <w:rFonts w:ascii="Helvetica" w:hAnsi="Helvetica" w:cs="Arial"/>
          <w:noProof/>
          <w:sz w:val="16"/>
          <w:szCs w:val="16"/>
        </w:rPr>
        <w:drawing>
          <wp:anchor distT="0" distB="0" distL="114300" distR="114300" simplePos="0" relativeHeight="251662336" behindDoc="1" locked="0" layoutInCell="1" allowOverlap="1" wp14:anchorId="4B75E4B3" wp14:editId="68BA7979">
            <wp:simplePos x="0" y="0"/>
            <wp:positionH relativeFrom="column">
              <wp:posOffset>1116965</wp:posOffset>
            </wp:positionH>
            <wp:positionV relativeFrom="paragraph">
              <wp:posOffset>-2848842</wp:posOffset>
            </wp:positionV>
            <wp:extent cx="3776345" cy="1630045"/>
            <wp:effectExtent l="0" t="0" r="0" b="0"/>
            <wp:wrapTight wrapText="bothSides">
              <wp:wrapPolygon edited="0">
                <wp:start x="16344" y="3871"/>
                <wp:lineTo x="4867" y="4207"/>
                <wp:lineTo x="1671" y="4712"/>
                <wp:lineTo x="1671" y="8414"/>
                <wp:lineTo x="1961" y="9593"/>
                <wp:lineTo x="2397" y="9593"/>
                <wp:lineTo x="2397" y="10602"/>
                <wp:lineTo x="5085" y="12285"/>
                <wp:lineTo x="6538" y="12285"/>
                <wp:lineTo x="6538" y="14978"/>
                <wp:lineTo x="6247" y="17166"/>
                <wp:lineTo x="6465" y="17334"/>
                <wp:lineTo x="9734" y="17670"/>
                <wp:lineTo x="16054" y="17670"/>
                <wp:lineTo x="18524" y="17334"/>
                <wp:lineTo x="18742" y="17166"/>
                <wp:lineTo x="18378" y="14978"/>
                <wp:lineTo x="18524" y="13631"/>
                <wp:lineTo x="16998" y="13295"/>
                <wp:lineTo x="9080" y="12285"/>
                <wp:lineTo x="16998" y="11444"/>
                <wp:lineTo x="19831" y="10771"/>
                <wp:lineTo x="19541" y="9593"/>
                <wp:lineTo x="19468" y="3871"/>
                <wp:lineTo x="16344" y="3871"/>
              </wp:wrapPolygon>
            </wp:wrapTight>
            <wp:docPr id="473023509" name="Picture 47302350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0"/>
                    <a:stretch>
                      <a:fillRect/>
                    </a:stretch>
                  </pic:blipFill>
                  <pic:spPr>
                    <a:xfrm>
                      <a:off x="0" y="0"/>
                      <a:ext cx="3776345" cy="1630045"/>
                    </a:xfrm>
                    <a:prstGeom prst="rect">
                      <a:avLst/>
                    </a:prstGeom>
                  </pic:spPr>
                </pic:pic>
              </a:graphicData>
            </a:graphic>
            <wp14:sizeRelH relativeFrom="page">
              <wp14:pctWidth>0</wp14:pctWidth>
            </wp14:sizeRelH>
            <wp14:sizeRelV relativeFrom="page">
              <wp14:pctHeight>0</wp14:pctHeight>
            </wp14:sizeRelV>
          </wp:anchor>
        </w:drawing>
      </w:r>
    </w:p>
    <w:p w14:paraId="44710094" w14:textId="77777777" w:rsidR="00993CF3" w:rsidRPr="00B314A9" w:rsidRDefault="00993CF3" w:rsidP="00F4301B">
      <w:pPr>
        <w:pStyle w:val="Header1"/>
        <w:spacing w:after="240"/>
        <w:ind w:right="0"/>
        <w:outlineLvl w:val="0"/>
        <w:rPr>
          <w:rFonts w:ascii="Times New Roman" w:hAnsi="Times New Roman"/>
          <w:sz w:val="32"/>
        </w:rPr>
      </w:pPr>
      <w:r w:rsidRPr="00B314A9">
        <w:rPr>
          <w:rFonts w:ascii="Times New Roman" w:hAnsi="Times New Roman"/>
          <w:sz w:val="32"/>
        </w:rPr>
        <w:t>Curriculum  Vitae</w:t>
      </w:r>
    </w:p>
    <w:p w14:paraId="3E300967" w14:textId="77777777" w:rsidR="00993CF3" w:rsidRPr="00B314A9" w:rsidRDefault="00993CF3">
      <w:pPr>
        <w:pStyle w:val="Header1"/>
        <w:spacing w:after="240"/>
        <w:ind w:right="0"/>
        <w:rPr>
          <w:rFonts w:ascii="Times New Roman" w:hAnsi="Times New Roman"/>
          <w:sz w:val="32"/>
        </w:rPr>
      </w:pPr>
    </w:p>
    <w:p w14:paraId="53E593E0" w14:textId="77777777" w:rsidR="00993CF3" w:rsidRPr="00B314A9" w:rsidRDefault="00993CF3" w:rsidP="00F4301B">
      <w:pPr>
        <w:tabs>
          <w:tab w:val="right" w:pos="9360"/>
        </w:tabs>
        <w:spacing w:after="200"/>
        <w:jc w:val="center"/>
        <w:outlineLvl w:val="0"/>
        <w:rPr>
          <w:b/>
          <w:sz w:val="28"/>
        </w:rPr>
      </w:pPr>
      <w:bookmarkStart w:id="0" w:name="OLE_LINK8"/>
      <w:r w:rsidRPr="00B314A9">
        <w:rPr>
          <w:b/>
          <w:sz w:val="28"/>
        </w:rPr>
        <w:t>Daniel I. Sessler, M.D.</w:t>
      </w:r>
    </w:p>
    <w:bookmarkEnd w:id="0"/>
    <w:p w14:paraId="2966E1F3" w14:textId="0900B323" w:rsidR="00993CF3" w:rsidRDefault="003F0DCE">
      <w:pPr>
        <w:spacing w:after="40"/>
        <w:jc w:val="center"/>
        <w:rPr>
          <w:b/>
          <w:sz w:val="20"/>
        </w:rPr>
      </w:pPr>
      <w:r>
        <w:rPr>
          <w:b/>
          <w:sz w:val="20"/>
        </w:rPr>
        <w:t>Vice-President for Clinical and Outcomes Research</w:t>
      </w:r>
    </w:p>
    <w:p w14:paraId="61E3B2EE" w14:textId="0645EC4D" w:rsidR="0005656F" w:rsidRPr="00B314A9" w:rsidRDefault="0005656F">
      <w:pPr>
        <w:spacing w:after="40"/>
        <w:jc w:val="center"/>
        <w:rPr>
          <w:b/>
          <w:sz w:val="20"/>
        </w:rPr>
      </w:pPr>
      <w:r>
        <w:rPr>
          <w:b/>
          <w:sz w:val="20"/>
        </w:rPr>
        <w:t xml:space="preserve">Senior member, Center for </w:t>
      </w:r>
      <w:r w:rsidRPr="0005656F">
        <w:rPr>
          <w:b/>
          <w:smallCaps/>
          <w:sz w:val="20"/>
        </w:rPr>
        <w:t>Outcomes Research</w:t>
      </w:r>
    </w:p>
    <w:p w14:paraId="28FDF72A" w14:textId="56E91B38" w:rsidR="00107F0D" w:rsidRPr="00B314A9" w:rsidRDefault="006D284A">
      <w:pPr>
        <w:spacing w:after="40"/>
        <w:jc w:val="center"/>
        <w:rPr>
          <w:b/>
          <w:sz w:val="20"/>
        </w:rPr>
      </w:pPr>
      <w:r>
        <w:rPr>
          <w:b/>
          <w:sz w:val="20"/>
        </w:rPr>
        <w:t>Tenured p</w:t>
      </w:r>
      <w:r w:rsidR="00323203">
        <w:rPr>
          <w:b/>
          <w:sz w:val="20"/>
        </w:rPr>
        <w:t>rofessor of Anesthesiology</w:t>
      </w:r>
      <w:r w:rsidR="009C7469">
        <w:rPr>
          <w:b/>
          <w:sz w:val="20"/>
        </w:rPr>
        <w:t xml:space="preserve"> and Biostatistics</w:t>
      </w:r>
    </w:p>
    <w:p w14:paraId="208E1219" w14:textId="65FD9438" w:rsidR="00993CF3" w:rsidRPr="00B314A9" w:rsidRDefault="003F0DCE">
      <w:pPr>
        <w:spacing w:after="40"/>
        <w:jc w:val="center"/>
        <w:rPr>
          <w:b/>
          <w:sz w:val="20"/>
        </w:rPr>
      </w:pPr>
      <w:r>
        <w:rPr>
          <w:b/>
          <w:sz w:val="20"/>
        </w:rPr>
        <w:t>UTHealth, Houston</w:t>
      </w:r>
    </w:p>
    <w:p w14:paraId="05591956" w14:textId="77777777" w:rsidR="00993CF3" w:rsidRPr="00B314A9" w:rsidRDefault="00993CF3">
      <w:pPr>
        <w:spacing w:after="40"/>
        <w:jc w:val="center"/>
        <w:rPr>
          <w:b/>
          <w:sz w:val="20"/>
        </w:rPr>
      </w:pPr>
    </w:p>
    <w:p w14:paraId="462D99F6" w14:textId="2C2E81B0" w:rsidR="00993CF3" w:rsidRPr="00B314A9" w:rsidRDefault="00152343" w:rsidP="00F4301B">
      <w:pPr>
        <w:spacing w:after="40"/>
        <w:jc w:val="center"/>
        <w:outlineLvl w:val="0"/>
        <w:rPr>
          <w:b/>
          <w:sz w:val="20"/>
        </w:rPr>
      </w:pPr>
      <w:r>
        <w:rPr>
          <w:b/>
          <w:sz w:val="20"/>
        </w:rPr>
        <w:t>Senior International fellow</w:t>
      </w:r>
    </w:p>
    <w:p w14:paraId="5E78422A" w14:textId="77777777" w:rsidR="00993CF3" w:rsidRPr="00B314A9" w:rsidRDefault="00993CF3" w:rsidP="00F4301B">
      <w:pPr>
        <w:spacing w:after="40"/>
        <w:jc w:val="center"/>
        <w:outlineLvl w:val="0"/>
        <w:rPr>
          <w:b/>
          <w:sz w:val="20"/>
        </w:rPr>
      </w:pPr>
      <w:r w:rsidRPr="00B314A9">
        <w:rPr>
          <w:b/>
          <w:sz w:val="20"/>
        </w:rPr>
        <w:t>Population Health Research Institute</w:t>
      </w:r>
    </w:p>
    <w:p w14:paraId="468F3041" w14:textId="77777777" w:rsidR="00993CF3" w:rsidRDefault="00993CF3">
      <w:pPr>
        <w:spacing w:after="40"/>
        <w:jc w:val="center"/>
        <w:rPr>
          <w:b/>
          <w:sz w:val="20"/>
        </w:rPr>
      </w:pPr>
      <w:r w:rsidRPr="00B314A9">
        <w:rPr>
          <w:b/>
          <w:sz w:val="20"/>
        </w:rPr>
        <w:t>McMaster University</w:t>
      </w:r>
    </w:p>
    <w:p w14:paraId="799058E6" w14:textId="77777777" w:rsidR="00390BCA" w:rsidRDefault="00390BCA">
      <w:pPr>
        <w:spacing w:after="40"/>
        <w:jc w:val="center"/>
        <w:rPr>
          <w:b/>
          <w:sz w:val="20"/>
        </w:rPr>
      </w:pPr>
    </w:p>
    <w:p w14:paraId="307F2CBF" w14:textId="6507135A" w:rsidR="00390BCA" w:rsidRDefault="00390BCA">
      <w:pPr>
        <w:spacing w:after="40"/>
        <w:jc w:val="center"/>
        <w:rPr>
          <w:b/>
          <w:sz w:val="20"/>
        </w:rPr>
      </w:pPr>
      <w:r>
        <w:rPr>
          <w:b/>
          <w:sz w:val="20"/>
        </w:rPr>
        <w:t>Emeritus Staff</w:t>
      </w:r>
    </w:p>
    <w:p w14:paraId="16BD8EEA" w14:textId="0D40955E" w:rsidR="00390BCA" w:rsidRPr="00B314A9" w:rsidRDefault="00390BCA">
      <w:pPr>
        <w:spacing w:after="40"/>
        <w:jc w:val="center"/>
        <w:rPr>
          <w:b/>
          <w:sz w:val="20"/>
        </w:rPr>
      </w:pPr>
      <w:r>
        <w:rPr>
          <w:b/>
          <w:sz w:val="20"/>
        </w:rPr>
        <w:t>Cleveland Clinic</w:t>
      </w:r>
    </w:p>
    <w:p w14:paraId="7E3B1623" w14:textId="77777777" w:rsidR="00993CF3" w:rsidRPr="00B314A9" w:rsidRDefault="00993CF3" w:rsidP="00F4301B">
      <w:pPr>
        <w:pStyle w:val="Header2woutPB"/>
        <w:outlineLvl w:val="0"/>
        <w:rPr>
          <w:rFonts w:ascii="Times New Roman" w:hAnsi="Times New Roman"/>
        </w:rPr>
      </w:pPr>
      <w:r w:rsidRPr="00B314A9">
        <w:rPr>
          <w:rFonts w:ascii="Times New Roman" w:hAnsi="Times New Roman"/>
        </w:rPr>
        <w:t>Address</w:t>
      </w:r>
    </w:p>
    <w:p w14:paraId="66B6C881" w14:textId="61C99237" w:rsidR="00993CF3" w:rsidRPr="00323203" w:rsidRDefault="00993CF3" w:rsidP="00323203">
      <w:pPr>
        <w:tabs>
          <w:tab w:val="left" w:pos="2790"/>
          <w:tab w:val="right" w:pos="9360"/>
        </w:tabs>
        <w:ind w:left="270"/>
        <w:outlineLvl w:val="0"/>
        <w:rPr>
          <w:bCs/>
          <w:sz w:val="20"/>
        </w:rPr>
      </w:pPr>
      <w:r w:rsidRPr="00B314A9">
        <w:rPr>
          <w:b/>
          <w:sz w:val="20"/>
        </w:rPr>
        <w:t>Mail</w:t>
      </w:r>
      <w:r w:rsidRPr="00B314A9">
        <w:rPr>
          <w:sz w:val="20"/>
        </w:rPr>
        <w:t>:</w:t>
      </w:r>
      <w:r w:rsidRPr="00B314A9">
        <w:rPr>
          <w:sz w:val="20"/>
        </w:rPr>
        <w:tab/>
      </w:r>
      <w:r w:rsidR="00323203" w:rsidRPr="00323203">
        <w:rPr>
          <w:bCs/>
          <w:sz w:val="20"/>
        </w:rPr>
        <w:t>7000 Fannin St, UCT 1565A</w:t>
      </w:r>
    </w:p>
    <w:p w14:paraId="1A333C9E" w14:textId="409E683B" w:rsidR="00323203" w:rsidRPr="00323203" w:rsidRDefault="00323203" w:rsidP="00323203">
      <w:pPr>
        <w:tabs>
          <w:tab w:val="left" w:pos="2790"/>
          <w:tab w:val="right" w:pos="9360"/>
        </w:tabs>
        <w:ind w:left="270"/>
        <w:outlineLvl w:val="0"/>
        <w:rPr>
          <w:bCs/>
          <w:sz w:val="20"/>
        </w:rPr>
      </w:pPr>
      <w:r w:rsidRPr="00323203">
        <w:rPr>
          <w:bCs/>
          <w:sz w:val="20"/>
        </w:rPr>
        <w:tab/>
        <w:t>Houston, TX 77030</w:t>
      </w:r>
    </w:p>
    <w:p w14:paraId="0D36E577" w14:textId="77777777" w:rsidR="00993CF3" w:rsidRPr="00B314A9" w:rsidRDefault="00993CF3">
      <w:pPr>
        <w:tabs>
          <w:tab w:val="left" w:pos="2790"/>
          <w:tab w:val="right" w:pos="9360"/>
        </w:tabs>
        <w:ind w:left="270"/>
        <w:rPr>
          <w:sz w:val="20"/>
        </w:rPr>
      </w:pPr>
    </w:p>
    <w:p w14:paraId="42E180AA" w14:textId="3BA15484" w:rsidR="00993CF3" w:rsidRDefault="00993CF3" w:rsidP="00323203">
      <w:pPr>
        <w:keepNext/>
        <w:tabs>
          <w:tab w:val="left" w:pos="2790"/>
          <w:tab w:val="right" w:pos="9360"/>
        </w:tabs>
        <w:ind w:left="274"/>
        <w:rPr>
          <w:sz w:val="20"/>
        </w:rPr>
      </w:pPr>
      <w:r w:rsidRPr="00B314A9">
        <w:rPr>
          <w:b/>
          <w:sz w:val="20"/>
        </w:rPr>
        <w:lastRenderedPageBreak/>
        <w:t>Telephone:</w:t>
      </w:r>
      <w:r w:rsidRPr="00B314A9">
        <w:rPr>
          <w:b/>
          <w:sz w:val="20"/>
        </w:rPr>
        <w:tab/>
      </w:r>
      <w:r w:rsidRPr="00B314A9">
        <w:rPr>
          <w:sz w:val="20"/>
        </w:rPr>
        <w:t>216</w:t>
      </w:r>
      <w:r w:rsidR="00321017">
        <w:rPr>
          <w:sz w:val="20"/>
        </w:rPr>
        <w:t>-</w:t>
      </w:r>
      <w:r w:rsidR="00626D0B">
        <w:rPr>
          <w:sz w:val="20"/>
        </w:rPr>
        <w:t>870-2620</w:t>
      </w:r>
      <w:r w:rsidRPr="00B314A9">
        <w:rPr>
          <w:sz w:val="20"/>
        </w:rPr>
        <w:t xml:space="preserve"> (</w:t>
      </w:r>
      <w:r w:rsidR="00323203">
        <w:rPr>
          <w:sz w:val="20"/>
        </w:rPr>
        <w:t>mobile</w:t>
      </w:r>
      <w:r w:rsidRPr="00B314A9">
        <w:rPr>
          <w:sz w:val="20"/>
        </w:rPr>
        <w:t>)</w:t>
      </w:r>
    </w:p>
    <w:p w14:paraId="07775D0F" w14:textId="38D9FB9E" w:rsidR="00321017" w:rsidRPr="00321017" w:rsidRDefault="00321017" w:rsidP="00323203">
      <w:pPr>
        <w:keepNext/>
        <w:tabs>
          <w:tab w:val="left" w:pos="2790"/>
          <w:tab w:val="right" w:pos="9360"/>
        </w:tabs>
        <w:ind w:left="274"/>
        <w:rPr>
          <w:bCs/>
          <w:sz w:val="20"/>
        </w:rPr>
      </w:pPr>
      <w:r w:rsidRPr="00321017">
        <w:rPr>
          <w:bCs/>
          <w:sz w:val="20"/>
        </w:rPr>
        <w:tab/>
        <w:t>713-500-3062 (office)</w:t>
      </w:r>
    </w:p>
    <w:p w14:paraId="6011C50F" w14:textId="77777777" w:rsidR="00993CF3" w:rsidRPr="00B314A9" w:rsidRDefault="00993CF3">
      <w:pPr>
        <w:tabs>
          <w:tab w:val="left" w:pos="2790"/>
          <w:tab w:val="right" w:pos="9360"/>
        </w:tabs>
        <w:ind w:left="274"/>
        <w:rPr>
          <w:sz w:val="20"/>
        </w:rPr>
      </w:pPr>
    </w:p>
    <w:p w14:paraId="24C1BF58" w14:textId="2DF25480" w:rsidR="00993CF3" w:rsidRPr="00B314A9" w:rsidRDefault="00993CF3">
      <w:pPr>
        <w:keepNext/>
        <w:tabs>
          <w:tab w:val="left" w:pos="2790"/>
          <w:tab w:val="right" w:pos="9360"/>
        </w:tabs>
        <w:ind w:left="274"/>
        <w:rPr>
          <w:sz w:val="20"/>
          <w:szCs w:val="20"/>
        </w:rPr>
      </w:pPr>
      <w:r w:rsidRPr="00B314A9">
        <w:rPr>
          <w:b/>
          <w:sz w:val="20"/>
        </w:rPr>
        <w:t>Electronic M</w:t>
      </w:r>
      <w:r w:rsidRPr="00B314A9">
        <w:rPr>
          <w:b/>
          <w:sz w:val="20"/>
          <w:szCs w:val="20"/>
        </w:rPr>
        <w:t>ail:</w:t>
      </w:r>
      <w:r w:rsidRPr="00B314A9">
        <w:rPr>
          <w:b/>
          <w:sz w:val="20"/>
          <w:szCs w:val="20"/>
        </w:rPr>
        <w:tab/>
      </w:r>
      <w:hyperlink r:id="rId11" w:history="1">
        <w:r w:rsidR="003C378B" w:rsidRPr="00DC6950">
          <w:rPr>
            <w:rStyle w:val="Hyperlink"/>
            <w:sz w:val="20"/>
            <w:szCs w:val="20"/>
          </w:rPr>
          <w:t>Daniel.Sessler@UTH.TMC.edu</w:t>
        </w:r>
      </w:hyperlink>
      <w:r w:rsidR="00323203" w:rsidRPr="00323203">
        <w:rPr>
          <w:rStyle w:val="Hyperlink"/>
          <w:color w:val="000000" w:themeColor="text1"/>
          <w:sz w:val="20"/>
          <w:szCs w:val="20"/>
          <w:u w:val="none"/>
        </w:rPr>
        <w:t xml:space="preserve"> or </w:t>
      </w:r>
      <w:hyperlink r:id="rId12" w:history="1">
        <w:r w:rsidR="00323203" w:rsidRPr="00B314A9">
          <w:rPr>
            <w:rStyle w:val="Hyperlink"/>
            <w:sz w:val="20"/>
            <w:szCs w:val="20"/>
          </w:rPr>
          <w:t>DS@OR.org</w:t>
        </w:r>
      </w:hyperlink>
    </w:p>
    <w:p w14:paraId="371C1E41" w14:textId="5596F943" w:rsidR="00993CF3" w:rsidRPr="00B314A9" w:rsidRDefault="00993CF3" w:rsidP="00DE5FDB">
      <w:pPr>
        <w:keepNext/>
        <w:tabs>
          <w:tab w:val="left" w:pos="2790"/>
          <w:tab w:val="right" w:pos="9360"/>
        </w:tabs>
        <w:ind w:left="274"/>
        <w:rPr>
          <w:sz w:val="20"/>
          <w:szCs w:val="20"/>
        </w:rPr>
      </w:pPr>
      <w:r w:rsidRPr="00B314A9">
        <w:rPr>
          <w:b/>
          <w:sz w:val="20"/>
          <w:szCs w:val="20"/>
        </w:rPr>
        <w:t>World-Wide Web:</w:t>
      </w:r>
      <w:r w:rsidRPr="00B314A9">
        <w:rPr>
          <w:b/>
          <w:sz w:val="20"/>
          <w:szCs w:val="20"/>
        </w:rPr>
        <w:tab/>
      </w:r>
      <w:hyperlink r:id="rId13" w:history="1">
        <w:r w:rsidRPr="00B314A9">
          <w:rPr>
            <w:rStyle w:val="Hyperlink"/>
            <w:sz w:val="20"/>
            <w:szCs w:val="20"/>
          </w:rPr>
          <w:t>www.OR.org</w:t>
        </w:r>
      </w:hyperlink>
      <w:r w:rsidRPr="00B314A9">
        <w:rPr>
          <w:sz w:val="20"/>
          <w:szCs w:val="20"/>
        </w:rPr>
        <w:t xml:space="preserve"> </w:t>
      </w:r>
    </w:p>
    <w:p w14:paraId="4CC16806" w14:textId="77777777" w:rsidR="00993CF3" w:rsidRPr="00B314A9" w:rsidRDefault="00993CF3">
      <w:pPr>
        <w:tabs>
          <w:tab w:val="left" w:pos="2790"/>
          <w:tab w:val="right" w:pos="9360"/>
        </w:tabs>
        <w:ind w:left="270"/>
        <w:rPr>
          <w:sz w:val="20"/>
          <w:szCs w:val="20"/>
        </w:rPr>
      </w:pPr>
    </w:p>
    <w:p w14:paraId="32C081CD" w14:textId="77777777" w:rsidR="00993CF3" w:rsidRPr="00B314A9" w:rsidRDefault="00993CF3" w:rsidP="00F4301B">
      <w:pPr>
        <w:pStyle w:val="Header2woutPB"/>
        <w:outlineLvl w:val="0"/>
        <w:rPr>
          <w:rFonts w:ascii="Times New Roman" w:hAnsi="Times New Roman"/>
        </w:rPr>
      </w:pPr>
      <w:r w:rsidRPr="00B314A9">
        <w:rPr>
          <w:rFonts w:ascii="Times New Roman" w:hAnsi="Times New Roman"/>
        </w:rPr>
        <w:t>Personal data</w:t>
      </w:r>
    </w:p>
    <w:p w14:paraId="24EDEA66" w14:textId="623D3975" w:rsidR="002149CC" w:rsidRPr="002149CC" w:rsidRDefault="002149CC" w:rsidP="00FC5F74">
      <w:pPr>
        <w:pStyle w:val="cvwithlefttab"/>
        <w:keepNext/>
        <w:tabs>
          <w:tab w:val="clear" w:pos="9540"/>
          <w:tab w:val="right" w:pos="9360"/>
        </w:tabs>
        <w:ind w:right="0"/>
        <w:rPr>
          <w:rFonts w:ascii="Times New Roman" w:hAnsi="Times New Roman"/>
          <w:bCs/>
          <w:sz w:val="20"/>
        </w:rPr>
      </w:pPr>
      <w:r>
        <w:rPr>
          <w:rFonts w:ascii="Times New Roman" w:hAnsi="Times New Roman"/>
          <w:b/>
          <w:sz w:val="20"/>
        </w:rPr>
        <w:t>ORCID</w:t>
      </w:r>
      <w:r>
        <w:rPr>
          <w:rFonts w:ascii="Times New Roman" w:hAnsi="Times New Roman"/>
          <w:bCs/>
          <w:sz w:val="20"/>
        </w:rPr>
        <w:t>:</w:t>
      </w:r>
      <w:r>
        <w:rPr>
          <w:rFonts w:ascii="Times New Roman" w:hAnsi="Times New Roman"/>
          <w:bCs/>
          <w:sz w:val="20"/>
        </w:rPr>
        <w:tab/>
      </w:r>
      <w:r w:rsidRPr="002149CC">
        <w:rPr>
          <w:rFonts w:ascii="Times New Roman" w:hAnsi="Times New Roman"/>
          <w:bCs/>
          <w:sz w:val="20"/>
        </w:rPr>
        <w:t>0000-0001-9932-3077</w:t>
      </w:r>
    </w:p>
    <w:p w14:paraId="0494CADF" w14:textId="764DE242" w:rsidR="00993CF3" w:rsidRPr="00B314A9" w:rsidRDefault="00993CF3" w:rsidP="00FC5F74">
      <w:pPr>
        <w:pStyle w:val="cvwithlefttab"/>
        <w:keepNext/>
        <w:tabs>
          <w:tab w:val="clear" w:pos="9540"/>
          <w:tab w:val="right" w:pos="9360"/>
        </w:tabs>
        <w:ind w:right="0"/>
        <w:rPr>
          <w:rFonts w:ascii="Times New Roman" w:hAnsi="Times New Roman"/>
          <w:sz w:val="20"/>
        </w:rPr>
      </w:pPr>
      <w:r w:rsidRPr="00B314A9">
        <w:rPr>
          <w:rFonts w:ascii="Times New Roman" w:hAnsi="Times New Roman"/>
          <w:b/>
          <w:sz w:val="20"/>
        </w:rPr>
        <w:t>Wife</w:t>
      </w:r>
      <w:r w:rsidRPr="00B314A9">
        <w:rPr>
          <w:rFonts w:ascii="Times New Roman" w:hAnsi="Times New Roman"/>
          <w:sz w:val="20"/>
        </w:rPr>
        <w:t>:</w:t>
      </w:r>
      <w:r w:rsidRPr="00B314A9">
        <w:rPr>
          <w:rFonts w:ascii="Times New Roman" w:hAnsi="Times New Roman"/>
          <w:sz w:val="20"/>
        </w:rPr>
        <w:tab/>
        <w:t>Xi</w:t>
      </w:r>
      <w:r w:rsidR="002A6538" w:rsidRPr="00B314A9">
        <w:rPr>
          <w:rFonts w:ascii="Times New Roman" w:hAnsi="Times New Roman"/>
          <w:sz w:val="20"/>
        </w:rPr>
        <w:t>mena L. Valdes, M.D. (Pediatric cardiology</w:t>
      </w:r>
      <w:r w:rsidR="00F75C12">
        <w:rPr>
          <w:rFonts w:ascii="Times New Roman" w:hAnsi="Times New Roman"/>
          <w:sz w:val="20"/>
        </w:rPr>
        <w:t>, retired</w:t>
      </w:r>
      <w:r w:rsidRPr="00B314A9">
        <w:rPr>
          <w:rFonts w:ascii="Times New Roman" w:hAnsi="Times New Roman"/>
          <w:sz w:val="20"/>
        </w:rPr>
        <w:t>)</w:t>
      </w:r>
    </w:p>
    <w:p w14:paraId="5B378A27" w14:textId="77777777" w:rsidR="00993CF3" w:rsidRPr="00B314A9" w:rsidRDefault="00993CF3">
      <w:pPr>
        <w:pStyle w:val="cvwithlefttab"/>
        <w:tabs>
          <w:tab w:val="clear" w:pos="9540"/>
          <w:tab w:val="right" w:pos="9360"/>
        </w:tabs>
        <w:ind w:right="0"/>
        <w:rPr>
          <w:rFonts w:ascii="Times New Roman" w:hAnsi="Times New Roman"/>
          <w:sz w:val="20"/>
        </w:rPr>
      </w:pPr>
    </w:p>
    <w:p w14:paraId="7CBBDC65" w14:textId="77777777" w:rsidR="00993CF3" w:rsidRPr="00B314A9" w:rsidRDefault="00993CF3" w:rsidP="00F4301B">
      <w:pPr>
        <w:pStyle w:val="Header2woutPB"/>
        <w:outlineLvl w:val="0"/>
        <w:rPr>
          <w:rFonts w:ascii="Times New Roman" w:hAnsi="Times New Roman"/>
        </w:rPr>
      </w:pPr>
      <w:r w:rsidRPr="00B314A9">
        <w:rPr>
          <w:rFonts w:ascii="Times New Roman" w:hAnsi="Times New Roman"/>
        </w:rPr>
        <w:t>Education and Certification</w:t>
      </w:r>
    </w:p>
    <w:p w14:paraId="4E0313EA" w14:textId="77777777" w:rsidR="00993CF3" w:rsidRPr="00B314A9" w:rsidRDefault="00993CF3">
      <w:pPr>
        <w:pStyle w:val="cvwithlefttab"/>
        <w:keepNext/>
        <w:keepLines/>
        <w:tabs>
          <w:tab w:val="clear" w:pos="3060"/>
          <w:tab w:val="clear" w:pos="9540"/>
          <w:tab w:val="left" w:pos="2790"/>
          <w:tab w:val="right" w:pos="9360"/>
        </w:tabs>
        <w:spacing w:after="60"/>
        <w:ind w:left="3067" w:right="0" w:hanging="2800"/>
        <w:rPr>
          <w:rFonts w:ascii="Times New Roman" w:hAnsi="Times New Roman"/>
          <w:sz w:val="20"/>
        </w:rPr>
      </w:pPr>
      <w:r w:rsidRPr="00B314A9">
        <w:rPr>
          <w:rFonts w:ascii="Times New Roman" w:hAnsi="Times New Roman"/>
          <w:b/>
          <w:sz w:val="20"/>
        </w:rPr>
        <w:t>Education</w:t>
      </w:r>
      <w:r w:rsidRPr="00B314A9">
        <w:rPr>
          <w:rFonts w:ascii="Times New Roman" w:hAnsi="Times New Roman"/>
          <w:sz w:val="20"/>
        </w:rPr>
        <w:t>:</w:t>
      </w:r>
      <w:r w:rsidRPr="00B314A9">
        <w:rPr>
          <w:rFonts w:ascii="Times New Roman" w:hAnsi="Times New Roman"/>
          <w:sz w:val="20"/>
        </w:rPr>
        <w:tab/>
        <w:t xml:space="preserve">Undergraduate, Department of Chemistry, University </w:t>
      </w:r>
      <w:r w:rsidRPr="00B314A9">
        <w:rPr>
          <w:rFonts w:ascii="Times New Roman" w:hAnsi="Times New Roman"/>
          <w:sz w:val="20"/>
        </w:rPr>
        <w:tab/>
        <w:t>1973-76</w:t>
      </w:r>
      <w:r w:rsidRPr="00B314A9">
        <w:rPr>
          <w:rFonts w:ascii="Times New Roman" w:hAnsi="Times New Roman"/>
          <w:sz w:val="20"/>
        </w:rPr>
        <w:br/>
        <w:t>of California, Berkeley</w:t>
      </w:r>
    </w:p>
    <w:p w14:paraId="671FD059" w14:textId="77777777" w:rsidR="00993CF3" w:rsidRPr="00B314A9" w:rsidRDefault="00993CF3">
      <w:pPr>
        <w:pStyle w:val="cvwithlefttab"/>
        <w:keepNext/>
        <w:keepLines/>
        <w:tabs>
          <w:tab w:val="clear" w:pos="3060"/>
          <w:tab w:val="clear" w:pos="9540"/>
          <w:tab w:val="left" w:pos="2790"/>
          <w:tab w:val="right" w:pos="9360"/>
        </w:tabs>
        <w:spacing w:after="60"/>
        <w:ind w:left="3067" w:right="0" w:hanging="2800"/>
        <w:rPr>
          <w:rFonts w:ascii="Times New Roman" w:hAnsi="Times New Roman"/>
          <w:sz w:val="20"/>
        </w:rPr>
      </w:pPr>
      <w:r w:rsidRPr="00B314A9">
        <w:rPr>
          <w:rFonts w:ascii="Times New Roman" w:hAnsi="Times New Roman"/>
          <w:sz w:val="20"/>
        </w:rPr>
        <w:tab/>
        <w:t xml:space="preserve">M.D., College of Physicians and Surgeons, Columbia </w:t>
      </w:r>
      <w:r w:rsidRPr="00B314A9">
        <w:rPr>
          <w:rFonts w:ascii="Times New Roman" w:hAnsi="Times New Roman"/>
          <w:sz w:val="20"/>
        </w:rPr>
        <w:tab/>
        <w:t>1976-80</w:t>
      </w:r>
      <w:r w:rsidRPr="00B314A9">
        <w:rPr>
          <w:rFonts w:ascii="Times New Roman" w:hAnsi="Times New Roman"/>
          <w:sz w:val="20"/>
        </w:rPr>
        <w:br/>
        <w:t>University, New York City</w:t>
      </w:r>
    </w:p>
    <w:p w14:paraId="4A88C617" w14:textId="77777777" w:rsidR="00993CF3" w:rsidRPr="00B314A9" w:rsidRDefault="00993CF3">
      <w:pPr>
        <w:pStyle w:val="cvwithoutlefttab"/>
        <w:keepNext/>
        <w:keepLines/>
        <w:tabs>
          <w:tab w:val="clear" w:pos="9540"/>
          <w:tab w:val="right" w:pos="9360"/>
        </w:tabs>
        <w:spacing w:after="60"/>
        <w:ind w:left="3067" w:right="0"/>
        <w:rPr>
          <w:rFonts w:ascii="Times New Roman" w:hAnsi="Times New Roman"/>
          <w:sz w:val="20"/>
        </w:rPr>
      </w:pPr>
      <w:r w:rsidRPr="00B314A9">
        <w:rPr>
          <w:rFonts w:ascii="Times New Roman" w:hAnsi="Times New Roman"/>
          <w:sz w:val="20"/>
        </w:rPr>
        <w:t xml:space="preserve">Internship and Residency (pediatrics), University of </w:t>
      </w:r>
      <w:r w:rsidRPr="00B314A9">
        <w:rPr>
          <w:rFonts w:ascii="Times New Roman" w:hAnsi="Times New Roman"/>
          <w:sz w:val="20"/>
        </w:rPr>
        <w:tab/>
        <w:t>1980-83</w:t>
      </w:r>
      <w:r w:rsidRPr="00B314A9">
        <w:rPr>
          <w:rFonts w:ascii="Times New Roman" w:hAnsi="Times New Roman"/>
          <w:sz w:val="20"/>
        </w:rPr>
        <w:br/>
        <w:t>California, Los Angeles</w:t>
      </w:r>
    </w:p>
    <w:p w14:paraId="7C243F70" w14:textId="77777777" w:rsidR="00993CF3" w:rsidRPr="00B314A9" w:rsidRDefault="00993CF3">
      <w:pPr>
        <w:pStyle w:val="cvwithoutlefttab"/>
        <w:keepLines/>
        <w:tabs>
          <w:tab w:val="clear" w:pos="9540"/>
          <w:tab w:val="right" w:pos="9360"/>
        </w:tabs>
        <w:spacing w:after="60"/>
        <w:ind w:left="3068" w:right="0" w:hanging="274"/>
        <w:rPr>
          <w:rFonts w:ascii="Times New Roman" w:hAnsi="Times New Roman"/>
          <w:sz w:val="20"/>
        </w:rPr>
      </w:pPr>
      <w:r w:rsidRPr="00B314A9">
        <w:rPr>
          <w:rFonts w:ascii="Times New Roman" w:hAnsi="Times New Roman"/>
          <w:sz w:val="20"/>
        </w:rPr>
        <w:t xml:space="preserve">Residency (anesthesia), University of California, </w:t>
      </w:r>
      <w:r w:rsidRPr="00B314A9">
        <w:rPr>
          <w:rFonts w:ascii="Times New Roman" w:hAnsi="Times New Roman"/>
          <w:sz w:val="20"/>
        </w:rPr>
        <w:tab/>
        <w:t>1983-85</w:t>
      </w:r>
      <w:r w:rsidRPr="00B314A9">
        <w:rPr>
          <w:rFonts w:ascii="Times New Roman" w:hAnsi="Times New Roman"/>
          <w:sz w:val="20"/>
        </w:rPr>
        <w:br/>
        <w:t>Los Angeles</w:t>
      </w:r>
    </w:p>
    <w:p w14:paraId="15A298C9" w14:textId="77777777" w:rsidR="00993CF3" w:rsidRPr="00B314A9" w:rsidRDefault="00993CF3">
      <w:pPr>
        <w:pStyle w:val="cvwithlefttab"/>
        <w:tabs>
          <w:tab w:val="clear" w:pos="9540"/>
          <w:tab w:val="right" w:pos="9360"/>
        </w:tabs>
        <w:ind w:left="2779" w:right="0"/>
        <w:rPr>
          <w:rFonts w:ascii="Times New Roman" w:hAnsi="Times New Roman"/>
          <w:b/>
          <w:sz w:val="20"/>
        </w:rPr>
      </w:pPr>
    </w:p>
    <w:p w14:paraId="19CC1C7B" w14:textId="77777777" w:rsidR="00993CF3" w:rsidRPr="00B314A9" w:rsidRDefault="00993CF3">
      <w:pPr>
        <w:pStyle w:val="cvwithlefttab"/>
        <w:keepNext/>
        <w:tabs>
          <w:tab w:val="clear" w:pos="9540"/>
          <w:tab w:val="right" w:pos="9360"/>
        </w:tabs>
        <w:ind w:right="0"/>
        <w:rPr>
          <w:rFonts w:ascii="Times New Roman" w:hAnsi="Times New Roman"/>
          <w:sz w:val="20"/>
        </w:rPr>
      </w:pPr>
      <w:r w:rsidRPr="00B314A9">
        <w:rPr>
          <w:rFonts w:ascii="Times New Roman" w:hAnsi="Times New Roman"/>
          <w:b/>
          <w:sz w:val="20"/>
        </w:rPr>
        <w:t>Certification</w:t>
      </w:r>
      <w:r w:rsidRPr="00B314A9">
        <w:rPr>
          <w:rFonts w:ascii="Times New Roman" w:hAnsi="Times New Roman"/>
          <w:sz w:val="20"/>
        </w:rPr>
        <w:t>:</w:t>
      </w:r>
      <w:r w:rsidRPr="00B314A9">
        <w:rPr>
          <w:rFonts w:ascii="Times New Roman" w:hAnsi="Times New Roman"/>
          <w:sz w:val="20"/>
        </w:rPr>
        <w:tab/>
        <w:t>American Board of Pediatrics</w:t>
      </w:r>
      <w:r w:rsidRPr="00B314A9">
        <w:rPr>
          <w:rFonts w:ascii="Times New Roman" w:hAnsi="Times New Roman"/>
          <w:sz w:val="20"/>
        </w:rPr>
        <w:tab/>
        <w:t>1985</w:t>
      </w:r>
    </w:p>
    <w:p w14:paraId="466D5CC5" w14:textId="77777777" w:rsidR="00993CF3" w:rsidRPr="00B314A9" w:rsidRDefault="00993CF3" w:rsidP="00FC5F74">
      <w:pPr>
        <w:pStyle w:val="cvwithoutlefttab"/>
        <w:keepNext/>
        <w:tabs>
          <w:tab w:val="clear" w:pos="9540"/>
          <w:tab w:val="right" w:pos="9360"/>
        </w:tabs>
        <w:ind w:right="0"/>
        <w:rPr>
          <w:rFonts w:ascii="Times New Roman" w:hAnsi="Times New Roman"/>
          <w:sz w:val="20"/>
        </w:rPr>
      </w:pPr>
      <w:r w:rsidRPr="00B314A9">
        <w:rPr>
          <w:rFonts w:ascii="Times New Roman" w:hAnsi="Times New Roman"/>
          <w:sz w:val="20"/>
        </w:rPr>
        <w:t>American Board of Anesthesiology</w:t>
      </w:r>
      <w:r w:rsidRPr="00B314A9">
        <w:rPr>
          <w:rFonts w:ascii="Times New Roman" w:hAnsi="Times New Roman"/>
          <w:sz w:val="20"/>
        </w:rPr>
        <w:tab/>
        <w:t>1987</w:t>
      </w:r>
    </w:p>
    <w:p w14:paraId="6C8CD358" w14:textId="77777777" w:rsidR="00993CF3" w:rsidRPr="00B314A9" w:rsidRDefault="00993CF3" w:rsidP="00FC5F74">
      <w:pPr>
        <w:pStyle w:val="cvwithoutlefttab"/>
        <w:tabs>
          <w:tab w:val="clear" w:pos="9540"/>
          <w:tab w:val="right" w:pos="9360"/>
        </w:tabs>
        <w:ind w:right="0" w:firstLine="0"/>
        <w:rPr>
          <w:rFonts w:ascii="Times New Roman" w:hAnsi="Times New Roman"/>
          <w:sz w:val="20"/>
        </w:rPr>
      </w:pPr>
      <w:r w:rsidRPr="00B314A9">
        <w:rPr>
          <w:rFonts w:ascii="Times New Roman" w:hAnsi="Times New Roman"/>
          <w:sz w:val="20"/>
        </w:rPr>
        <w:t>Voluntary ABA recertification</w:t>
      </w:r>
      <w:r w:rsidRPr="00B314A9">
        <w:rPr>
          <w:rFonts w:ascii="Times New Roman" w:hAnsi="Times New Roman"/>
          <w:sz w:val="20"/>
        </w:rPr>
        <w:tab/>
        <w:t>2009</w:t>
      </w:r>
    </w:p>
    <w:p w14:paraId="7194D8BE" w14:textId="77777777" w:rsidR="00993CF3" w:rsidRPr="00B314A9" w:rsidRDefault="00993CF3">
      <w:pPr>
        <w:pStyle w:val="cvwithoutlefttab"/>
        <w:keepNext/>
        <w:tabs>
          <w:tab w:val="clear" w:pos="9540"/>
          <w:tab w:val="right" w:pos="9360"/>
        </w:tabs>
        <w:ind w:right="0"/>
        <w:rPr>
          <w:rFonts w:ascii="Times New Roman" w:hAnsi="Times New Roman"/>
          <w:sz w:val="20"/>
        </w:rPr>
      </w:pPr>
      <w:r w:rsidRPr="00B314A9">
        <w:rPr>
          <w:rFonts w:ascii="Times New Roman" w:hAnsi="Times New Roman"/>
          <w:sz w:val="20"/>
        </w:rPr>
        <w:t>Association of Clinical Research Professionals (CCTI)</w:t>
      </w:r>
      <w:r w:rsidRPr="00B314A9">
        <w:rPr>
          <w:rFonts w:ascii="Times New Roman" w:hAnsi="Times New Roman"/>
          <w:sz w:val="20"/>
        </w:rPr>
        <w:tab/>
        <w:t>2004</w:t>
      </w:r>
    </w:p>
    <w:p w14:paraId="764BE1F0" w14:textId="77777777" w:rsidR="00993CF3" w:rsidRPr="00B314A9" w:rsidRDefault="00993CF3">
      <w:pPr>
        <w:tabs>
          <w:tab w:val="right" w:pos="9360"/>
        </w:tabs>
        <w:rPr>
          <w:sz w:val="20"/>
        </w:rPr>
      </w:pPr>
    </w:p>
    <w:p w14:paraId="5827AA33" w14:textId="59E6F5A9" w:rsidR="00993CF3" w:rsidRPr="00B314A9" w:rsidRDefault="00993CF3">
      <w:pPr>
        <w:pStyle w:val="cvwithlefttab"/>
        <w:tabs>
          <w:tab w:val="clear" w:pos="9540"/>
          <w:tab w:val="right" w:pos="9360"/>
        </w:tabs>
        <w:ind w:right="0"/>
        <w:rPr>
          <w:rFonts w:ascii="Times New Roman" w:hAnsi="Times New Roman"/>
          <w:sz w:val="20"/>
        </w:rPr>
      </w:pPr>
      <w:r w:rsidRPr="00B314A9">
        <w:rPr>
          <w:rFonts w:ascii="Times New Roman" w:hAnsi="Times New Roman"/>
          <w:b/>
          <w:sz w:val="20"/>
        </w:rPr>
        <w:t>Licensure</w:t>
      </w:r>
      <w:r w:rsidRPr="00B314A9">
        <w:rPr>
          <w:rFonts w:ascii="Times New Roman" w:hAnsi="Times New Roman"/>
          <w:sz w:val="20"/>
        </w:rPr>
        <w:t>:</w:t>
      </w:r>
      <w:r w:rsidRPr="00B314A9">
        <w:rPr>
          <w:rFonts w:ascii="Times New Roman" w:hAnsi="Times New Roman"/>
          <w:sz w:val="20"/>
        </w:rPr>
        <w:tab/>
        <w:t>California G 45084</w:t>
      </w:r>
      <w:r w:rsidRPr="00B314A9">
        <w:rPr>
          <w:rFonts w:ascii="Times New Roman" w:hAnsi="Times New Roman"/>
          <w:sz w:val="20"/>
        </w:rPr>
        <w:tab/>
        <w:t>1981-03</w:t>
      </w:r>
    </w:p>
    <w:p w14:paraId="04B943AB" w14:textId="77777777" w:rsidR="00993CF3" w:rsidRPr="00B314A9" w:rsidRDefault="00993CF3">
      <w:pPr>
        <w:pStyle w:val="cvwithlefttab"/>
        <w:tabs>
          <w:tab w:val="clear" w:pos="9540"/>
          <w:tab w:val="right" w:pos="9360"/>
        </w:tabs>
        <w:ind w:right="0"/>
        <w:rPr>
          <w:rFonts w:ascii="Times New Roman" w:hAnsi="Times New Roman"/>
          <w:sz w:val="20"/>
        </w:rPr>
      </w:pPr>
      <w:r w:rsidRPr="00B314A9">
        <w:rPr>
          <w:rFonts w:ascii="Times New Roman" w:hAnsi="Times New Roman"/>
          <w:b/>
          <w:sz w:val="20"/>
        </w:rPr>
        <w:tab/>
      </w:r>
      <w:r w:rsidRPr="00B314A9">
        <w:rPr>
          <w:rFonts w:ascii="Times New Roman" w:hAnsi="Times New Roman"/>
          <w:sz w:val="20"/>
        </w:rPr>
        <w:t>Kentucky 35905</w:t>
      </w:r>
      <w:r w:rsidRPr="00B314A9">
        <w:rPr>
          <w:rFonts w:ascii="Times New Roman" w:hAnsi="Times New Roman"/>
          <w:sz w:val="20"/>
        </w:rPr>
        <w:tab/>
        <w:t>2000-07</w:t>
      </w:r>
    </w:p>
    <w:p w14:paraId="5265A221" w14:textId="77777777" w:rsidR="00993CF3" w:rsidRPr="00B314A9" w:rsidRDefault="00993CF3">
      <w:pPr>
        <w:pStyle w:val="cvwithlefttab"/>
        <w:tabs>
          <w:tab w:val="clear" w:pos="9540"/>
          <w:tab w:val="right" w:pos="9360"/>
        </w:tabs>
        <w:ind w:right="0"/>
        <w:rPr>
          <w:rFonts w:ascii="Times New Roman" w:hAnsi="Times New Roman"/>
          <w:sz w:val="20"/>
        </w:rPr>
      </w:pPr>
      <w:r w:rsidRPr="00B314A9">
        <w:rPr>
          <w:rFonts w:ascii="Times New Roman" w:hAnsi="Times New Roman"/>
          <w:sz w:val="20"/>
        </w:rPr>
        <w:tab/>
        <w:t>Ohio 35-086982</w:t>
      </w:r>
      <w:r w:rsidRPr="00B314A9">
        <w:rPr>
          <w:rFonts w:ascii="Times New Roman" w:hAnsi="Times New Roman"/>
          <w:sz w:val="20"/>
        </w:rPr>
        <w:tab/>
        <w:t>2005-</w:t>
      </w:r>
    </w:p>
    <w:p w14:paraId="2009AFDF" w14:textId="77777777" w:rsidR="00993CF3" w:rsidRPr="00B314A9" w:rsidRDefault="00993CF3">
      <w:pPr>
        <w:pStyle w:val="cvwithlefttab"/>
        <w:tabs>
          <w:tab w:val="clear" w:pos="9540"/>
          <w:tab w:val="right" w:pos="9360"/>
        </w:tabs>
        <w:ind w:right="0"/>
        <w:rPr>
          <w:rFonts w:ascii="Times New Roman" w:hAnsi="Times New Roman"/>
          <w:sz w:val="20"/>
        </w:rPr>
      </w:pPr>
      <w:r w:rsidRPr="00B314A9">
        <w:rPr>
          <w:rFonts w:ascii="Times New Roman" w:hAnsi="Times New Roman"/>
          <w:sz w:val="20"/>
        </w:rPr>
        <w:tab/>
        <w:t>DEA BS4212003</w:t>
      </w:r>
      <w:r w:rsidRPr="00B314A9">
        <w:rPr>
          <w:rFonts w:ascii="Times New Roman" w:hAnsi="Times New Roman"/>
          <w:sz w:val="20"/>
        </w:rPr>
        <w:tab/>
        <w:t>1990-</w:t>
      </w:r>
    </w:p>
    <w:p w14:paraId="2EACB65C" w14:textId="77777777" w:rsidR="00993CF3" w:rsidRPr="00B314A9" w:rsidRDefault="00993CF3">
      <w:pPr>
        <w:pStyle w:val="cvwithlefttab"/>
        <w:tabs>
          <w:tab w:val="clear" w:pos="9540"/>
          <w:tab w:val="right" w:pos="9360"/>
        </w:tabs>
        <w:ind w:right="0"/>
        <w:rPr>
          <w:rFonts w:ascii="Times New Roman" w:hAnsi="Times New Roman"/>
          <w:sz w:val="20"/>
        </w:rPr>
      </w:pPr>
    </w:p>
    <w:p w14:paraId="32DCB1AD" w14:textId="77777777" w:rsidR="00993CF3" w:rsidRPr="00B314A9" w:rsidRDefault="00993CF3">
      <w:pPr>
        <w:pStyle w:val="cvwithlefttab"/>
        <w:keepNext/>
        <w:tabs>
          <w:tab w:val="clear" w:pos="9540"/>
          <w:tab w:val="right" w:pos="9360"/>
        </w:tabs>
        <w:spacing w:after="60"/>
        <w:ind w:left="2779" w:right="0"/>
        <w:rPr>
          <w:rFonts w:ascii="Times New Roman" w:hAnsi="Times New Roman"/>
          <w:sz w:val="20"/>
        </w:rPr>
      </w:pPr>
      <w:r w:rsidRPr="00B314A9">
        <w:rPr>
          <w:rFonts w:ascii="Times New Roman" w:hAnsi="Times New Roman"/>
          <w:b/>
          <w:sz w:val="20"/>
        </w:rPr>
        <w:t>Leadership Training</w:t>
      </w:r>
      <w:r w:rsidRPr="00B314A9">
        <w:rPr>
          <w:rFonts w:ascii="Times New Roman" w:hAnsi="Times New Roman"/>
          <w:sz w:val="20"/>
        </w:rPr>
        <w:t>:</w:t>
      </w:r>
      <w:r w:rsidRPr="00B314A9">
        <w:rPr>
          <w:rFonts w:ascii="Times New Roman" w:hAnsi="Times New Roman"/>
          <w:sz w:val="20"/>
        </w:rPr>
        <w:tab/>
        <w:t xml:space="preserve">AAMC Executive Development Seminar for Associate Deans and </w:t>
      </w:r>
      <w:r w:rsidRPr="00B314A9">
        <w:rPr>
          <w:rFonts w:ascii="Times New Roman" w:hAnsi="Times New Roman"/>
          <w:sz w:val="20"/>
        </w:rPr>
        <w:tab/>
        <w:t>2001</w:t>
      </w:r>
      <w:r w:rsidRPr="00B314A9">
        <w:rPr>
          <w:rFonts w:ascii="Times New Roman" w:hAnsi="Times New Roman"/>
          <w:sz w:val="20"/>
        </w:rPr>
        <w:br/>
      </w:r>
      <w:r w:rsidRPr="00B314A9">
        <w:rPr>
          <w:rFonts w:ascii="Times New Roman" w:hAnsi="Times New Roman"/>
          <w:sz w:val="20"/>
        </w:rPr>
        <w:tab/>
        <w:t>Department Chairs (5 days), Ft. Lauderdale, FL, October</w:t>
      </w:r>
    </w:p>
    <w:p w14:paraId="579913E9" w14:textId="77777777" w:rsidR="00993CF3" w:rsidRPr="00B314A9" w:rsidRDefault="00993CF3">
      <w:pPr>
        <w:pStyle w:val="cvwithlefttab"/>
        <w:keepNext/>
        <w:tabs>
          <w:tab w:val="clear" w:pos="9540"/>
          <w:tab w:val="right" w:pos="9360"/>
        </w:tabs>
        <w:ind w:left="3060" w:right="0" w:hanging="270"/>
        <w:rPr>
          <w:rFonts w:ascii="Times New Roman" w:hAnsi="Times New Roman"/>
          <w:sz w:val="20"/>
        </w:rPr>
      </w:pPr>
      <w:r w:rsidRPr="00B314A9">
        <w:rPr>
          <w:rFonts w:ascii="Times New Roman" w:hAnsi="Times New Roman"/>
          <w:sz w:val="20"/>
        </w:rPr>
        <w:t>Conflict Resolution Workshop (1 day), Faculty of Law and</w:t>
      </w:r>
      <w:r w:rsidRPr="00B314A9">
        <w:rPr>
          <w:rFonts w:ascii="Times New Roman" w:hAnsi="Times New Roman"/>
          <w:sz w:val="20"/>
        </w:rPr>
        <w:tab/>
        <w:t>2003</w:t>
      </w:r>
    </w:p>
    <w:p w14:paraId="269DB839" w14:textId="24286CA0" w:rsidR="00993CF3" w:rsidRPr="00B314A9" w:rsidRDefault="00993CF3">
      <w:pPr>
        <w:pStyle w:val="cvwithlefttab"/>
        <w:keepNext/>
        <w:tabs>
          <w:tab w:val="clear" w:pos="9540"/>
          <w:tab w:val="right" w:pos="9360"/>
        </w:tabs>
        <w:spacing w:after="60"/>
        <w:ind w:left="3068" w:right="0" w:hanging="274"/>
        <w:rPr>
          <w:rFonts w:ascii="Times New Roman" w:hAnsi="Times New Roman"/>
          <w:sz w:val="20"/>
        </w:rPr>
      </w:pPr>
      <w:r w:rsidRPr="00B314A9">
        <w:rPr>
          <w:rFonts w:ascii="Times New Roman" w:hAnsi="Times New Roman"/>
          <w:sz w:val="20"/>
        </w:rPr>
        <w:tab/>
        <w:t>Medicine, University of Ottawa, Louisville, KY, April</w:t>
      </w:r>
    </w:p>
    <w:p w14:paraId="0BB12FBD" w14:textId="77777777" w:rsidR="00993CF3" w:rsidRPr="00B314A9" w:rsidRDefault="00993CF3">
      <w:pPr>
        <w:pStyle w:val="cvwithlefttab"/>
        <w:keepNext/>
        <w:tabs>
          <w:tab w:val="clear" w:pos="9540"/>
          <w:tab w:val="right" w:pos="9360"/>
        </w:tabs>
        <w:ind w:left="3060" w:right="0" w:hanging="270"/>
        <w:rPr>
          <w:rFonts w:ascii="Times New Roman" w:hAnsi="Times New Roman"/>
          <w:sz w:val="20"/>
        </w:rPr>
      </w:pPr>
      <w:r w:rsidRPr="00B314A9">
        <w:rPr>
          <w:rFonts w:ascii="Times New Roman" w:hAnsi="Times New Roman"/>
          <w:sz w:val="20"/>
        </w:rPr>
        <w:t>Society of Academic Anesthesia Chairs (3 days), Boston,</w:t>
      </w:r>
      <w:r w:rsidRPr="00B314A9">
        <w:rPr>
          <w:rFonts w:ascii="Times New Roman" w:hAnsi="Times New Roman"/>
          <w:sz w:val="20"/>
        </w:rPr>
        <w:tab/>
        <w:t>2004</w:t>
      </w:r>
      <w:r w:rsidRPr="00B314A9">
        <w:rPr>
          <w:rFonts w:ascii="Times New Roman" w:hAnsi="Times New Roman"/>
          <w:sz w:val="20"/>
        </w:rPr>
        <w:br/>
        <w:t>November</w:t>
      </w:r>
    </w:p>
    <w:p w14:paraId="27810EA6" w14:textId="77777777" w:rsidR="00993CF3" w:rsidRPr="00B314A9" w:rsidRDefault="00993CF3">
      <w:pPr>
        <w:pStyle w:val="cvwithlefttab"/>
        <w:keepNext/>
        <w:tabs>
          <w:tab w:val="clear" w:pos="9540"/>
          <w:tab w:val="right" w:pos="9360"/>
        </w:tabs>
        <w:ind w:left="3060" w:right="0" w:hanging="270"/>
        <w:rPr>
          <w:rFonts w:ascii="Times New Roman" w:hAnsi="Times New Roman"/>
          <w:sz w:val="20"/>
        </w:rPr>
      </w:pPr>
      <w:r w:rsidRPr="00B314A9">
        <w:rPr>
          <w:rFonts w:ascii="Times New Roman" w:hAnsi="Times New Roman"/>
          <w:sz w:val="20"/>
        </w:rPr>
        <w:t>Behavioral Based Interviewing (half day). Center for Leadership</w:t>
      </w:r>
      <w:r w:rsidRPr="00B314A9">
        <w:rPr>
          <w:rFonts w:ascii="Times New Roman" w:hAnsi="Times New Roman"/>
          <w:sz w:val="20"/>
        </w:rPr>
        <w:tab/>
        <w:t>2005</w:t>
      </w:r>
      <w:r w:rsidRPr="00B314A9">
        <w:rPr>
          <w:rFonts w:ascii="Times New Roman" w:hAnsi="Times New Roman"/>
          <w:sz w:val="20"/>
        </w:rPr>
        <w:br/>
        <w:t>and Learning, Cleveland, December</w:t>
      </w:r>
    </w:p>
    <w:p w14:paraId="1D1BB77F" w14:textId="77777777" w:rsidR="00993CF3" w:rsidRPr="00B314A9" w:rsidRDefault="00993CF3">
      <w:pPr>
        <w:pStyle w:val="cvwithlefttab"/>
        <w:keepNext/>
        <w:tabs>
          <w:tab w:val="clear" w:pos="9540"/>
          <w:tab w:val="right" w:pos="9360"/>
        </w:tabs>
        <w:ind w:left="3060" w:right="0" w:hanging="270"/>
        <w:rPr>
          <w:rFonts w:ascii="Times New Roman" w:hAnsi="Times New Roman"/>
          <w:sz w:val="20"/>
        </w:rPr>
      </w:pPr>
      <w:r w:rsidRPr="00B314A9">
        <w:rPr>
          <w:rFonts w:ascii="Times New Roman" w:hAnsi="Times New Roman"/>
          <w:sz w:val="20"/>
        </w:rPr>
        <w:t>Strategic Planning (half day), Physician Leadership Academy</w:t>
      </w:r>
      <w:r w:rsidRPr="00B314A9">
        <w:rPr>
          <w:rFonts w:ascii="Times New Roman" w:hAnsi="Times New Roman"/>
          <w:sz w:val="20"/>
        </w:rPr>
        <w:tab/>
        <w:t>2007</w:t>
      </w:r>
      <w:r w:rsidRPr="00B314A9">
        <w:rPr>
          <w:rFonts w:ascii="Times New Roman" w:hAnsi="Times New Roman"/>
          <w:sz w:val="20"/>
        </w:rPr>
        <w:br/>
        <w:t>Cleveland, June</w:t>
      </w:r>
    </w:p>
    <w:p w14:paraId="4B5B37A9" w14:textId="77777777" w:rsidR="00993CF3" w:rsidRPr="00B314A9" w:rsidRDefault="00993CF3">
      <w:pPr>
        <w:pStyle w:val="cvwithlefttab"/>
        <w:keepNext/>
        <w:tabs>
          <w:tab w:val="clear" w:pos="9540"/>
          <w:tab w:val="right" w:pos="9360"/>
        </w:tabs>
        <w:ind w:left="3060" w:right="0" w:hanging="270"/>
        <w:rPr>
          <w:rFonts w:ascii="Times New Roman" w:hAnsi="Times New Roman"/>
          <w:sz w:val="20"/>
        </w:rPr>
      </w:pPr>
      <w:r w:rsidRPr="00B314A9">
        <w:rPr>
          <w:rFonts w:ascii="Times New Roman" w:hAnsi="Times New Roman"/>
          <w:sz w:val="20"/>
        </w:rPr>
        <w:t>OPSA Physician Leadership course (ten full days). Center for</w:t>
      </w:r>
      <w:r w:rsidRPr="00B314A9">
        <w:rPr>
          <w:rFonts w:ascii="Times New Roman" w:hAnsi="Times New Roman"/>
          <w:sz w:val="20"/>
        </w:rPr>
        <w:tab/>
        <w:t>2009</w:t>
      </w:r>
      <w:r w:rsidRPr="00B314A9">
        <w:rPr>
          <w:rFonts w:ascii="Times New Roman" w:hAnsi="Times New Roman"/>
          <w:sz w:val="20"/>
        </w:rPr>
        <w:br/>
        <w:t>Leadership and Learning, Cleveland, February-March</w:t>
      </w:r>
    </w:p>
    <w:p w14:paraId="2E41693E" w14:textId="77777777" w:rsidR="00260B1A" w:rsidRDefault="00993CF3">
      <w:pPr>
        <w:pStyle w:val="cvwithlefttab"/>
        <w:keepNext/>
        <w:tabs>
          <w:tab w:val="clear" w:pos="9540"/>
          <w:tab w:val="right" w:pos="9360"/>
        </w:tabs>
        <w:ind w:left="3060" w:right="0" w:hanging="270"/>
        <w:rPr>
          <w:rFonts w:ascii="Times New Roman" w:hAnsi="Times New Roman"/>
          <w:sz w:val="20"/>
        </w:rPr>
      </w:pPr>
      <w:r w:rsidRPr="00B314A9">
        <w:rPr>
          <w:rFonts w:ascii="Times New Roman" w:hAnsi="Times New Roman"/>
          <w:sz w:val="20"/>
        </w:rPr>
        <w:t>Budgets, financial accounting, and patient experience with the</w:t>
      </w:r>
      <w:r w:rsidRPr="00B314A9">
        <w:rPr>
          <w:rFonts w:ascii="Times New Roman" w:hAnsi="Times New Roman"/>
          <w:sz w:val="20"/>
        </w:rPr>
        <w:tab/>
        <w:t>2009</w:t>
      </w:r>
      <w:r w:rsidRPr="00B314A9">
        <w:rPr>
          <w:rFonts w:ascii="Times New Roman" w:hAnsi="Times New Roman"/>
          <w:sz w:val="20"/>
        </w:rPr>
        <w:br/>
        <w:t>revenue cycle (1.5 days), March</w:t>
      </w:r>
    </w:p>
    <w:p w14:paraId="057334E6" w14:textId="64BB5046" w:rsidR="00993CF3" w:rsidRPr="00B314A9" w:rsidRDefault="00260B1A">
      <w:pPr>
        <w:pStyle w:val="cvwithlefttab"/>
        <w:keepNext/>
        <w:tabs>
          <w:tab w:val="clear" w:pos="9540"/>
          <w:tab w:val="right" w:pos="9360"/>
        </w:tabs>
        <w:ind w:left="3060" w:right="0" w:hanging="270"/>
        <w:rPr>
          <w:rFonts w:ascii="Times New Roman" w:hAnsi="Times New Roman"/>
          <w:sz w:val="20"/>
        </w:rPr>
      </w:pPr>
      <w:r>
        <w:rPr>
          <w:rFonts w:ascii="Times New Roman" w:hAnsi="Times New Roman"/>
          <w:sz w:val="20"/>
        </w:rPr>
        <w:t>Leadership momentum (150 hours)</w:t>
      </w:r>
      <w:r w:rsidR="00993CF3" w:rsidRPr="00B314A9">
        <w:rPr>
          <w:rFonts w:ascii="Times New Roman" w:hAnsi="Times New Roman"/>
          <w:sz w:val="20"/>
        </w:rPr>
        <w:tab/>
      </w:r>
      <w:r>
        <w:rPr>
          <w:rFonts w:ascii="Times New Roman" w:hAnsi="Times New Roman"/>
          <w:sz w:val="20"/>
        </w:rPr>
        <w:t>2020-21</w:t>
      </w:r>
      <w:r w:rsidR="00993CF3" w:rsidRPr="00B314A9">
        <w:rPr>
          <w:rFonts w:ascii="Times New Roman" w:hAnsi="Times New Roman"/>
          <w:sz w:val="20"/>
        </w:rPr>
        <w:tab/>
      </w:r>
    </w:p>
    <w:p w14:paraId="2FC1219D" w14:textId="77777777" w:rsidR="00993CF3" w:rsidRPr="00B314A9" w:rsidRDefault="00993CF3">
      <w:pPr>
        <w:pStyle w:val="cvwithlefttab"/>
        <w:tabs>
          <w:tab w:val="clear" w:pos="9540"/>
          <w:tab w:val="right" w:pos="9360"/>
        </w:tabs>
        <w:ind w:left="2779" w:right="0"/>
        <w:rPr>
          <w:rFonts w:ascii="Times New Roman" w:hAnsi="Times New Roman"/>
          <w:sz w:val="20"/>
        </w:rPr>
      </w:pPr>
    </w:p>
    <w:p w14:paraId="1F335782" w14:textId="35D4AFF3" w:rsidR="00993CF3" w:rsidRPr="00B314A9" w:rsidRDefault="00993CF3">
      <w:pPr>
        <w:pStyle w:val="cvwithlefttab"/>
        <w:keepNext/>
        <w:tabs>
          <w:tab w:val="clear" w:pos="3060"/>
          <w:tab w:val="clear" w:pos="9540"/>
          <w:tab w:val="left" w:pos="2790"/>
          <w:tab w:val="right" w:pos="9360"/>
        </w:tabs>
        <w:spacing w:after="60"/>
        <w:ind w:left="3067" w:right="0" w:hanging="2790"/>
        <w:rPr>
          <w:rFonts w:ascii="Times New Roman" w:hAnsi="Times New Roman"/>
          <w:sz w:val="20"/>
        </w:rPr>
      </w:pPr>
      <w:r w:rsidRPr="00B314A9">
        <w:rPr>
          <w:rFonts w:ascii="Times New Roman" w:hAnsi="Times New Roman"/>
          <w:b/>
          <w:sz w:val="20"/>
        </w:rPr>
        <w:lastRenderedPageBreak/>
        <w:t>Regulatory Training</w:t>
      </w:r>
      <w:r w:rsidRPr="00B314A9">
        <w:rPr>
          <w:rFonts w:ascii="Times New Roman" w:hAnsi="Times New Roman"/>
          <w:sz w:val="20"/>
        </w:rPr>
        <w:t>:</w:t>
      </w:r>
      <w:r w:rsidRPr="00B314A9">
        <w:rPr>
          <w:rFonts w:ascii="Times New Roman" w:hAnsi="Times New Roman"/>
          <w:sz w:val="20"/>
        </w:rPr>
        <w:tab/>
        <w:t>Clinical trial safety (2 days). Drug Information Agency,</w:t>
      </w:r>
      <w:r w:rsidRPr="00B314A9">
        <w:rPr>
          <w:rFonts w:ascii="Times New Roman" w:hAnsi="Times New Roman"/>
          <w:sz w:val="20"/>
        </w:rPr>
        <w:tab/>
        <w:t>2000</w:t>
      </w:r>
      <w:r w:rsidRPr="00B314A9">
        <w:rPr>
          <w:rFonts w:ascii="Times New Roman" w:hAnsi="Times New Roman"/>
          <w:sz w:val="20"/>
        </w:rPr>
        <w:br/>
        <w:t>Washington, DC, February</w:t>
      </w:r>
      <w:r w:rsidRPr="00B314A9">
        <w:rPr>
          <w:rFonts w:ascii="Times New Roman" w:hAnsi="Times New Roman"/>
          <w:sz w:val="20"/>
        </w:rPr>
        <w:tab/>
      </w:r>
    </w:p>
    <w:p w14:paraId="0FB0D70B" w14:textId="77777777" w:rsidR="00993CF3" w:rsidRPr="00B314A9" w:rsidRDefault="00993CF3">
      <w:pPr>
        <w:pStyle w:val="cvwithlefttab"/>
        <w:keepNext/>
        <w:tabs>
          <w:tab w:val="clear" w:pos="9540"/>
          <w:tab w:val="right" w:pos="9360"/>
        </w:tabs>
        <w:spacing w:after="60"/>
        <w:ind w:left="3067" w:right="0" w:hanging="270"/>
        <w:rPr>
          <w:rFonts w:ascii="Times New Roman" w:hAnsi="Times New Roman"/>
          <w:sz w:val="20"/>
        </w:rPr>
      </w:pPr>
      <w:r w:rsidRPr="00B314A9">
        <w:rPr>
          <w:rFonts w:ascii="Times New Roman" w:hAnsi="Times New Roman"/>
          <w:sz w:val="20"/>
        </w:rPr>
        <w:t>Fostering integrity in clinical research at academic medical</w:t>
      </w:r>
      <w:r w:rsidRPr="00B314A9">
        <w:rPr>
          <w:rFonts w:ascii="Times New Roman" w:hAnsi="Times New Roman"/>
          <w:sz w:val="20"/>
        </w:rPr>
        <w:tab/>
        <w:t>2002</w:t>
      </w:r>
      <w:r w:rsidRPr="00B314A9">
        <w:rPr>
          <w:rFonts w:ascii="Times New Roman" w:hAnsi="Times New Roman"/>
          <w:sz w:val="20"/>
        </w:rPr>
        <w:br/>
        <w:t>centers (2 days).  FDA &amp; AAMC, Arlington, VA, September</w:t>
      </w:r>
      <w:r w:rsidRPr="00B314A9">
        <w:rPr>
          <w:rFonts w:ascii="Times New Roman" w:hAnsi="Times New Roman"/>
          <w:sz w:val="20"/>
        </w:rPr>
        <w:tab/>
      </w:r>
    </w:p>
    <w:p w14:paraId="0E36790C" w14:textId="77777777" w:rsidR="00993CF3" w:rsidRPr="00B314A9" w:rsidRDefault="00993CF3">
      <w:pPr>
        <w:pStyle w:val="cvwithlefttab"/>
        <w:keepNext/>
        <w:tabs>
          <w:tab w:val="clear" w:pos="9540"/>
          <w:tab w:val="right" w:pos="9360"/>
        </w:tabs>
        <w:ind w:left="3060" w:right="0" w:hanging="270"/>
        <w:rPr>
          <w:rFonts w:ascii="Times New Roman" w:hAnsi="Times New Roman"/>
          <w:sz w:val="20"/>
        </w:rPr>
      </w:pPr>
      <w:r w:rsidRPr="00B314A9">
        <w:rPr>
          <w:rFonts w:ascii="Times New Roman" w:hAnsi="Times New Roman"/>
          <w:sz w:val="20"/>
        </w:rPr>
        <w:t xml:space="preserve">Medical device approval process (1 day), Barnett International, </w:t>
      </w:r>
      <w:r w:rsidRPr="00B314A9">
        <w:rPr>
          <w:rFonts w:ascii="Times New Roman" w:hAnsi="Times New Roman"/>
          <w:sz w:val="20"/>
        </w:rPr>
        <w:tab/>
        <w:t>2002</w:t>
      </w:r>
    </w:p>
    <w:p w14:paraId="5ACE6FBD" w14:textId="77777777" w:rsidR="00993CF3" w:rsidRPr="00B314A9" w:rsidRDefault="00993CF3">
      <w:pPr>
        <w:pStyle w:val="cvwithlefttab"/>
        <w:tabs>
          <w:tab w:val="clear" w:pos="9540"/>
          <w:tab w:val="right" w:pos="9360"/>
        </w:tabs>
        <w:spacing w:after="60"/>
        <w:ind w:left="3068" w:right="0" w:hanging="274"/>
        <w:rPr>
          <w:rFonts w:ascii="Times New Roman" w:hAnsi="Times New Roman"/>
          <w:sz w:val="20"/>
        </w:rPr>
      </w:pPr>
      <w:r w:rsidRPr="00B314A9">
        <w:rPr>
          <w:rFonts w:ascii="Times New Roman" w:hAnsi="Times New Roman"/>
          <w:sz w:val="20"/>
        </w:rPr>
        <w:tab/>
        <w:t>Louisville, KY, December</w:t>
      </w:r>
    </w:p>
    <w:p w14:paraId="3CA19035" w14:textId="77777777" w:rsidR="00993CF3" w:rsidRPr="00B314A9" w:rsidRDefault="00993CF3" w:rsidP="00260B1A">
      <w:pPr>
        <w:pStyle w:val="cvwithlefttab"/>
        <w:keepNext/>
        <w:tabs>
          <w:tab w:val="clear" w:pos="9540"/>
          <w:tab w:val="right" w:pos="9360"/>
        </w:tabs>
        <w:ind w:left="3068" w:right="0" w:hanging="274"/>
        <w:rPr>
          <w:rFonts w:ascii="Times New Roman" w:hAnsi="Times New Roman"/>
          <w:sz w:val="20"/>
        </w:rPr>
      </w:pPr>
      <w:r w:rsidRPr="00B314A9">
        <w:rPr>
          <w:rFonts w:ascii="Times New Roman" w:hAnsi="Times New Roman"/>
          <w:sz w:val="20"/>
        </w:rPr>
        <w:t xml:space="preserve"> Annual institutional review board conference (2 days),</w:t>
      </w:r>
      <w:r w:rsidRPr="00B314A9">
        <w:rPr>
          <w:rFonts w:ascii="Times New Roman" w:hAnsi="Times New Roman"/>
          <w:sz w:val="20"/>
        </w:rPr>
        <w:tab/>
        <w:t>2003</w:t>
      </w:r>
    </w:p>
    <w:p w14:paraId="1D262656" w14:textId="77777777" w:rsidR="00993CF3" w:rsidRPr="00B314A9" w:rsidRDefault="00993CF3" w:rsidP="00260B1A">
      <w:pPr>
        <w:pStyle w:val="cvwithlefttab"/>
        <w:keepNext/>
        <w:tabs>
          <w:tab w:val="clear" w:pos="9540"/>
          <w:tab w:val="right" w:pos="9360"/>
        </w:tabs>
        <w:ind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Public responsibility in medicine and research (PRIM&amp;R)</w:t>
      </w:r>
    </w:p>
    <w:p w14:paraId="5B9965FE" w14:textId="77777777" w:rsidR="00993CF3" w:rsidRPr="00B314A9" w:rsidRDefault="00993CF3">
      <w:pPr>
        <w:pStyle w:val="cvwithlefttab"/>
        <w:tabs>
          <w:tab w:val="clear" w:pos="9540"/>
          <w:tab w:val="right" w:pos="9360"/>
        </w:tabs>
        <w:spacing w:after="60"/>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Washington DC, December</w:t>
      </w:r>
      <w:r w:rsidRPr="00B314A9">
        <w:rPr>
          <w:rFonts w:ascii="Times New Roman" w:hAnsi="Times New Roman"/>
          <w:sz w:val="20"/>
        </w:rPr>
        <w:br/>
      </w:r>
      <w:r w:rsidRPr="00B314A9">
        <w:rPr>
          <w:rFonts w:ascii="Times New Roman" w:hAnsi="Times New Roman"/>
          <w:sz w:val="20"/>
        </w:rPr>
        <w:tab/>
      </w:r>
    </w:p>
    <w:p w14:paraId="26EA9652" w14:textId="77777777" w:rsidR="00993CF3" w:rsidRPr="00B314A9" w:rsidRDefault="00993CF3">
      <w:pPr>
        <w:pStyle w:val="cvwithlefttab"/>
        <w:keepNext/>
        <w:tabs>
          <w:tab w:val="clear" w:pos="9540"/>
          <w:tab w:val="right" w:pos="9360"/>
        </w:tabs>
        <w:ind w:right="0"/>
        <w:rPr>
          <w:rFonts w:ascii="Times New Roman" w:hAnsi="Times New Roman"/>
          <w:sz w:val="20"/>
        </w:rPr>
      </w:pPr>
      <w:r w:rsidRPr="00B314A9">
        <w:rPr>
          <w:rFonts w:ascii="Times New Roman" w:hAnsi="Times New Roman"/>
          <w:b/>
          <w:sz w:val="20"/>
        </w:rPr>
        <w:t>Honors and Awards</w:t>
      </w:r>
      <w:r w:rsidRPr="00B314A9">
        <w:rPr>
          <w:rFonts w:ascii="Times New Roman" w:hAnsi="Times New Roman"/>
          <w:sz w:val="20"/>
        </w:rPr>
        <w:t>:</w:t>
      </w:r>
      <w:r w:rsidRPr="00B314A9">
        <w:rPr>
          <w:rFonts w:ascii="Times New Roman" w:hAnsi="Times New Roman"/>
          <w:sz w:val="20"/>
        </w:rPr>
        <w:tab/>
        <w:t>Edward Frank Kraft Award</w:t>
      </w:r>
      <w:r w:rsidRPr="00B314A9">
        <w:rPr>
          <w:rFonts w:ascii="Times New Roman" w:hAnsi="Times New Roman"/>
          <w:sz w:val="20"/>
        </w:rPr>
        <w:tab/>
        <w:t>1974</w:t>
      </w:r>
    </w:p>
    <w:p w14:paraId="1095817D" w14:textId="77777777" w:rsidR="00993CF3" w:rsidRPr="00B314A9" w:rsidRDefault="00993CF3">
      <w:pPr>
        <w:pStyle w:val="cvwithoutlefttab"/>
        <w:keepNext/>
        <w:tabs>
          <w:tab w:val="clear" w:pos="9540"/>
          <w:tab w:val="right" w:pos="9360"/>
        </w:tabs>
        <w:ind w:right="0"/>
        <w:rPr>
          <w:rFonts w:ascii="Times New Roman" w:hAnsi="Times New Roman"/>
          <w:sz w:val="20"/>
        </w:rPr>
      </w:pPr>
      <w:r w:rsidRPr="00B314A9">
        <w:rPr>
          <w:rFonts w:ascii="Times New Roman" w:hAnsi="Times New Roman"/>
          <w:sz w:val="20"/>
        </w:rPr>
        <w:t>Phi Beta Kappa</w:t>
      </w:r>
      <w:r w:rsidRPr="00B314A9">
        <w:rPr>
          <w:rFonts w:ascii="Times New Roman" w:hAnsi="Times New Roman"/>
          <w:sz w:val="20"/>
        </w:rPr>
        <w:tab/>
        <w:t>1976</w:t>
      </w:r>
    </w:p>
    <w:p w14:paraId="529546A4" w14:textId="77777777" w:rsidR="00993CF3" w:rsidRPr="00B314A9" w:rsidRDefault="00993CF3">
      <w:pPr>
        <w:pStyle w:val="cvwithoutlefttab"/>
        <w:keepNext/>
        <w:tabs>
          <w:tab w:val="clear" w:pos="9540"/>
          <w:tab w:val="right" w:pos="9360"/>
        </w:tabs>
        <w:ind w:right="0"/>
        <w:rPr>
          <w:rFonts w:ascii="Times New Roman" w:hAnsi="Times New Roman"/>
          <w:sz w:val="20"/>
        </w:rPr>
      </w:pPr>
      <w:r w:rsidRPr="00B314A9">
        <w:rPr>
          <w:rFonts w:ascii="Times New Roman" w:hAnsi="Times New Roman"/>
          <w:sz w:val="20"/>
        </w:rPr>
        <w:t>Brown Fellowship in Tropical Medicine (3 months in Liberia)</w:t>
      </w:r>
      <w:r w:rsidRPr="00B314A9">
        <w:rPr>
          <w:rFonts w:ascii="Times New Roman" w:hAnsi="Times New Roman"/>
          <w:sz w:val="20"/>
        </w:rPr>
        <w:tab/>
        <w:t>1980</w:t>
      </w:r>
    </w:p>
    <w:p w14:paraId="43C3DE31" w14:textId="77777777" w:rsidR="00993CF3" w:rsidRPr="00B314A9" w:rsidRDefault="00993CF3">
      <w:pPr>
        <w:pStyle w:val="cvwithoutlefttab"/>
        <w:keepNext/>
        <w:tabs>
          <w:tab w:val="clear" w:pos="9540"/>
          <w:tab w:val="right" w:pos="9360"/>
        </w:tabs>
        <w:ind w:right="0"/>
        <w:rPr>
          <w:rFonts w:ascii="Times New Roman" w:hAnsi="Times New Roman"/>
          <w:sz w:val="20"/>
        </w:rPr>
      </w:pPr>
      <w:r w:rsidRPr="00B314A9">
        <w:rPr>
          <w:rFonts w:ascii="Times New Roman" w:hAnsi="Times New Roman"/>
          <w:sz w:val="20"/>
        </w:rPr>
        <w:t>Anesthesiology Educational Foundation Essay Award</w:t>
      </w:r>
      <w:r w:rsidRPr="00B314A9">
        <w:rPr>
          <w:rFonts w:ascii="Times New Roman" w:hAnsi="Times New Roman"/>
          <w:sz w:val="20"/>
        </w:rPr>
        <w:tab/>
        <w:t>1985</w:t>
      </w:r>
    </w:p>
    <w:p w14:paraId="4C2FC4C2" w14:textId="77777777" w:rsidR="00993CF3" w:rsidRPr="00B314A9" w:rsidRDefault="00993CF3">
      <w:pPr>
        <w:pStyle w:val="cvwithoutlefttab"/>
        <w:tabs>
          <w:tab w:val="clear" w:pos="9540"/>
          <w:tab w:val="right" w:pos="9360"/>
        </w:tabs>
        <w:ind w:right="0"/>
        <w:rPr>
          <w:rFonts w:ascii="Times New Roman" w:hAnsi="Times New Roman"/>
          <w:sz w:val="20"/>
        </w:rPr>
      </w:pPr>
      <w:r w:rsidRPr="00B314A9">
        <w:rPr>
          <w:rFonts w:ascii="Times New Roman" w:hAnsi="Times New Roman"/>
          <w:sz w:val="20"/>
        </w:rPr>
        <w:t>MHAUS Certificate of Recognition</w:t>
      </w:r>
      <w:r w:rsidRPr="00B314A9">
        <w:rPr>
          <w:rFonts w:ascii="Times New Roman" w:hAnsi="Times New Roman"/>
          <w:sz w:val="20"/>
        </w:rPr>
        <w:tab/>
        <w:t>1993 &amp; 2001</w:t>
      </w:r>
    </w:p>
    <w:p w14:paraId="12488A61" w14:textId="77777777" w:rsidR="006D693F" w:rsidRPr="00B314A9" w:rsidRDefault="006D693F" w:rsidP="006D693F">
      <w:pPr>
        <w:pStyle w:val="cvwithoutlefttab"/>
        <w:tabs>
          <w:tab w:val="clear" w:pos="9540"/>
          <w:tab w:val="right" w:pos="9360"/>
        </w:tabs>
        <w:ind w:right="0"/>
        <w:rPr>
          <w:rFonts w:ascii="Times New Roman" w:hAnsi="Times New Roman"/>
          <w:sz w:val="20"/>
        </w:rPr>
      </w:pPr>
      <w:r>
        <w:rPr>
          <w:rFonts w:ascii="Times New Roman" w:hAnsi="Times New Roman"/>
          <w:sz w:val="20"/>
        </w:rPr>
        <w:t>American Society of Clinical Investigation</w:t>
      </w:r>
      <w:r>
        <w:rPr>
          <w:rFonts w:ascii="Times New Roman" w:hAnsi="Times New Roman"/>
          <w:sz w:val="20"/>
        </w:rPr>
        <w:tab/>
        <w:t>1996</w:t>
      </w:r>
    </w:p>
    <w:p w14:paraId="5F9C20D7" w14:textId="77777777" w:rsidR="00993CF3" w:rsidRPr="00B314A9" w:rsidRDefault="00993CF3">
      <w:pPr>
        <w:pStyle w:val="cvwithoutlefttab"/>
        <w:tabs>
          <w:tab w:val="clear" w:pos="9540"/>
          <w:tab w:val="right" w:pos="9360"/>
        </w:tabs>
        <w:ind w:right="0"/>
        <w:rPr>
          <w:rFonts w:ascii="Times New Roman" w:hAnsi="Times New Roman"/>
          <w:sz w:val="20"/>
        </w:rPr>
      </w:pPr>
      <w:r w:rsidRPr="00B314A9">
        <w:rPr>
          <w:rFonts w:ascii="Times New Roman" w:hAnsi="Times New Roman"/>
          <w:sz w:val="20"/>
        </w:rPr>
        <w:t>J. William Fulbright Scholar</w:t>
      </w:r>
      <w:r w:rsidRPr="00B314A9">
        <w:rPr>
          <w:rFonts w:ascii="Times New Roman" w:hAnsi="Times New Roman"/>
          <w:sz w:val="20"/>
        </w:rPr>
        <w:tab/>
        <w:t>1996-97</w:t>
      </w:r>
    </w:p>
    <w:p w14:paraId="03A4B432" w14:textId="59E21743" w:rsidR="00993CF3" w:rsidRPr="00B314A9" w:rsidRDefault="006D693F" w:rsidP="006D693F">
      <w:pPr>
        <w:pStyle w:val="cvlectures"/>
        <w:keepNext/>
        <w:keepLines/>
        <w:tabs>
          <w:tab w:val="clear" w:pos="9540"/>
          <w:tab w:val="right" w:pos="9360"/>
        </w:tabs>
        <w:ind w:left="2790" w:right="0" w:hanging="259"/>
        <w:rPr>
          <w:rFonts w:ascii="Times New Roman" w:hAnsi="Times New Roman"/>
          <w:sz w:val="20"/>
        </w:rPr>
      </w:pPr>
      <w:r>
        <w:rPr>
          <w:rFonts w:ascii="Times New Roman" w:hAnsi="Times New Roman"/>
          <w:sz w:val="20"/>
        </w:rPr>
        <w:tab/>
      </w:r>
      <w:r w:rsidR="00993CF3" w:rsidRPr="00B314A9">
        <w:rPr>
          <w:rFonts w:ascii="Times New Roman" w:hAnsi="Times New Roman"/>
          <w:sz w:val="20"/>
        </w:rPr>
        <w:t>ÖGARI Anesthesia Research Prize ($3,000)</w:t>
      </w:r>
      <w:r w:rsidR="00993CF3" w:rsidRPr="00B314A9">
        <w:rPr>
          <w:rFonts w:ascii="Times New Roman" w:hAnsi="Times New Roman"/>
          <w:sz w:val="20"/>
        </w:rPr>
        <w:tab/>
        <w:t>1996</w:t>
      </w:r>
    </w:p>
    <w:p w14:paraId="60A19EB4" w14:textId="77777777" w:rsidR="00993CF3" w:rsidRPr="00B314A9" w:rsidRDefault="00993CF3">
      <w:pPr>
        <w:pStyle w:val="cvwithoutlefttab"/>
        <w:tabs>
          <w:tab w:val="clear" w:pos="9540"/>
          <w:tab w:val="right" w:pos="9360"/>
        </w:tabs>
        <w:ind w:right="0"/>
        <w:rPr>
          <w:rFonts w:ascii="Times New Roman" w:hAnsi="Times New Roman"/>
          <w:sz w:val="20"/>
        </w:rPr>
      </w:pPr>
      <w:r w:rsidRPr="00B314A9">
        <w:rPr>
          <w:rFonts w:ascii="Times New Roman" w:hAnsi="Times New Roman"/>
          <w:sz w:val="20"/>
        </w:rPr>
        <w:t>Schülke Prize ($9,000, shared with A. Kurz and R. Lenhardt)</w:t>
      </w:r>
      <w:r w:rsidRPr="00B314A9">
        <w:rPr>
          <w:rFonts w:ascii="Times New Roman" w:hAnsi="Times New Roman"/>
          <w:sz w:val="20"/>
        </w:rPr>
        <w:tab/>
        <w:t>1997</w:t>
      </w:r>
    </w:p>
    <w:p w14:paraId="3352569A" w14:textId="77777777" w:rsidR="00993CF3" w:rsidRPr="00B314A9" w:rsidRDefault="00993CF3">
      <w:pPr>
        <w:pStyle w:val="cvwithoutlefttab"/>
        <w:tabs>
          <w:tab w:val="clear" w:pos="9540"/>
          <w:tab w:val="right" w:pos="9360"/>
        </w:tabs>
        <w:ind w:right="0"/>
        <w:rPr>
          <w:rFonts w:ascii="Times New Roman" w:hAnsi="Times New Roman"/>
          <w:sz w:val="20"/>
        </w:rPr>
      </w:pPr>
      <w:r w:rsidRPr="00B314A9">
        <w:rPr>
          <w:rFonts w:ascii="Times New Roman" w:hAnsi="Times New Roman"/>
          <w:sz w:val="20"/>
        </w:rPr>
        <w:t>ANZCA Ellis Gillespie Foundation Visitor Award, Australia</w:t>
      </w:r>
      <w:r w:rsidRPr="00B314A9">
        <w:rPr>
          <w:rFonts w:ascii="Times New Roman" w:hAnsi="Times New Roman"/>
          <w:sz w:val="20"/>
        </w:rPr>
        <w:tab/>
        <w:t>2000</w:t>
      </w:r>
    </w:p>
    <w:p w14:paraId="78D12B68" w14:textId="77777777" w:rsidR="00993CF3" w:rsidRPr="00B314A9" w:rsidRDefault="00993CF3">
      <w:pPr>
        <w:pStyle w:val="cvwithoutlefttab"/>
        <w:tabs>
          <w:tab w:val="clear" w:pos="9540"/>
          <w:tab w:val="right" w:pos="9360"/>
        </w:tabs>
        <w:ind w:right="0"/>
        <w:rPr>
          <w:rFonts w:ascii="Times New Roman" w:hAnsi="Times New Roman"/>
          <w:sz w:val="20"/>
        </w:rPr>
      </w:pPr>
      <w:r w:rsidRPr="00B314A9">
        <w:rPr>
          <w:rFonts w:ascii="Times New Roman" w:hAnsi="Times New Roman"/>
          <w:sz w:val="20"/>
        </w:rPr>
        <w:t>Distinguished University Scholar, University of Louisville</w:t>
      </w:r>
      <w:r w:rsidRPr="00B314A9">
        <w:rPr>
          <w:rFonts w:ascii="Times New Roman" w:hAnsi="Times New Roman"/>
          <w:sz w:val="20"/>
        </w:rPr>
        <w:tab/>
        <w:t>2001</w:t>
      </w:r>
    </w:p>
    <w:p w14:paraId="0B7B3057" w14:textId="77777777" w:rsidR="00993CF3" w:rsidRPr="00B314A9" w:rsidRDefault="00993CF3">
      <w:pPr>
        <w:pStyle w:val="cvwithoutlefttab"/>
        <w:tabs>
          <w:tab w:val="clear" w:pos="9540"/>
          <w:tab w:val="right" w:pos="9360"/>
        </w:tabs>
        <w:ind w:right="0"/>
        <w:rPr>
          <w:rFonts w:ascii="Times New Roman" w:hAnsi="Times New Roman"/>
          <w:sz w:val="20"/>
        </w:rPr>
      </w:pPr>
      <w:r w:rsidRPr="00B314A9">
        <w:rPr>
          <w:rFonts w:ascii="Times New Roman" w:hAnsi="Times New Roman"/>
          <w:sz w:val="20"/>
        </w:rPr>
        <w:t>Research!Louisville, First Place Faculty Award ($500)</w:t>
      </w:r>
      <w:r w:rsidRPr="00B314A9">
        <w:rPr>
          <w:rFonts w:ascii="Times New Roman" w:hAnsi="Times New Roman"/>
          <w:sz w:val="20"/>
        </w:rPr>
        <w:tab/>
        <w:t>2001</w:t>
      </w:r>
    </w:p>
    <w:p w14:paraId="0FFA4151" w14:textId="77777777" w:rsidR="00993CF3" w:rsidRPr="00B314A9" w:rsidRDefault="00993CF3">
      <w:pPr>
        <w:pStyle w:val="cvwithoutlefttab"/>
        <w:tabs>
          <w:tab w:val="clear" w:pos="9540"/>
          <w:tab w:val="right" w:pos="9360"/>
        </w:tabs>
        <w:ind w:right="0"/>
        <w:rPr>
          <w:rFonts w:ascii="Times New Roman" w:hAnsi="Times New Roman"/>
          <w:sz w:val="20"/>
        </w:rPr>
      </w:pPr>
      <w:r w:rsidRPr="00B314A9">
        <w:rPr>
          <w:rFonts w:ascii="Times New Roman" w:hAnsi="Times New Roman"/>
          <w:sz w:val="20"/>
        </w:rPr>
        <w:t>ASA Excellence in Research Award ($4,000)</w:t>
      </w:r>
      <w:r w:rsidRPr="00B314A9">
        <w:rPr>
          <w:rFonts w:ascii="Times New Roman" w:hAnsi="Times New Roman"/>
          <w:sz w:val="20"/>
        </w:rPr>
        <w:tab/>
        <w:t>2002</w:t>
      </w:r>
    </w:p>
    <w:p w14:paraId="0EA86D63" w14:textId="77777777" w:rsidR="00993CF3" w:rsidRPr="00B314A9" w:rsidRDefault="00993CF3" w:rsidP="00FC5F74">
      <w:pPr>
        <w:pStyle w:val="cvwithoutlefttab"/>
        <w:tabs>
          <w:tab w:val="clear" w:pos="9540"/>
          <w:tab w:val="right" w:pos="9360"/>
        </w:tabs>
        <w:ind w:right="0"/>
        <w:rPr>
          <w:rFonts w:ascii="Times New Roman" w:hAnsi="Times New Roman"/>
          <w:sz w:val="20"/>
        </w:rPr>
      </w:pPr>
      <w:r w:rsidRPr="00B314A9">
        <w:rPr>
          <w:rFonts w:ascii="Times New Roman" w:hAnsi="Times New Roman"/>
          <w:sz w:val="20"/>
        </w:rPr>
        <w:t>Alpha Omega Alpha Distinguished Faculty</w:t>
      </w:r>
      <w:r w:rsidRPr="00B314A9">
        <w:rPr>
          <w:rFonts w:ascii="Times New Roman" w:hAnsi="Times New Roman"/>
          <w:sz w:val="20"/>
        </w:rPr>
        <w:tab/>
        <w:t>2003</w:t>
      </w:r>
    </w:p>
    <w:p w14:paraId="38141BC2" w14:textId="77777777" w:rsidR="00993CF3" w:rsidRPr="00B314A9" w:rsidRDefault="00993CF3">
      <w:pPr>
        <w:pStyle w:val="cvwithoutlefttab"/>
        <w:tabs>
          <w:tab w:val="clear" w:pos="9540"/>
          <w:tab w:val="right" w:pos="9360"/>
        </w:tabs>
        <w:ind w:right="0"/>
        <w:rPr>
          <w:rFonts w:ascii="Times New Roman" w:hAnsi="Times New Roman"/>
          <w:sz w:val="20"/>
        </w:rPr>
      </w:pPr>
      <w:r w:rsidRPr="00B314A9">
        <w:rPr>
          <w:rFonts w:ascii="Times New Roman" w:hAnsi="Times New Roman"/>
          <w:sz w:val="20"/>
        </w:rPr>
        <w:t>Academy of Anesthesiology Mentors</w:t>
      </w:r>
      <w:r w:rsidRPr="00B314A9">
        <w:rPr>
          <w:rFonts w:ascii="Times New Roman" w:hAnsi="Times New Roman"/>
          <w:sz w:val="20"/>
        </w:rPr>
        <w:tab/>
        <w:t>2005</w:t>
      </w:r>
    </w:p>
    <w:p w14:paraId="0618A608" w14:textId="1EDE1A4B" w:rsidR="00993CF3" w:rsidRPr="00B314A9" w:rsidRDefault="00993CF3">
      <w:pPr>
        <w:pStyle w:val="cvwithoutlefttab"/>
        <w:tabs>
          <w:tab w:val="clear" w:pos="9540"/>
          <w:tab w:val="right" w:pos="9360"/>
        </w:tabs>
        <w:ind w:right="0"/>
        <w:rPr>
          <w:rFonts w:ascii="Times New Roman" w:hAnsi="Times New Roman"/>
          <w:sz w:val="20"/>
        </w:rPr>
      </w:pPr>
      <w:r w:rsidRPr="00B314A9">
        <w:rPr>
          <w:rFonts w:ascii="Times New Roman" w:hAnsi="Times New Roman"/>
          <w:sz w:val="20"/>
        </w:rPr>
        <w:t>Bernard Eliasberg Award</w:t>
      </w:r>
      <w:r w:rsidRPr="00B314A9">
        <w:rPr>
          <w:rFonts w:ascii="Times New Roman" w:hAnsi="Times New Roman"/>
          <w:sz w:val="20"/>
        </w:rPr>
        <w:tab/>
        <w:t>2011</w:t>
      </w:r>
    </w:p>
    <w:p w14:paraId="49A36798" w14:textId="1CC9FC7A" w:rsidR="0033207A" w:rsidRDefault="0033207A">
      <w:pPr>
        <w:pStyle w:val="cvwithoutlefttab"/>
        <w:tabs>
          <w:tab w:val="clear" w:pos="9540"/>
          <w:tab w:val="right" w:pos="9360"/>
        </w:tabs>
        <w:ind w:right="0"/>
        <w:rPr>
          <w:rFonts w:ascii="Times New Roman" w:hAnsi="Times New Roman"/>
          <w:sz w:val="20"/>
          <w:szCs w:val="20"/>
        </w:rPr>
      </w:pPr>
      <w:r w:rsidRPr="00B314A9">
        <w:rPr>
          <w:rFonts w:ascii="Times New Roman" w:hAnsi="Times New Roman"/>
          <w:sz w:val="20"/>
          <w:szCs w:val="20"/>
        </w:rPr>
        <w:t>Perioperative Care Congress: Researcher of the Year</w:t>
      </w:r>
      <w:r w:rsidRPr="00B314A9">
        <w:rPr>
          <w:rFonts w:ascii="Times New Roman" w:hAnsi="Times New Roman"/>
          <w:sz w:val="20"/>
          <w:szCs w:val="20"/>
        </w:rPr>
        <w:tab/>
        <w:t>2019</w:t>
      </w:r>
    </w:p>
    <w:p w14:paraId="58322601" w14:textId="019C34E1" w:rsidR="00586902" w:rsidRPr="00B314A9" w:rsidRDefault="00586902">
      <w:pPr>
        <w:pStyle w:val="cvwithoutlefttab"/>
        <w:tabs>
          <w:tab w:val="clear" w:pos="9540"/>
          <w:tab w:val="right" w:pos="9360"/>
        </w:tabs>
        <w:ind w:right="0"/>
        <w:rPr>
          <w:rFonts w:ascii="Times New Roman" w:hAnsi="Times New Roman"/>
          <w:sz w:val="20"/>
        </w:rPr>
      </w:pPr>
      <w:r>
        <w:rPr>
          <w:rFonts w:ascii="Times New Roman" w:hAnsi="Times New Roman"/>
          <w:sz w:val="20"/>
          <w:szCs w:val="20"/>
        </w:rPr>
        <w:t>Association of American Physicians</w:t>
      </w:r>
      <w:r>
        <w:rPr>
          <w:rFonts w:ascii="Times New Roman" w:hAnsi="Times New Roman"/>
          <w:sz w:val="20"/>
          <w:szCs w:val="20"/>
        </w:rPr>
        <w:tab/>
        <w:t>2026</w:t>
      </w:r>
    </w:p>
    <w:p w14:paraId="20C63390" w14:textId="2A258D9A" w:rsidR="00520FBC" w:rsidRPr="00B314A9" w:rsidRDefault="003A299F">
      <w:pPr>
        <w:pStyle w:val="cvwithoutlefttab"/>
        <w:tabs>
          <w:tab w:val="clear" w:pos="9540"/>
          <w:tab w:val="right" w:pos="9360"/>
        </w:tabs>
        <w:ind w:right="0"/>
        <w:rPr>
          <w:rFonts w:ascii="Times New Roman" w:hAnsi="Times New Roman"/>
          <w:sz w:val="20"/>
        </w:rPr>
      </w:pPr>
      <w:r w:rsidRPr="003A299F">
        <w:rPr>
          <w:rFonts w:ascii="Times New Roman" w:hAnsi="Times New Roman"/>
          <w:sz w:val="20"/>
          <w:szCs w:val="20"/>
        </w:rPr>
        <w:t xml:space="preserve">Eponymous </w:t>
      </w:r>
      <w:r w:rsidR="00520FBC" w:rsidRPr="00B314A9">
        <w:rPr>
          <w:rFonts w:ascii="Times New Roman" w:hAnsi="Times New Roman"/>
          <w:sz w:val="20"/>
        </w:rPr>
        <w:t>lectures</w:t>
      </w:r>
      <w:r w:rsidR="00520FBC" w:rsidRPr="00B314A9">
        <w:rPr>
          <w:rFonts w:ascii="Times New Roman" w:hAnsi="Times New Roman"/>
          <w:sz w:val="20"/>
        </w:rPr>
        <w:tab/>
      </w:r>
      <w:r w:rsidR="004D1534" w:rsidRPr="00B314A9">
        <w:rPr>
          <w:rFonts w:ascii="Times New Roman" w:hAnsi="Times New Roman"/>
          <w:sz w:val="20"/>
        </w:rPr>
        <w:t>2</w:t>
      </w:r>
      <w:r w:rsidR="00A032D5">
        <w:rPr>
          <w:rFonts w:ascii="Times New Roman" w:hAnsi="Times New Roman"/>
          <w:sz w:val="20"/>
        </w:rPr>
        <w:t>6</w:t>
      </w:r>
    </w:p>
    <w:p w14:paraId="765E63D5" w14:textId="77777777" w:rsidR="00993CF3" w:rsidRPr="00B314A9" w:rsidRDefault="00993CF3" w:rsidP="00F4301B">
      <w:pPr>
        <w:pStyle w:val="Header2woutPB"/>
        <w:outlineLvl w:val="0"/>
        <w:rPr>
          <w:rFonts w:ascii="Times New Roman" w:hAnsi="Times New Roman"/>
        </w:rPr>
      </w:pPr>
      <w:r w:rsidRPr="00B314A9">
        <w:rPr>
          <w:rFonts w:ascii="Times New Roman" w:hAnsi="Times New Roman"/>
        </w:rPr>
        <w:t>Positions Held</w:t>
      </w:r>
    </w:p>
    <w:p w14:paraId="4A500734" w14:textId="201DFDBE" w:rsidR="00DB22F8" w:rsidRPr="00DB22F8" w:rsidRDefault="00DB22F8" w:rsidP="00DB22F8">
      <w:pPr>
        <w:pStyle w:val="cvwithlefttab"/>
        <w:keepLines/>
        <w:tabs>
          <w:tab w:val="clear" w:pos="9540"/>
          <w:tab w:val="right" w:pos="9360"/>
        </w:tabs>
        <w:ind w:left="2779" w:right="0"/>
        <w:rPr>
          <w:rFonts w:ascii="Times New Roman" w:hAnsi="Times New Roman"/>
          <w:sz w:val="20"/>
        </w:rPr>
      </w:pPr>
      <w:r>
        <w:rPr>
          <w:rFonts w:ascii="Times New Roman" w:hAnsi="Times New Roman"/>
          <w:b/>
          <w:sz w:val="20"/>
        </w:rPr>
        <w:t>UTHealth, Houston</w:t>
      </w:r>
      <w:r w:rsidRPr="00B314A9">
        <w:rPr>
          <w:rFonts w:ascii="Times New Roman" w:hAnsi="Times New Roman"/>
          <w:sz w:val="20"/>
        </w:rPr>
        <w:t>:</w:t>
      </w:r>
      <w:r w:rsidRPr="00B314A9">
        <w:rPr>
          <w:rFonts w:ascii="Times New Roman" w:hAnsi="Times New Roman"/>
          <w:sz w:val="20"/>
        </w:rPr>
        <w:tab/>
      </w:r>
      <w:r>
        <w:rPr>
          <w:rFonts w:ascii="Times New Roman" w:hAnsi="Times New Roman"/>
          <w:sz w:val="20"/>
        </w:rPr>
        <w:t>Vice</w:t>
      </w:r>
      <w:r w:rsidRPr="00DB22F8">
        <w:rPr>
          <w:rFonts w:ascii="Times New Roman" w:hAnsi="Times New Roman"/>
          <w:sz w:val="20"/>
        </w:rPr>
        <w:t>-President for Clinical and</w:t>
      </w:r>
      <w:r w:rsidR="00703FD1">
        <w:rPr>
          <w:rFonts w:ascii="Times New Roman" w:hAnsi="Times New Roman"/>
          <w:sz w:val="20"/>
        </w:rPr>
        <w:t xml:space="preserve"> Outcomes Research</w:t>
      </w:r>
      <w:r w:rsidRPr="00DB22F8">
        <w:rPr>
          <w:rFonts w:ascii="Times New Roman" w:hAnsi="Times New Roman"/>
          <w:smallCaps/>
          <w:sz w:val="20"/>
        </w:rPr>
        <w:t xml:space="preserve"> </w:t>
      </w:r>
      <w:r w:rsidRPr="00DB22F8">
        <w:rPr>
          <w:rFonts w:ascii="Times New Roman" w:hAnsi="Times New Roman"/>
          <w:sz w:val="20"/>
        </w:rPr>
        <w:tab/>
        <w:t>2</w:t>
      </w:r>
      <w:r w:rsidRPr="00DB22F8">
        <w:rPr>
          <w:rFonts w:ascii="Times New Roman" w:hAnsi="Times New Roman"/>
          <w:smallCaps/>
          <w:sz w:val="20"/>
        </w:rPr>
        <w:t>0</w:t>
      </w:r>
      <w:r w:rsidRPr="00DB22F8">
        <w:rPr>
          <w:rFonts w:ascii="Times New Roman" w:hAnsi="Times New Roman"/>
          <w:sz w:val="20"/>
        </w:rPr>
        <w:t>24-</w:t>
      </w:r>
    </w:p>
    <w:p w14:paraId="51F62E3A" w14:textId="71D98FB9" w:rsidR="00703FD1" w:rsidRPr="00703FD1" w:rsidRDefault="00DB22F8" w:rsidP="00DB22F8">
      <w:pPr>
        <w:pStyle w:val="cvwithlefttab"/>
        <w:keepLines/>
        <w:tabs>
          <w:tab w:val="clear" w:pos="9540"/>
          <w:tab w:val="right" w:pos="9360"/>
        </w:tabs>
        <w:ind w:left="2779" w:right="0"/>
        <w:rPr>
          <w:rFonts w:ascii="Times New Roman" w:hAnsi="Times New Roman"/>
          <w:sz w:val="20"/>
        </w:rPr>
      </w:pPr>
      <w:r w:rsidRPr="00703FD1">
        <w:rPr>
          <w:rFonts w:ascii="Times New Roman" w:hAnsi="Times New Roman"/>
          <w:sz w:val="20"/>
        </w:rPr>
        <w:tab/>
      </w:r>
      <w:r w:rsidR="00703FD1" w:rsidRPr="00703FD1">
        <w:rPr>
          <w:rFonts w:ascii="Times New Roman" w:hAnsi="Times New Roman"/>
          <w:sz w:val="20"/>
        </w:rPr>
        <w:t>Senior member</w:t>
      </w:r>
      <w:r w:rsidR="00703FD1">
        <w:rPr>
          <w:rFonts w:ascii="Times New Roman" w:hAnsi="Times New Roman"/>
          <w:sz w:val="20"/>
        </w:rPr>
        <w:t xml:space="preserve">, Center for </w:t>
      </w:r>
      <w:r w:rsidR="00703FD1" w:rsidRPr="00DB22F8">
        <w:rPr>
          <w:rFonts w:ascii="Times New Roman" w:hAnsi="Times New Roman"/>
          <w:b/>
          <w:bCs/>
          <w:smallCaps/>
          <w:sz w:val="20"/>
        </w:rPr>
        <w:t>O</w:t>
      </w:r>
      <w:r w:rsidR="00703FD1" w:rsidRPr="00DB22F8">
        <w:rPr>
          <w:rFonts w:ascii="Times New Roman" w:hAnsi="Times New Roman"/>
          <w:smallCaps/>
          <w:sz w:val="20"/>
        </w:rPr>
        <w:t xml:space="preserve">utcomes </w:t>
      </w:r>
      <w:r w:rsidR="00703FD1" w:rsidRPr="00DB22F8">
        <w:rPr>
          <w:rFonts w:ascii="Times New Roman" w:hAnsi="Times New Roman"/>
          <w:b/>
          <w:bCs/>
          <w:smallCaps/>
          <w:sz w:val="20"/>
        </w:rPr>
        <w:t>R</w:t>
      </w:r>
      <w:r w:rsidR="00703FD1" w:rsidRPr="00DB22F8">
        <w:rPr>
          <w:rFonts w:ascii="Times New Roman" w:hAnsi="Times New Roman"/>
          <w:smallCaps/>
          <w:sz w:val="20"/>
        </w:rPr>
        <w:t>esearch</w:t>
      </w:r>
      <w:r w:rsidR="00703FD1">
        <w:rPr>
          <w:rFonts w:ascii="Times New Roman" w:hAnsi="Times New Roman"/>
          <w:smallCaps/>
          <w:sz w:val="20"/>
        </w:rPr>
        <w:tab/>
        <w:t>2024-</w:t>
      </w:r>
    </w:p>
    <w:p w14:paraId="2702DDD4" w14:textId="1A1273DC" w:rsidR="00DB22F8" w:rsidRDefault="00703FD1" w:rsidP="00DB22F8">
      <w:pPr>
        <w:pStyle w:val="cvwithlefttab"/>
        <w:keepLines/>
        <w:tabs>
          <w:tab w:val="clear" w:pos="9540"/>
          <w:tab w:val="right" w:pos="9360"/>
        </w:tabs>
        <w:ind w:left="2779" w:right="0"/>
        <w:rPr>
          <w:rFonts w:ascii="Times New Roman" w:hAnsi="Times New Roman"/>
          <w:bCs/>
          <w:sz w:val="20"/>
        </w:rPr>
      </w:pPr>
      <w:r>
        <w:rPr>
          <w:rFonts w:ascii="Times New Roman" w:hAnsi="Times New Roman"/>
          <w:smallCaps/>
          <w:sz w:val="20"/>
        </w:rPr>
        <w:tab/>
      </w:r>
      <w:r w:rsidR="006D284A">
        <w:rPr>
          <w:rFonts w:ascii="Times New Roman" w:hAnsi="Times New Roman"/>
          <w:sz w:val="20"/>
        </w:rPr>
        <w:t xml:space="preserve">Tenured </w:t>
      </w:r>
      <w:r w:rsidR="009B5B75">
        <w:rPr>
          <w:rFonts w:ascii="Times New Roman" w:hAnsi="Times New Roman"/>
          <w:sz w:val="20"/>
        </w:rPr>
        <w:t>P</w:t>
      </w:r>
      <w:r w:rsidR="00DB22F8" w:rsidRPr="00DB22F8">
        <w:rPr>
          <w:rFonts w:ascii="Times New Roman" w:hAnsi="Times New Roman"/>
          <w:sz w:val="20"/>
        </w:rPr>
        <w:t>rofessor of Anesthesiology</w:t>
      </w:r>
      <w:r w:rsidR="00DB22F8" w:rsidRPr="00B314A9">
        <w:rPr>
          <w:rFonts w:ascii="Times New Roman" w:hAnsi="Times New Roman"/>
          <w:sz w:val="20"/>
        </w:rPr>
        <w:tab/>
      </w:r>
      <w:r w:rsidR="00DB22F8" w:rsidRPr="00DB22F8">
        <w:rPr>
          <w:rFonts w:ascii="Times New Roman" w:hAnsi="Times New Roman"/>
          <w:bCs/>
          <w:smallCaps/>
          <w:sz w:val="20"/>
        </w:rPr>
        <w:t>2024</w:t>
      </w:r>
      <w:r w:rsidR="00DB22F8" w:rsidRPr="00DB22F8">
        <w:rPr>
          <w:rFonts w:ascii="Times New Roman" w:hAnsi="Times New Roman"/>
          <w:bCs/>
          <w:sz w:val="20"/>
        </w:rPr>
        <w:t>-</w:t>
      </w:r>
    </w:p>
    <w:p w14:paraId="16D75483" w14:textId="69A2540C" w:rsidR="009C7469" w:rsidRPr="00DB22F8" w:rsidRDefault="009C7469" w:rsidP="00DB22F8">
      <w:pPr>
        <w:pStyle w:val="cvwithlefttab"/>
        <w:keepLines/>
        <w:tabs>
          <w:tab w:val="clear" w:pos="9540"/>
          <w:tab w:val="right" w:pos="9360"/>
        </w:tabs>
        <w:ind w:left="2779" w:right="0"/>
        <w:rPr>
          <w:rFonts w:ascii="Times New Roman" w:hAnsi="Times New Roman"/>
          <w:bCs/>
          <w:sz w:val="20"/>
        </w:rPr>
      </w:pPr>
      <w:r>
        <w:rPr>
          <w:rFonts w:ascii="Times New Roman" w:hAnsi="Times New Roman"/>
          <w:bCs/>
          <w:sz w:val="20"/>
        </w:rPr>
        <w:tab/>
        <w:t>Professor of Biostatistics</w:t>
      </w:r>
      <w:r>
        <w:rPr>
          <w:rFonts w:ascii="Times New Roman" w:hAnsi="Times New Roman"/>
          <w:bCs/>
          <w:sz w:val="20"/>
        </w:rPr>
        <w:tab/>
        <w:t>2026-</w:t>
      </w:r>
    </w:p>
    <w:p w14:paraId="767F86A5" w14:textId="3404D0DA" w:rsidR="00DB22F8" w:rsidRDefault="00DB22F8" w:rsidP="00DB22F8">
      <w:pPr>
        <w:pStyle w:val="Header2woutPB"/>
        <w:tabs>
          <w:tab w:val="left" w:pos="270"/>
          <w:tab w:val="left" w:pos="630"/>
        </w:tabs>
        <w:spacing w:before="0" w:after="0"/>
        <w:rPr>
          <w:rFonts w:ascii="Times New Roman" w:hAnsi="Times New Roman"/>
          <w:b w:val="0"/>
          <w:sz w:val="20"/>
        </w:rPr>
      </w:pPr>
    </w:p>
    <w:p w14:paraId="16595124" w14:textId="426BA67D" w:rsidR="009E67BA" w:rsidRDefault="00993CF3">
      <w:pPr>
        <w:pStyle w:val="cvwithlefttab"/>
        <w:keepLines/>
        <w:tabs>
          <w:tab w:val="clear" w:pos="9540"/>
          <w:tab w:val="right" w:pos="9360"/>
        </w:tabs>
        <w:ind w:left="2779" w:right="0"/>
        <w:rPr>
          <w:rFonts w:ascii="Times New Roman" w:hAnsi="Times New Roman"/>
          <w:sz w:val="20"/>
        </w:rPr>
      </w:pPr>
      <w:r w:rsidRPr="00B314A9">
        <w:rPr>
          <w:rFonts w:ascii="Times New Roman" w:hAnsi="Times New Roman"/>
          <w:b/>
          <w:sz w:val="20"/>
        </w:rPr>
        <w:t>Cleveland Clinic</w:t>
      </w:r>
      <w:r w:rsidRPr="00B314A9">
        <w:rPr>
          <w:rFonts w:ascii="Times New Roman" w:hAnsi="Times New Roman"/>
          <w:sz w:val="20"/>
        </w:rPr>
        <w:t>:</w:t>
      </w:r>
      <w:r w:rsidRPr="00B314A9">
        <w:rPr>
          <w:rFonts w:ascii="Times New Roman" w:hAnsi="Times New Roman"/>
          <w:sz w:val="20"/>
        </w:rPr>
        <w:tab/>
      </w:r>
      <w:r w:rsidR="009E67BA">
        <w:rPr>
          <w:rFonts w:ascii="Times New Roman" w:hAnsi="Times New Roman"/>
          <w:sz w:val="20"/>
        </w:rPr>
        <w:t>Vice-chair for Research, Department of Anesthesiology</w:t>
      </w:r>
      <w:r w:rsidR="009E67BA">
        <w:rPr>
          <w:rFonts w:ascii="Times New Roman" w:hAnsi="Times New Roman"/>
          <w:sz w:val="20"/>
        </w:rPr>
        <w:tab/>
        <w:t>2024</w:t>
      </w:r>
    </w:p>
    <w:p w14:paraId="1E28E1D6" w14:textId="7B8A7ECF" w:rsidR="00993CF3" w:rsidRPr="00B314A9" w:rsidRDefault="009E67BA">
      <w:pPr>
        <w:pStyle w:val="cvwithlefttab"/>
        <w:keepLines/>
        <w:tabs>
          <w:tab w:val="clear" w:pos="9540"/>
          <w:tab w:val="right" w:pos="9360"/>
        </w:tabs>
        <w:ind w:left="2779" w:right="0"/>
        <w:rPr>
          <w:rFonts w:ascii="Times New Roman" w:hAnsi="Times New Roman"/>
          <w:sz w:val="20"/>
        </w:rPr>
      </w:pPr>
      <w:r>
        <w:rPr>
          <w:rFonts w:ascii="Times New Roman" w:hAnsi="Times New Roman"/>
          <w:b/>
          <w:sz w:val="20"/>
        </w:rPr>
        <w:tab/>
      </w:r>
      <w:r w:rsidR="00993CF3" w:rsidRPr="00B314A9">
        <w:rPr>
          <w:rFonts w:ascii="Times New Roman" w:hAnsi="Times New Roman"/>
          <w:sz w:val="20"/>
        </w:rPr>
        <w:t xml:space="preserve">Chair, Department of </w:t>
      </w:r>
      <w:r w:rsidR="00993CF3" w:rsidRPr="00B314A9">
        <w:rPr>
          <w:rFonts w:ascii="Times New Roman" w:hAnsi="Times New Roman"/>
          <w:b/>
          <w:smallCaps/>
          <w:sz w:val="20"/>
        </w:rPr>
        <w:t>O</w:t>
      </w:r>
      <w:r w:rsidR="00993CF3" w:rsidRPr="00B314A9">
        <w:rPr>
          <w:rFonts w:ascii="Times New Roman" w:hAnsi="Times New Roman"/>
          <w:smallCaps/>
          <w:sz w:val="20"/>
        </w:rPr>
        <w:t xml:space="preserve">utcomes </w:t>
      </w:r>
      <w:r w:rsidR="00993CF3" w:rsidRPr="00B314A9">
        <w:rPr>
          <w:rFonts w:ascii="Times New Roman" w:hAnsi="Times New Roman"/>
          <w:b/>
          <w:smallCaps/>
          <w:sz w:val="20"/>
        </w:rPr>
        <w:t>R</w:t>
      </w:r>
      <w:r w:rsidR="00993CF3" w:rsidRPr="00B314A9">
        <w:rPr>
          <w:rFonts w:ascii="Times New Roman" w:hAnsi="Times New Roman"/>
          <w:smallCaps/>
          <w:sz w:val="20"/>
        </w:rPr>
        <w:t>esearch</w:t>
      </w:r>
      <w:r w:rsidR="00993CF3" w:rsidRPr="00B314A9">
        <w:rPr>
          <w:rFonts w:ascii="Times New Roman" w:hAnsi="Times New Roman"/>
          <w:sz w:val="20"/>
        </w:rPr>
        <w:tab/>
        <w:t>2005-</w:t>
      </w:r>
      <w:r>
        <w:rPr>
          <w:rFonts w:ascii="Times New Roman" w:hAnsi="Times New Roman"/>
          <w:sz w:val="20"/>
        </w:rPr>
        <w:t>23</w:t>
      </w:r>
    </w:p>
    <w:p w14:paraId="216C812C" w14:textId="2244C2F4" w:rsidR="00993CF3" w:rsidRPr="00B314A9" w:rsidRDefault="00993CF3" w:rsidP="00FC5F74">
      <w:pPr>
        <w:pStyle w:val="Header2woutPB"/>
        <w:spacing w:before="0" w:after="0"/>
        <w:ind w:left="2794"/>
        <w:rPr>
          <w:rFonts w:ascii="Times New Roman" w:hAnsi="Times New Roman"/>
          <w:b w:val="0"/>
          <w:smallCaps w:val="0"/>
          <w:sz w:val="20"/>
        </w:rPr>
      </w:pPr>
      <w:r w:rsidRPr="00B314A9">
        <w:rPr>
          <w:rFonts w:ascii="Times New Roman" w:hAnsi="Times New Roman"/>
          <w:b w:val="0"/>
          <w:smallCaps w:val="0"/>
          <w:sz w:val="20"/>
        </w:rPr>
        <w:t>Professor of Anesthesiology, Lerner College of Medicine</w:t>
      </w:r>
      <w:r w:rsidRPr="00B314A9">
        <w:rPr>
          <w:rFonts w:ascii="Times New Roman" w:hAnsi="Times New Roman"/>
          <w:b w:val="0"/>
          <w:smallCaps w:val="0"/>
          <w:sz w:val="20"/>
        </w:rPr>
        <w:tab/>
        <w:t>2008-</w:t>
      </w:r>
      <w:r w:rsidR="00703FD1">
        <w:rPr>
          <w:rFonts w:ascii="Times New Roman" w:hAnsi="Times New Roman"/>
          <w:b w:val="0"/>
          <w:smallCaps w:val="0"/>
          <w:sz w:val="20"/>
        </w:rPr>
        <w:t>24</w:t>
      </w:r>
    </w:p>
    <w:p w14:paraId="5AA431D3" w14:textId="5E74D8FD" w:rsidR="00993CF3" w:rsidRPr="00B314A9" w:rsidRDefault="00993CF3" w:rsidP="003E7B6E">
      <w:pPr>
        <w:pStyle w:val="Header2woutPB"/>
        <w:spacing w:before="0" w:after="0"/>
        <w:ind w:left="2794"/>
        <w:rPr>
          <w:rFonts w:ascii="Times New Roman" w:hAnsi="Times New Roman"/>
          <w:b w:val="0"/>
          <w:smallCaps w:val="0"/>
          <w:sz w:val="20"/>
        </w:rPr>
      </w:pPr>
      <w:r w:rsidRPr="00B314A9">
        <w:rPr>
          <w:rFonts w:ascii="Times New Roman" w:hAnsi="Times New Roman"/>
          <w:b w:val="0"/>
          <w:smallCaps w:val="0"/>
          <w:sz w:val="20"/>
        </w:rPr>
        <w:t>Vice-chair for Research, Anesthesiology Institute</w:t>
      </w:r>
      <w:r w:rsidRPr="00B314A9">
        <w:rPr>
          <w:rFonts w:ascii="Times New Roman" w:hAnsi="Times New Roman"/>
          <w:b w:val="0"/>
          <w:smallCaps w:val="0"/>
          <w:sz w:val="20"/>
        </w:rPr>
        <w:tab/>
        <w:t>2008-</w:t>
      </w:r>
      <w:r w:rsidR="00113951" w:rsidRPr="00B314A9">
        <w:rPr>
          <w:rFonts w:ascii="Times New Roman" w:hAnsi="Times New Roman"/>
          <w:b w:val="0"/>
          <w:smallCaps w:val="0"/>
          <w:sz w:val="20"/>
        </w:rPr>
        <w:t>18</w:t>
      </w:r>
    </w:p>
    <w:p w14:paraId="3148CCD2" w14:textId="77777777" w:rsidR="00390BCA" w:rsidRDefault="00993CF3" w:rsidP="00390BCA">
      <w:pPr>
        <w:pStyle w:val="Header2woutPB"/>
        <w:spacing w:before="0" w:after="0"/>
        <w:ind w:left="2794"/>
        <w:rPr>
          <w:rFonts w:ascii="Times New Roman" w:hAnsi="Times New Roman"/>
          <w:b w:val="0"/>
          <w:smallCaps w:val="0"/>
          <w:sz w:val="20"/>
        </w:rPr>
      </w:pPr>
      <w:r w:rsidRPr="00B314A9">
        <w:rPr>
          <w:rFonts w:ascii="Times New Roman" w:hAnsi="Times New Roman"/>
          <w:b w:val="0"/>
          <w:smallCaps w:val="0"/>
          <w:sz w:val="20"/>
        </w:rPr>
        <w:t>Michael J. Cudahy Endowed Chair for Clinical Engineering</w:t>
      </w:r>
      <w:r w:rsidRPr="00B314A9">
        <w:rPr>
          <w:rFonts w:ascii="Times New Roman" w:hAnsi="Times New Roman"/>
          <w:b w:val="0"/>
          <w:smallCaps w:val="0"/>
          <w:sz w:val="20"/>
        </w:rPr>
        <w:tab/>
        <w:t>2011-</w:t>
      </w:r>
      <w:r w:rsidR="00703FD1">
        <w:rPr>
          <w:rFonts w:ascii="Times New Roman" w:hAnsi="Times New Roman"/>
          <w:b w:val="0"/>
          <w:smallCaps w:val="0"/>
          <w:sz w:val="20"/>
        </w:rPr>
        <w:t>24</w:t>
      </w:r>
    </w:p>
    <w:p w14:paraId="6818585F" w14:textId="106F0148" w:rsidR="00993CF3" w:rsidRPr="00B314A9" w:rsidRDefault="00390BCA" w:rsidP="00FC5F74">
      <w:pPr>
        <w:pStyle w:val="Header2woutPB"/>
        <w:spacing w:before="0" w:after="160"/>
        <w:ind w:left="2790"/>
        <w:rPr>
          <w:rFonts w:ascii="Times New Roman" w:hAnsi="Times New Roman"/>
          <w:b w:val="0"/>
          <w:smallCaps w:val="0"/>
          <w:sz w:val="20"/>
        </w:rPr>
      </w:pPr>
      <w:r>
        <w:rPr>
          <w:rFonts w:ascii="Times New Roman" w:hAnsi="Times New Roman"/>
          <w:b w:val="0"/>
          <w:smallCaps w:val="0"/>
          <w:sz w:val="20"/>
        </w:rPr>
        <w:t>Emeritus Staff</w:t>
      </w:r>
      <w:r w:rsidR="00993CF3" w:rsidRPr="00B314A9">
        <w:rPr>
          <w:rFonts w:ascii="Times New Roman" w:hAnsi="Times New Roman"/>
          <w:b w:val="0"/>
          <w:smallCaps w:val="0"/>
          <w:sz w:val="20"/>
        </w:rPr>
        <w:tab/>
      </w:r>
      <w:r>
        <w:rPr>
          <w:rFonts w:ascii="Times New Roman" w:hAnsi="Times New Roman"/>
          <w:b w:val="0"/>
          <w:smallCaps w:val="0"/>
          <w:sz w:val="20"/>
        </w:rPr>
        <w:t>2024-</w:t>
      </w:r>
    </w:p>
    <w:p w14:paraId="090323DC" w14:textId="77777777" w:rsidR="00993CF3" w:rsidRPr="00B314A9" w:rsidRDefault="00993CF3" w:rsidP="00705825">
      <w:pPr>
        <w:pStyle w:val="Header2woutPB"/>
        <w:tabs>
          <w:tab w:val="left" w:pos="2790"/>
        </w:tabs>
        <w:spacing w:before="0" w:after="0"/>
        <w:ind w:left="274"/>
        <w:rPr>
          <w:rFonts w:ascii="Times New Roman" w:hAnsi="Times New Roman"/>
          <w:b w:val="0"/>
          <w:smallCaps w:val="0"/>
          <w:sz w:val="20"/>
        </w:rPr>
      </w:pPr>
      <w:r w:rsidRPr="00B314A9">
        <w:rPr>
          <w:rFonts w:ascii="Times New Roman" w:hAnsi="Times New Roman"/>
          <w:smallCaps w:val="0"/>
          <w:sz w:val="20"/>
        </w:rPr>
        <w:t>McMaster University:</w:t>
      </w:r>
      <w:r w:rsidRPr="00B314A9">
        <w:rPr>
          <w:rFonts w:ascii="Times New Roman" w:hAnsi="Times New Roman"/>
          <w:smallCaps w:val="0"/>
          <w:sz w:val="20"/>
        </w:rPr>
        <w:tab/>
      </w:r>
      <w:r w:rsidRPr="00B314A9">
        <w:rPr>
          <w:rFonts w:ascii="Times New Roman" w:hAnsi="Times New Roman"/>
          <w:b w:val="0"/>
          <w:smallCaps w:val="0"/>
          <w:sz w:val="20"/>
        </w:rPr>
        <w:t>Visiting Scientist, Department of Anesthesia</w:t>
      </w:r>
      <w:r w:rsidRPr="00B314A9">
        <w:rPr>
          <w:rFonts w:ascii="Times New Roman" w:hAnsi="Times New Roman"/>
          <w:b w:val="0"/>
          <w:smallCaps w:val="0"/>
          <w:sz w:val="20"/>
        </w:rPr>
        <w:tab/>
        <w:t>2010-11</w:t>
      </w:r>
    </w:p>
    <w:p w14:paraId="58835F40" w14:textId="0BC4F342" w:rsidR="00993CF3" w:rsidRPr="00B314A9" w:rsidRDefault="00993CF3" w:rsidP="00354D90">
      <w:pPr>
        <w:pStyle w:val="Header2woutPB"/>
        <w:tabs>
          <w:tab w:val="left" w:pos="2790"/>
        </w:tabs>
        <w:spacing w:before="0" w:after="160"/>
        <w:ind w:left="270"/>
        <w:rPr>
          <w:rFonts w:ascii="Times New Roman" w:hAnsi="Times New Roman"/>
          <w:b w:val="0"/>
          <w:smallCaps w:val="0"/>
          <w:sz w:val="20"/>
        </w:rPr>
      </w:pPr>
      <w:r w:rsidRPr="00B314A9">
        <w:rPr>
          <w:rFonts w:ascii="Times New Roman" w:hAnsi="Times New Roman"/>
          <w:b w:val="0"/>
          <w:smallCaps w:val="0"/>
          <w:sz w:val="20"/>
        </w:rPr>
        <w:tab/>
        <w:t>International Scientist, Population Health Research Institute</w:t>
      </w:r>
      <w:r w:rsidRPr="00B314A9">
        <w:rPr>
          <w:rFonts w:ascii="Times New Roman" w:hAnsi="Times New Roman"/>
          <w:b w:val="0"/>
          <w:smallCaps w:val="0"/>
          <w:sz w:val="20"/>
        </w:rPr>
        <w:tab/>
        <w:t>2011-</w:t>
      </w:r>
      <w:r w:rsidR="00E22286">
        <w:rPr>
          <w:rFonts w:ascii="Times New Roman" w:hAnsi="Times New Roman"/>
          <w:b w:val="0"/>
          <w:smallCaps w:val="0"/>
          <w:sz w:val="20"/>
        </w:rPr>
        <w:t>21</w:t>
      </w:r>
      <w:r w:rsidR="00E22286">
        <w:rPr>
          <w:rFonts w:ascii="Times New Roman" w:hAnsi="Times New Roman"/>
          <w:b w:val="0"/>
          <w:smallCaps w:val="0"/>
          <w:sz w:val="20"/>
        </w:rPr>
        <w:tab/>
        <w:t>Senior International Fellow,</w:t>
      </w:r>
      <w:r w:rsidR="00E22286" w:rsidRPr="00B314A9">
        <w:rPr>
          <w:rFonts w:ascii="Times New Roman" w:hAnsi="Times New Roman"/>
          <w:b w:val="0"/>
          <w:smallCaps w:val="0"/>
          <w:sz w:val="20"/>
        </w:rPr>
        <w:t xml:space="preserve"> Population Health Research Institute</w:t>
      </w:r>
      <w:r w:rsidRPr="00B314A9">
        <w:rPr>
          <w:rFonts w:ascii="Times New Roman" w:hAnsi="Times New Roman"/>
          <w:b w:val="0"/>
          <w:smallCaps w:val="0"/>
          <w:sz w:val="20"/>
        </w:rPr>
        <w:tab/>
      </w:r>
      <w:r w:rsidR="00E22286">
        <w:rPr>
          <w:rFonts w:ascii="Times New Roman" w:hAnsi="Times New Roman"/>
          <w:b w:val="0"/>
          <w:smallCaps w:val="0"/>
          <w:sz w:val="20"/>
        </w:rPr>
        <w:t>2021-</w:t>
      </w:r>
    </w:p>
    <w:p w14:paraId="42E9FA29" w14:textId="77777777" w:rsidR="00993CF3" w:rsidRPr="00B314A9" w:rsidRDefault="00993CF3">
      <w:pPr>
        <w:pStyle w:val="cvwithlefttab"/>
        <w:keepNext/>
        <w:keepLines/>
        <w:tabs>
          <w:tab w:val="clear" w:pos="9540"/>
          <w:tab w:val="right" w:pos="9360"/>
        </w:tabs>
        <w:ind w:right="0"/>
        <w:rPr>
          <w:rFonts w:ascii="Times New Roman" w:hAnsi="Times New Roman"/>
          <w:sz w:val="20"/>
        </w:rPr>
      </w:pPr>
      <w:r w:rsidRPr="00B314A9">
        <w:rPr>
          <w:rFonts w:ascii="Times New Roman" w:hAnsi="Times New Roman"/>
          <w:b/>
          <w:sz w:val="20"/>
        </w:rPr>
        <w:t>University of Louisville</w:t>
      </w:r>
      <w:r w:rsidRPr="00B314A9">
        <w:rPr>
          <w:rFonts w:ascii="Times New Roman" w:hAnsi="Times New Roman"/>
          <w:sz w:val="20"/>
        </w:rPr>
        <w:t>:</w:t>
      </w:r>
      <w:r w:rsidRPr="00B314A9">
        <w:rPr>
          <w:rFonts w:ascii="Times New Roman" w:hAnsi="Times New Roman"/>
          <w:sz w:val="20"/>
        </w:rPr>
        <w:tab/>
        <w:t>Interim Chair, Department of Anesthesiology (11 months)</w:t>
      </w:r>
      <w:r w:rsidRPr="00B314A9">
        <w:rPr>
          <w:rFonts w:ascii="Times New Roman" w:hAnsi="Times New Roman"/>
          <w:sz w:val="20"/>
        </w:rPr>
        <w:tab/>
        <w:t>2004-05</w:t>
      </w:r>
    </w:p>
    <w:p w14:paraId="252EBD8E" w14:textId="77777777" w:rsidR="00993CF3" w:rsidRPr="00B314A9" w:rsidRDefault="00993CF3">
      <w:pPr>
        <w:pStyle w:val="cvwithlefttab"/>
        <w:keepNext/>
        <w:keepLines/>
        <w:tabs>
          <w:tab w:val="clear" w:pos="9540"/>
          <w:tab w:val="right" w:pos="9360"/>
        </w:tabs>
        <w:ind w:right="0"/>
        <w:rPr>
          <w:rFonts w:ascii="Times New Roman" w:hAnsi="Times New Roman"/>
          <w:sz w:val="20"/>
        </w:rPr>
      </w:pPr>
      <w:r w:rsidRPr="00B314A9">
        <w:rPr>
          <w:rFonts w:ascii="Times New Roman" w:hAnsi="Times New Roman"/>
          <w:sz w:val="20"/>
        </w:rPr>
        <w:tab/>
        <w:t>President, University Anesthesiology Associates, PSC</w:t>
      </w:r>
      <w:r w:rsidRPr="00B314A9">
        <w:rPr>
          <w:rFonts w:ascii="Times New Roman" w:hAnsi="Times New Roman"/>
          <w:sz w:val="20"/>
        </w:rPr>
        <w:tab/>
        <w:t>2004-05</w:t>
      </w:r>
    </w:p>
    <w:p w14:paraId="0D2AAF14" w14:textId="77777777" w:rsidR="00993CF3" w:rsidRPr="00B314A9" w:rsidRDefault="00993CF3">
      <w:pPr>
        <w:pStyle w:val="cvwithlefttab"/>
        <w:keepNext/>
        <w:keepLines/>
        <w:tabs>
          <w:tab w:val="clear" w:pos="9540"/>
          <w:tab w:val="right" w:pos="9360"/>
        </w:tabs>
        <w:ind w:right="0"/>
        <w:rPr>
          <w:rFonts w:ascii="Times New Roman" w:hAnsi="Times New Roman"/>
          <w:sz w:val="20"/>
        </w:rPr>
      </w:pPr>
      <w:r w:rsidRPr="00B314A9">
        <w:rPr>
          <w:rFonts w:ascii="Times New Roman" w:hAnsi="Times New Roman"/>
          <w:sz w:val="20"/>
        </w:rPr>
        <w:tab/>
        <w:t>Associate Vice President for Health Affairs</w:t>
      </w:r>
      <w:r w:rsidRPr="00B314A9">
        <w:rPr>
          <w:rFonts w:ascii="Times New Roman" w:hAnsi="Times New Roman"/>
          <w:sz w:val="20"/>
        </w:rPr>
        <w:tab/>
        <w:t>2003-05</w:t>
      </w:r>
    </w:p>
    <w:p w14:paraId="398B5879" w14:textId="77777777" w:rsidR="00993CF3" w:rsidRPr="00B314A9" w:rsidRDefault="00993CF3">
      <w:pPr>
        <w:pStyle w:val="cvwithlefttab"/>
        <w:keepNext/>
        <w:keepLines/>
        <w:tabs>
          <w:tab w:val="clear" w:pos="9540"/>
          <w:tab w:val="right" w:pos="9360"/>
        </w:tabs>
        <w:ind w:right="0"/>
        <w:rPr>
          <w:rFonts w:ascii="Times New Roman" w:hAnsi="Times New Roman"/>
          <w:sz w:val="20"/>
        </w:rPr>
      </w:pPr>
      <w:r w:rsidRPr="00B314A9">
        <w:rPr>
          <w:rFonts w:ascii="Times New Roman" w:hAnsi="Times New Roman"/>
          <w:sz w:val="20"/>
        </w:rPr>
        <w:tab/>
        <w:t>Vice Dean for Research, School of Medicine</w:t>
      </w:r>
      <w:r w:rsidRPr="00B314A9">
        <w:rPr>
          <w:rFonts w:ascii="Times New Roman" w:hAnsi="Times New Roman"/>
          <w:sz w:val="20"/>
        </w:rPr>
        <w:tab/>
        <w:t>2003-05</w:t>
      </w:r>
    </w:p>
    <w:p w14:paraId="31CDFB5D" w14:textId="77777777" w:rsidR="00993CF3" w:rsidRPr="00B314A9" w:rsidRDefault="00993CF3">
      <w:pPr>
        <w:pStyle w:val="cvwithlefttab"/>
        <w:keepLines/>
        <w:tabs>
          <w:tab w:val="clear" w:pos="9540"/>
          <w:tab w:val="right" w:pos="9360"/>
        </w:tabs>
        <w:ind w:left="2779" w:right="0"/>
        <w:rPr>
          <w:rFonts w:ascii="Times New Roman" w:hAnsi="Times New Roman"/>
          <w:sz w:val="20"/>
        </w:rPr>
      </w:pPr>
      <w:r w:rsidRPr="00B314A9">
        <w:rPr>
          <w:rFonts w:ascii="Times New Roman" w:hAnsi="Times New Roman"/>
          <w:sz w:val="20"/>
        </w:rPr>
        <w:tab/>
        <w:t>Senior Member Graduate Faculty</w:t>
      </w:r>
      <w:r w:rsidRPr="00B314A9">
        <w:rPr>
          <w:rFonts w:ascii="Times New Roman" w:hAnsi="Times New Roman"/>
          <w:sz w:val="20"/>
        </w:rPr>
        <w:tab/>
        <w:t>2003-05</w:t>
      </w:r>
    </w:p>
    <w:p w14:paraId="4630FDB8" w14:textId="77777777" w:rsidR="00993CF3" w:rsidRPr="00B314A9" w:rsidRDefault="00993CF3">
      <w:pPr>
        <w:pStyle w:val="cvwithlefttab"/>
        <w:keepLines/>
        <w:tabs>
          <w:tab w:val="clear" w:pos="9540"/>
          <w:tab w:val="right" w:pos="9360"/>
        </w:tabs>
        <w:ind w:left="2779" w:right="0"/>
        <w:rPr>
          <w:rFonts w:ascii="Times New Roman" w:hAnsi="Times New Roman"/>
          <w:sz w:val="20"/>
        </w:rPr>
      </w:pPr>
      <w:r w:rsidRPr="00B314A9">
        <w:rPr>
          <w:rFonts w:ascii="Times New Roman" w:hAnsi="Times New Roman"/>
          <w:sz w:val="20"/>
        </w:rPr>
        <w:tab/>
        <w:t>Lolita &amp; Samuel Weakley Endowed Research Chair</w:t>
      </w:r>
      <w:r w:rsidRPr="00B314A9">
        <w:rPr>
          <w:rFonts w:ascii="Times New Roman" w:hAnsi="Times New Roman"/>
          <w:sz w:val="20"/>
        </w:rPr>
        <w:tab/>
        <w:t>2000-07</w:t>
      </w:r>
    </w:p>
    <w:p w14:paraId="60825B00" w14:textId="77777777" w:rsidR="00993CF3" w:rsidRPr="00B314A9" w:rsidRDefault="00993CF3">
      <w:pPr>
        <w:pStyle w:val="cvwithlefttab"/>
        <w:keepLines/>
        <w:tabs>
          <w:tab w:val="clear" w:pos="9540"/>
          <w:tab w:val="right" w:pos="9360"/>
        </w:tabs>
        <w:ind w:left="2779" w:right="0"/>
        <w:rPr>
          <w:rFonts w:ascii="Times New Roman" w:hAnsi="Times New Roman"/>
          <w:sz w:val="20"/>
        </w:rPr>
      </w:pPr>
      <w:r w:rsidRPr="00B314A9">
        <w:rPr>
          <w:rFonts w:ascii="Times New Roman" w:hAnsi="Times New Roman"/>
          <w:sz w:val="20"/>
        </w:rPr>
        <w:tab/>
        <w:t>Professor of Anesthesiology and Perioperative Medicine</w:t>
      </w:r>
      <w:r w:rsidRPr="00B314A9">
        <w:rPr>
          <w:rFonts w:ascii="Times New Roman" w:hAnsi="Times New Roman"/>
          <w:sz w:val="20"/>
        </w:rPr>
        <w:tab/>
        <w:t>2000-07</w:t>
      </w:r>
    </w:p>
    <w:p w14:paraId="03EA0311" w14:textId="36A3AF59" w:rsidR="00993CF3" w:rsidRPr="00B314A9" w:rsidRDefault="00993CF3">
      <w:pPr>
        <w:pStyle w:val="cvwithlefttab"/>
        <w:keepLines/>
        <w:tabs>
          <w:tab w:val="clear" w:pos="9540"/>
          <w:tab w:val="right" w:pos="9360"/>
        </w:tabs>
        <w:ind w:left="2779" w:right="0"/>
        <w:rPr>
          <w:rFonts w:ascii="Times New Roman" w:hAnsi="Times New Roman"/>
          <w:sz w:val="20"/>
        </w:rPr>
      </w:pPr>
      <w:r w:rsidRPr="00B314A9">
        <w:rPr>
          <w:rFonts w:ascii="Times New Roman" w:hAnsi="Times New Roman"/>
          <w:sz w:val="20"/>
        </w:rPr>
        <w:tab/>
        <w:t xml:space="preserve">Director, </w:t>
      </w:r>
      <w:r w:rsidRPr="00B314A9">
        <w:rPr>
          <w:rFonts w:ascii="Times New Roman" w:hAnsi="Times New Roman"/>
          <w:b/>
          <w:smallCaps/>
          <w:sz w:val="20"/>
        </w:rPr>
        <w:t>O</w:t>
      </w:r>
      <w:r w:rsidRPr="00B314A9">
        <w:rPr>
          <w:rFonts w:ascii="Times New Roman" w:hAnsi="Times New Roman"/>
          <w:smallCaps/>
          <w:sz w:val="20"/>
        </w:rPr>
        <w:t xml:space="preserve">utcomes </w:t>
      </w:r>
      <w:r w:rsidRPr="00B314A9">
        <w:rPr>
          <w:rFonts w:ascii="Times New Roman" w:hAnsi="Times New Roman"/>
          <w:b/>
          <w:smallCaps/>
          <w:sz w:val="20"/>
        </w:rPr>
        <w:t>R</w:t>
      </w:r>
      <w:r w:rsidRPr="00B314A9">
        <w:rPr>
          <w:rFonts w:ascii="Times New Roman" w:hAnsi="Times New Roman"/>
          <w:smallCaps/>
          <w:sz w:val="20"/>
        </w:rPr>
        <w:t>esearch</w:t>
      </w:r>
      <w:r w:rsidRPr="00B314A9">
        <w:rPr>
          <w:rFonts w:ascii="Times New Roman" w:hAnsi="Times New Roman"/>
          <w:sz w:val="20"/>
        </w:rPr>
        <w:t xml:space="preserve"> Institute</w:t>
      </w:r>
      <w:r w:rsidRPr="00B314A9">
        <w:rPr>
          <w:rFonts w:ascii="Times New Roman" w:hAnsi="Times New Roman"/>
          <w:sz w:val="20"/>
        </w:rPr>
        <w:tab/>
        <w:t>2001-06</w:t>
      </w:r>
    </w:p>
    <w:p w14:paraId="43846483" w14:textId="77777777" w:rsidR="00993CF3" w:rsidRPr="00B314A9" w:rsidRDefault="00993CF3">
      <w:pPr>
        <w:pStyle w:val="cvwithlefttab"/>
        <w:keepLines/>
        <w:tabs>
          <w:tab w:val="clear" w:pos="9540"/>
          <w:tab w:val="right" w:pos="9360"/>
        </w:tabs>
        <w:ind w:left="2779" w:right="0"/>
        <w:rPr>
          <w:rFonts w:ascii="Times New Roman" w:hAnsi="Times New Roman"/>
          <w:sz w:val="20"/>
        </w:rPr>
      </w:pPr>
      <w:r w:rsidRPr="00B314A9">
        <w:rPr>
          <w:rFonts w:ascii="Times New Roman" w:hAnsi="Times New Roman"/>
          <w:sz w:val="20"/>
        </w:rPr>
        <w:tab/>
        <w:t>Distinguished University Scholar</w:t>
      </w:r>
      <w:r w:rsidRPr="00B314A9">
        <w:rPr>
          <w:rFonts w:ascii="Times New Roman" w:hAnsi="Times New Roman"/>
          <w:sz w:val="20"/>
        </w:rPr>
        <w:tab/>
        <w:t>2001-05</w:t>
      </w:r>
    </w:p>
    <w:p w14:paraId="4910DE6A" w14:textId="77777777" w:rsidR="00993CF3" w:rsidRPr="00B314A9" w:rsidRDefault="00993CF3">
      <w:pPr>
        <w:pStyle w:val="cvwithlefttab"/>
        <w:keepLines/>
        <w:tabs>
          <w:tab w:val="clear" w:pos="9540"/>
          <w:tab w:val="right" w:pos="9360"/>
        </w:tabs>
        <w:ind w:left="2779" w:right="0"/>
        <w:rPr>
          <w:rFonts w:ascii="Times New Roman" w:hAnsi="Times New Roman"/>
          <w:sz w:val="20"/>
        </w:rPr>
      </w:pPr>
      <w:r w:rsidRPr="00B314A9">
        <w:rPr>
          <w:rFonts w:ascii="Times New Roman" w:hAnsi="Times New Roman"/>
          <w:sz w:val="20"/>
        </w:rPr>
        <w:lastRenderedPageBreak/>
        <w:tab/>
        <w:t>Professor of Pharmacology &amp; Toxicology</w:t>
      </w:r>
      <w:r w:rsidRPr="00B314A9">
        <w:rPr>
          <w:rFonts w:ascii="Times New Roman" w:hAnsi="Times New Roman"/>
          <w:sz w:val="20"/>
        </w:rPr>
        <w:tab/>
        <w:t>2002-07</w:t>
      </w:r>
    </w:p>
    <w:p w14:paraId="273166C5" w14:textId="77777777" w:rsidR="00993CF3" w:rsidRPr="00B314A9" w:rsidRDefault="00993CF3">
      <w:pPr>
        <w:pStyle w:val="cvwithlefttab"/>
        <w:keepNext/>
        <w:keepLines/>
        <w:tabs>
          <w:tab w:val="clear" w:pos="9540"/>
          <w:tab w:val="right" w:pos="9360"/>
        </w:tabs>
        <w:ind w:right="0"/>
        <w:rPr>
          <w:rFonts w:ascii="Times New Roman" w:hAnsi="Times New Roman"/>
          <w:sz w:val="20"/>
        </w:rPr>
      </w:pPr>
      <w:r w:rsidRPr="00B314A9">
        <w:rPr>
          <w:rFonts w:ascii="Times New Roman" w:hAnsi="Times New Roman"/>
          <w:sz w:val="20"/>
        </w:rPr>
        <w:tab/>
        <w:t>Acting Chair, Department of Anesthesiology (6 months)</w:t>
      </w:r>
      <w:r w:rsidRPr="00B314A9">
        <w:rPr>
          <w:rFonts w:ascii="Times New Roman" w:hAnsi="Times New Roman"/>
          <w:sz w:val="20"/>
        </w:rPr>
        <w:tab/>
      </w:r>
      <w:r w:rsidRPr="00B314A9">
        <w:rPr>
          <w:rFonts w:ascii="Times New Roman" w:hAnsi="Times New Roman"/>
          <w:smallCaps/>
          <w:sz w:val="20"/>
        </w:rPr>
        <w:t>2001</w:t>
      </w:r>
    </w:p>
    <w:p w14:paraId="2D405A60" w14:textId="77777777" w:rsidR="00993CF3" w:rsidRPr="00B314A9" w:rsidRDefault="00993CF3">
      <w:pPr>
        <w:pStyle w:val="cvwithlefttab"/>
        <w:keepNext/>
        <w:keepLines/>
        <w:tabs>
          <w:tab w:val="clear" w:pos="9540"/>
          <w:tab w:val="right" w:pos="9360"/>
        </w:tabs>
        <w:ind w:right="0"/>
        <w:rPr>
          <w:rFonts w:ascii="Times New Roman" w:hAnsi="Times New Roman"/>
          <w:sz w:val="20"/>
        </w:rPr>
      </w:pPr>
      <w:r w:rsidRPr="00B314A9">
        <w:rPr>
          <w:rFonts w:ascii="Times New Roman" w:hAnsi="Times New Roman"/>
          <w:sz w:val="20"/>
        </w:rPr>
        <w:tab/>
        <w:t>Assistant Vice President for Health Affairs</w:t>
      </w:r>
      <w:r w:rsidRPr="00B314A9">
        <w:rPr>
          <w:rFonts w:ascii="Times New Roman" w:hAnsi="Times New Roman"/>
          <w:sz w:val="20"/>
        </w:rPr>
        <w:tab/>
        <w:t>2000-03</w:t>
      </w:r>
    </w:p>
    <w:p w14:paraId="18D7E14E" w14:textId="77777777" w:rsidR="00993CF3" w:rsidRPr="00B314A9" w:rsidRDefault="00993CF3">
      <w:pPr>
        <w:pStyle w:val="cvwithlefttab"/>
        <w:keepLines/>
        <w:tabs>
          <w:tab w:val="clear" w:pos="9540"/>
          <w:tab w:val="right" w:pos="9360"/>
        </w:tabs>
        <w:ind w:left="2779" w:right="0"/>
        <w:rPr>
          <w:rFonts w:ascii="Times New Roman" w:hAnsi="Times New Roman"/>
          <w:sz w:val="20"/>
        </w:rPr>
      </w:pPr>
      <w:r w:rsidRPr="00B314A9">
        <w:rPr>
          <w:rFonts w:ascii="Times New Roman" w:hAnsi="Times New Roman"/>
          <w:sz w:val="20"/>
        </w:rPr>
        <w:tab/>
        <w:t>Associate Dean for Research, School of Medicine</w:t>
      </w:r>
      <w:r w:rsidRPr="00B314A9">
        <w:rPr>
          <w:rFonts w:ascii="Times New Roman" w:hAnsi="Times New Roman"/>
          <w:sz w:val="20"/>
        </w:rPr>
        <w:tab/>
        <w:t>2000-03</w:t>
      </w:r>
    </w:p>
    <w:p w14:paraId="2CEB2B4E" w14:textId="77777777" w:rsidR="00993CF3" w:rsidRPr="00B314A9" w:rsidRDefault="00993CF3">
      <w:pPr>
        <w:pStyle w:val="cvwithlefttab"/>
        <w:keepNext/>
        <w:keepLines/>
        <w:tabs>
          <w:tab w:val="clear" w:pos="9540"/>
          <w:tab w:val="right" w:pos="9360"/>
        </w:tabs>
        <w:ind w:right="0"/>
        <w:rPr>
          <w:rFonts w:ascii="Times New Roman" w:hAnsi="Times New Roman"/>
          <w:sz w:val="20"/>
        </w:rPr>
      </w:pPr>
      <w:r w:rsidRPr="00B314A9">
        <w:rPr>
          <w:rFonts w:ascii="Times New Roman" w:hAnsi="Times New Roman"/>
          <w:sz w:val="20"/>
        </w:rPr>
        <w:tab/>
      </w:r>
    </w:p>
    <w:p w14:paraId="54E90B21" w14:textId="77777777" w:rsidR="00993CF3" w:rsidRPr="00B314A9" w:rsidRDefault="00993CF3">
      <w:pPr>
        <w:pStyle w:val="cvwithlefttab"/>
        <w:keepNext/>
        <w:keepLines/>
        <w:tabs>
          <w:tab w:val="clear" w:pos="9540"/>
          <w:tab w:val="right" w:pos="9360"/>
        </w:tabs>
        <w:ind w:right="0"/>
        <w:rPr>
          <w:rFonts w:ascii="Times New Roman" w:hAnsi="Times New Roman"/>
          <w:sz w:val="20"/>
        </w:rPr>
      </w:pPr>
      <w:r w:rsidRPr="00B314A9">
        <w:rPr>
          <w:rFonts w:ascii="Times New Roman" w:hAnsi="Times New Roman"/>
          <w:b/>
          <w:sz w:val="20"/>
        </w:rPr>
        <w:t>University of Vienna</w:t>
      </w:r>
      <w:r w:rsidRPr="00B314A9">
        <w:rPr>
          <w:rFonts w:ascii="Times New Roman" w:hAnsi="Times New Roman"/>
          <w:sz w:val="20"/>
        </w:rPr>
        <w:t>:</w:t>
      </w:r>
      <w:r w:rsidRPr="00B314A9">
        <w:rPr>
          <w:rFonts w:ascii="Times New Roman" w:hAnsi="Times New Roman"/>
          <w:sz w:val="20"/>
        </w:rPr>
        <w:tab/>
        <w:t>Professor, Department of Anesthesia</w:t>
      </w:r>
      <w:r w:rsidRPr="00B314A9">
        <w:rPr>
          <w:rFonts w:ascii="Times New Roman" w:hAnsi="Times New Roman"/>
          <w:sz w:val="20"/>
        </w:rPr>
        <w:tab/>
        <w:t>1996-99</w:t>
      </w:r>
    </w:p>
    <w:p w14:paraId="0B5CC8E2" w14:textId="2E52D0CF" w:rsidR="00993CF3" w:rsidRPr="00B314A9" w:rsidRDefault="00993CF3">
      <w:pPr>
        <w:pStyle w:val="cvwithlefttab"/>
        <w:keepLines/>
        <w:tabs>
          <w:tab w:val="clear" w:pos="9540"/>
          <w:tab w:val="right" w:pos="9360"/>
        </w:tabs>
        <w:ind w:left="2779" w:right="0"/>
        <w:rPr>
          <w:rFonts w:ascii="Times New Roman" w:hAnsi="Times New Roman"/>
          <w:sz w:val="20"/>
        </w:rPr>
      </w:pPr>
      <w:r w:rsidRPr="00B314A9">
        <w:rPr>
          <w:rFonts w:ascii="Times New Roman" w:hAnsi="Times New Roman"/>
          <w:b/>
          <w:sz w:val="20"/>
        </w:rPr>
        <w:tab/>
      </w:r>
      <w:r w:rsidRPr="00B314A9">
        <w:rPr>
          <w:rFonts w:ascii="Times New Roman" w:hAnsi="Times New Roman"/>
          <w:sz w:val="20"/>
        </w:rPr>
        <w:t>Professor and Vice-Chair, Boltzmann Institute</w:t>
      </w:r>
      <w:r w:rsidRPr="00B314A9">
        <w:rPr>
          <w:rFonts w:ascii="Times New Roman" w:hAnsi="Times New Roman"/>
          <w:sz w:val="20"/>
        </w:rPr>
        <w:tab/>
        <w:t>1997-04</w:t>
      </w:r>
    </w:p>
    <w:p w14:paraId="01933C0E" w14:textId="77777777" w:rsidR="00993CF3" w:rsidRPr="00B314A9" w:rsidRDefault="00993CF3">
      <w:pPr>
        <w:pStyle w:val="cvwithlefttab"/>
        <w:keepLines/>
        <w:tabs>
          <w:tab w:val="clear" w:pos="9540"/>
          <w:tab w:val="right" w:pos="9360"/>
        </w:tabs>
        <w:ind w:left="2779" w:right="0"/>
        <w:rPr>
          <w:rFonts w:ascii="Times New Roman" w:hAnsi="Times New Roman"/>
          <w:sz w:val="20"/>
        </w:rPr>
      </w:pPr>
    </w:p>
    <w:p w14:paraId="0873902C" w14:textId="77777777" w:rsidR="00993CF3" w:rsidRPr="00B314A9" w:rsidRDefault="00993CF3">
      <w:pPr>
        <w:pStyle w:val="cvwithlefttab"/>
        <w:keepNext/>
        <w:keepLines/>
        <w:tabs>
          <w:tab w:val="clear" w:pos="9540"/>
          <w:tab w:val="right" w:pos="9360"/>
        </w:tabs>
        <w:ind w:right="0"/>
        <w:rPr>
          <w:rFonts w:ascii="Times New Roman" w:hAnsi="Times New Roman"/>
          <w:sz w:val="20"/>
        </w:rPr>
      </w:pPr>
      <w:r w:rsidRPr="00B314A9">
        <w:rPr>
          <w:rFonts w:ascii="Times New Roman" w:hAnsi="Times New Roman"/>
          <w:b/>
          <w:sz w:val="20"/>
        </w:rPr>
        <w:t>UCSF</w:t>
      </w:r>
      <w:r w:rsidRPr="00B314A9">
        <w:rPr>
          <w:rFonts w:ascii="Times New Roman" w:hAnsi="Times New Roman"/>
          <w:sz w:val="20"/>
        </w:rPr>
        <w:t>:</w:t>
      </w:r>
      <w:r w:rsidRPr="00B314A9">
        <w:rPr>
          <w:rFonts w:ascii="Times New Roman" w:hAnsi="Times New Roman"/>
          <w:sz w:val="20"/>
        </w:rPr>
        <w:tab/>
        <w:t>Instructor, Department of Anesthesia</w:t>
      </w:r>
      <w:r w:rsidRPr="00B314A9">
        <w:rPr>
          <w:rFonts w:ascii="Times New Roman" w:hAnsi="Times New Roman"/>
          <w:sz w:val="20"/>
        </w:rPr>
        <w:tab/>
        <w:t>1985-87</w:t>
      </w:r>
    </w:p>
    <w:p w14:paraId="546EAC78" w14:textId="77777777" w:rsidR="00993CF3" w:rsidRPr="00B314A9" w:rsidRDefault="00993CF3">
      <w:pPr>
        <w:pStyle w:val="cvwithlefttab"/>
        <w:keepNext/>
        <w:keepLines/>
        <w:tabs>
          <w:tab w:val="clear" w:pos="9540"/>
          <w:tab w:val="right" w:pos="9360"/>
        </w:tabs>
        <w:ind w:right="0"/>
        <w:rPr>
          <w:rFonts w:ascii="Times New Roman" w:hAnsi="Times New Roman"/>
          <w:sz w:val="20"/>
        </w:rPr>
      </w:pPr>
      <w:r w:rsidRPr="00B314A9">
        <w:rPr>
          <w:rFonts w:ascii="Times New Roman" w:hAnsi="Times New Roman"/>
          <w:sz w:val="20"/>
        </w:rPr>
        <w:tab/>
        <w:t>Assistant Professor, Department of Anesthesia</w:t>
      </w:r>
      <w:r w:rsidRPr="00B314A9">
        <w:rPr>
          <w:rFonts w:ascii="Times New Roman" w:hAnsi="Times New Roman"/>
          <w:sz w:val="20"/>
        </w:rPr>
        <w:tab/>
        <w:t>1987</w:t>
      </w:r>
      <w:r w:rsidRPr="00B314A9">
        <w:rPr>
          <w:rFonts w:ascii="Times New Roman" w:hAnsi="Times New Roman"/>
          <w:sz w:val="20"/>
        </w:rPr>
        <w:noBreakHyphen/>
        <w:t>91</w:t>
      </w:r>
    </w:p>
    <w:p w14:paraId="34DB5DAF" w14:textId="77777777" w:rsidR="00993CF3" w:rsidRPr="00B314A9" w:rsidRDefault="00993CF3">
      <w:pPr>
        <w:pStyle w:val="cvwithlefttab"/>
        <w:keepNext/>
        <w:keepLines/>
        <w:tabs>
          <w:tab w:val="clear" w:pos="9540"/>
          <w:tab w:val="right" w:pos="9360"/>
        </w:tabs>
        <w:ind w:right="0"/>
        <w:rPr>
          <w:rFonts w:ascii="Times New Roman" w:hAnsi="Times New Roman"/>
          <w:sz w:val="20"/>
        </w:rPr>
      </w:pPr>
      <w:r w:rsidRPr="00B314A9">
        <w:rPr>
          <w:rFonts w:ascii="Times New Roman" w:hAnsi="Times New Roman"/>
          <w:sz w:val="20"/>
        </w:rPr>
        <w:tab/>
        <w:t>Associate Professor, Department of Anesthesia</w:t>
      </w:r>
      <w:r w:rsidRPr="00B314A9">
        <w:rPr>
          <w:rFonts w:ascii="Times New Roman" w:hAnsi="Times New Roman"/>
          <w:sz w:val="20"/>
        </w:rPr>
        <w:tab/>
        <w:t>1991-96</w:t>
      </w:r>
    </w:p>
    <w:p w14:paraId="5EA5DBE3" w14:textId="77777777" w:rsidR="00993CF3" w:rsidRPr="00B314A9" w:rsidRDefault="00993CF3">
      <w:pPr>
        <w:pStyle w:val="cvwithlefttab"/>
        <w:keepLines/>
        <w:tabs>
          <w:tab w:val="clear" w:pos="9540"/>
          <w:tab w:val="right" w:pos="9360"/>
        </w:tabs>
        <w:ind w:left="2779" w:right="0"/>
        <w:rPr>
          <w:rFonts w:ascii="Times New Roman" w:hAnsi="Times New Roman"/>
          <w:sz w:val="20"/>
        </w:rPr>
      </w:pPr>
      <w:r w:rsidRPr="00B314A9">
        <w:rPr>
          <w:rFonts w:ascii="Times New Roman" w:hAnsi="Times New Roman"/>
          <w:sz w:val="20"/>
        </w:rPr>
        <w:tab/>
        <w:t>Professor, Department of Anesthesia</w:t>
      </w:r>
      <w:r w:rsidRPr="00B314A9">
        <w:rPr>
          <w:rFonts w:ascii="Times New Roman" w:hAnsi="Times New Roman"/>
          <w:sz w:val="20"/>
        </w:rPr>
        <w:tab/>
        <w:t>1996-00</w:t>
      </w:r>
    </w:p>
    <w:p w14:paraId="1BF18116" w14:textId="77777777" w:rsidR="00993CF3" w:rsidRPr="00B314A9" w:rsidRDefault="00993CF3">
      <w:pPr>
        <w:pStyle w:val="cvwithlefttab"/>
        <w:keepNext/>
        <w:keepLines/>
        <w:tabs>
          <w:tab w:val="clear" w:pos="9540"/>
          <w:tab w:val="right" w:pos="9360"/>
        </w:tabs>
        <w:ind w:right="0"/>
        <w:rPr>
          <w:rFonts w:ascii="Times New Roman" w:hAnsi="Times New Roman"/>
          <w:sz w:val="20"/>
        </w:rPr>
      </w:pPr>
      <w:r w:rsidRPr="00B314A9">
        <w:rPr>
          <w:rFonts w:ascii="Times New Roman" w:hAnsi="Times New Roman"/>
          <w:sz w:val="20"/>
        </w:rPr>
        <w:tab/>
      </w:r>
    </w:p>
    <w:p w14:paraId="1AF1F8DE" w14:textId="77777777" w:rsidR="00993CF3" w:rsidRPr="00B314A9" w:rsidRDefault="00993CF3" w:rsidP="00F4301B">
      <w:pPr>
        <w:pStyle w:val="Header2woutPB"/>
        <w:outlineLvl w:val="0"/>
        <w:rPr>
          <w:rFonts w:ascii="Times New Roman" w:hAnsi="Times New Roman"/>
        </w:rPr>
      </w:pPr>
      <w:r w:rsidRPr="00B314A9">
        <w:rPr>
          <w:rFonts w:ascii="Times New Roman" w:hAnsi="Times New Roman"/>
        </w:rPr>
        <w:t>Elected Professional Societies</w:t>
      </w:r>
    </w:p>
    <w:p w14:paraId="4FE52840" w14:textId="77777777" w:rsidR="00993CF3" w:rsidRPr="00B314A9" w:rsidRDefault="00993CF3">
      <w:pPr>
        <w:pStyle w:val="cvwithlefttab"/>
        <w:keepNext/>
        <w:tabs>
          <w:tab w:val="left" w:pos="540"/>
          <w:tab w:val="right" w:pos="9360"/>
        </w:tabs>
        <w:ind w:left="2779" w:right="0"/>
        <w:rPr>
          <w:rFonts w:ascii="Times New Roman" w:hAnsi="Times New Roman"/>
          <w:sz w:val="20"/>
        </w:rPr>
      </w:pPr>
      <w:r w:rsidRPr="00B314A9">
        <w:rPr>
          <w:rFonts w:ascii="Times New Roman" w:hAnsi="Times New Roman"/>
          <w:b/>
          <w:sz w:val="20"/>
        </w:rPr>
        <w:t>Regional:</w:t>
      </w:r>
      <w:r w:rsidRPr="00B314A9">
        <w:rPr>
          <w:rFonts w:ascii="Times New Roman" w:hAnsi="Times New Roman"/>
          <w:sz w:val="20"/>
        </w:rPr>
        <w:tab/>
        <w:t>Jefferson County Medical Society</w:t>
      </w:r>
      <w:r w:rsidRPr="00B314A9">
        <w:rPr>
          <w:rFonts w:ascii="Times New Roman" w:hAnsi="Times New Roman"/>
          <w:sz w:val="20"/>
        </w:rPr>
        <w:tab/>
        <w:t>2000-06</w:t>
      </w:r>
    </w:p>
    <w:p w14:paraId="254603A8" w14:textId="77777777" w:rsidR="00993CF3" w:rsidRPr="00B314A9" w:rsidRDefault="00993CF3">
      <w:pPr>
        <w:pStyle w:val="cvwithlefttab"/>
        <w:keepNext/>
        <w:tabs>
          <w:tab w:val="left" w:pos="54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California Society of Anesthesiologists</w:t>
      </w:r>
      <w:r w:rsidRPr="00B314A9">
        <w:rPr>
          <w:rFonts w:ascii="Times New Roman" w:hAnsi="Times New Roman"/>
          <w:sz w:val="20"/>
        </w:rPr>
        <w:tab/>
        <w:t>1986-00</w:t>
      </w:r>
    </w:p>
    <w:p w14:paraId="0A0706CC" w14:textId="77777777" w:rsidR="00993CF3" w:rsidRPr="00B314A9" w:rsidRDefault="00993CF3">
      <w:pPr>
        <w:pStyle w:val="cvwithoutlefttab"/>
        <w:tabs>
          <w:tab w:val="right" w:pos="9360"/>
        </w:tabs>
        <w:ind w:left="2780" w:right="0" w:hanging="2520"/>
        <w:rPr>
          <w:rFonts w:ascii="Times New Roman" w:hAnsi="Times New Roman"/>
          <w:sz w:val="20"/>
        </w:rPr>
      </w:pPr>
      <w:r w:rsidRPr="00B314A9">
        <w:rPr>
          <w:rFonts w:ascii="Times New Roman" w:hAnsi="Times New Roman"/>
          <w:sz w:val="20"/>
        </w:rPr>
        <w:tab/>
        <w:t>Kentucky Society of Anesthesiologists</w:t>
      </w:r>
      <w:r w:rsidRPr="00B314A9">
        <w:rPr>
          <w:rFonts w:ascii="Times New Roman" w:hAnsi="Times New Roman"/>
          <w:sz w:val="20"/>
        </w:rPr>
        <w:tab/>
        <w:t>2000-06</w:t>
      </w:r>
    </w:p>
    <w:p w14:paraId="4A9C6D84" w14:textId="77777777" w:rsidR="00993CF3" w:rsidRPr="00B314A9" w:rsidRDefault="00993CF3">
      <w:pPr>
        <w:pStyle w:val="cvwithoutlefttab"/>
        <w:tabs>
          <w:tab w:val="right" w:pos="9360"/>
        </w:tabs>
        <w:ind w:left="2780" w:right="0" w:hanging="2520"/>
        <w:rPr>
          <w:rFonts w:ascii="Times New Roman" w:hAnsi="Times New Roman"/>
          <w:sz w:val="20"/>
        </w:rPr>
      </w:pPr>
      <w:r w:rsidRPr="00B314A9">
        <w:rPr>
          <w:rFonts w:ascii="Times New Roman" w:hAnsi="Times New Roman"/>
          <w:sz w:val="20"/>
        </w:rPr>
        <w:tab/>
        <w:t>Kentucky Medical Association</w:t>
      </w:r>
      <w:r w:rsidRPr="00B314A9">
        <w:rPr>
          <w:rFonts w:ascii="Times New Roman" w:hAnsi="Times New Roman"/>
          <w:sz w:val="20"/>
        </w:rPr>
        <w:tab/>
        <w:t>2001-06</w:t>
      </w:r>
    </w:p>
    <w:p w14:paraId="6E223DA3" w14:textId="76D3D25B" w:rsidR="00993CF3" w:rsidRPr="00B314A9" w:rsidRDefault="00993CF3">
      <w:pPr>
        <w:pStyle w:val="cvwithoutlefttab"/>
        <w:tabs>
          <w:tab w:val="right" w:pos="9360"/>
        </w:tabs>
        <w:ind w:left="2780" w:right="0" w:hanging="2520"/>
        <w:rPr>
          <w:rFonts w:ascii="Times New Roman" w:hAnsi="Times New Roman"/>
          <w:sz w:val="20"/>
        </w:rPr>
      </w:pPr>
      <w:r w:rsidRPr="00B314A9">
        <w:rPr>
          <w:rFonts w:ascii="Times New Roman" w:hAnsi="Times New Roman"/>
          <w:sz w:val="20"/>
        </w:rPr>
        <w:tab/>
        <w:t>Ohio Society of Anesthe</w:t>
      </w:r>
      <w:r w:rsidR="00B26A7A">
        <w:rPr>
          <w:rFonts w:ascii="Times New Roman" w:hAnsi="Times New Roman"/>
          <w:sz w:val="20"/>
        </w:rPr>
        <w:t>siologists</w:t>
      </w:r>
      <w:r w:rsidRPr="00B314A9">
        <w:rPr>
          <w:rFonts w:ascii="Times New Roman" w:hAnsi="Times New Roman"/>
          <w:sz w:val="20"/>
        </w:rPr>
        <w:tab/>
        <w:t>2005-</w:t>
      </w:r>
      <w:r w:rsidR="00B26A7A">
        <w:rPr>
          <w:rFonts w:ascii="Times New Roman" w:hAnsi="Times New Roman"/>
          <w:sz w:val="20"/>
        </w:rPr>
        <w:t>24</w:t>
      </w:r>
    </w:p>
    <w:p w14:paraId="32A38A81" w14:textId="40F19BE2" w:rsidR="00993CF3" w:rsidRPr="00B314A9" w:rsidRDefault="00993CF3">
      <w:pPr>
        <w:pStyle w:val="cvwithoutlefttab"/>
        <w:tabs>
          <w:tab w:val="right" w:pos="9360"/>
        </w:tabs>
        <w:ind w:left="2780" w:right="0" w:hanging="2520"/>
        <w:rPr>
          <w:rFonts w:ascii="Times New Roman" w:hAnsi="Times New Roman"/>
          <w:sz w:val="20"/>
        </w:rPr>
      </w:pPr>
      <w:r w:rsidRPr="00B314A9">
        <w:rPr>
          <w:rFonts w:ascii="Times New Roman" w:hAnsi="Times New Roman"/>
          <w:sz w:val="20"/>
        </w:rPr>
        <w:tab/>
        <w:t>Academy of Medicine of Cleveland &amp; Northern Ohio</w:t>
      </w:r>
      <w:r w:rsidRPr="00B314A9">
        <w:rPr>
          <w:rFonts w:ascii="Times New Roman" w:hAnsi="Times New Roman"/>
          <w:sz w:val="20"/>
        </w:rPr>
        <w:tab/>
        <w:t>2008-</w:t>
      </w:r>
      <w:r w:rsidR="00B26A7A">
        <w:rPr>
          <w:rFonts w:ascii="Times New Roman" w:hAnsi="Times New Roman"/>
          <w:sz w:val="20"/>
        </w:rPr>
        <w:t>24</w:t>
      </w:r>
    </w:p>
    <w:p w14:paraId="47054D1B" w14:textId="77777777" w:rsidR="00993CF3" w:rsidRPr="00B314A9" w:rsidRDefault="00993CF3">
      <w:pPr>
        <w:pStyle w:val="cvwithlefttab"/>
        <w:keepNext/>
        <w:tabs>
          <w:tab w:val="left" w:pos="540"/>
          <w:tab w:val="right" w:pos="9360"/>
        </w:tabs>
        <w:ind w:left="2779" w:right="0"/>
        <w:rPr>
          <w:rFonts w:ascii="Times New Roman" w:hAnsi="Times New Roman"/>
          <w:b/>
          <w:sz w:val="20"/>
        </w:rPr>
      </w:pPr>
    </w:p>
    <w:p w14:paraId="316BE145" w14:textId="77777777" w:rsidR="00993CF3" w:rsidRPr="00B314A9" w:rsidRDefault="00993CF3">
      <w:pPr>
        <w:pStyle w:val="cvwithlefttab"/>
        <w:keepNext/>
        <w:tabs>
          <w:tab w:val="left" w:pos="540"/>
          <w:tab w:val="right" w:pos="9360"/>
        </w:tabs>
        <w:ind w:left="2779" w:right="0"/>
        <w:rPr>
          <w:rFonts w:ascii="Times New Roman" w:hAnsi="Times New Roman"/>
          <w:sz w:val="20"/>
        </w:rPr>
      </w:pPr>
      <w:r w:rsidRPr="00B314A9">
        <w:rPr>
          <w:rFonts w:ascii="Times New Roman" w:hAnsi="Times New Roman"/>
          <w:b/>
          <w:sz w:val="20"/>
        </w:rPr>
        <w:t>National:</w:t>
      </w:r>
      <w:r w:rsidRPr="00B314A9">
        <w:rPr>
          <w:rFonts w:ascii="Times New Roman" w:hAnsi="Times New Roman"/>
          <w:sz w:val="20"/>
        </w:rPr>
        <w:tab/>
        <w:t>American Academy of Pediatrics</w:t>
      </w:r>
      <w:r w:rsidRPr="00B314A9">
        <w:rPr>
          <w:rFonts w:ascii="Times New Roman" w:hAnsi="Times New Roman"/>
          <w:sz w:val="20"/>
        </w:rPr>
        <w:tab/>
        <w:t>1985-95</w:t>
      </w:r>
    </w:p>
    <w:p w14:paraId="12ADF374" w14:textId="77777777" w:rsidR="00993CF3" w:rsidRPr="00B314A9" w:rsidRDefault="00993CF3">
      <w:pPr>
        <w:pStyle w:val="cvwithlefttab"/>
        <w:keepNext/>
        <w:tabs>
          <w:tab w:val="left" w:pos="54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American Society of Anesthesiologists</w:t>
      </w:r>
      <w:r w:rsidRPr="00B314A9">
        <w:rPr>
          <w:rFonts w:ascii="Times New Roman" w:hAnsi="Times New Roman"/>
          <w:sz w:val="20"/>
        </w:rPr>
        <w:tab/>
        <w:t>1986-</w:t>
      </w:r>
    </w:p>
    <w:p w14:paraId="36616562" w14:textId="77777777" w:rsidR="00993CF3" w:rsidRPr="00B314A9" w:rsidRDefault="00993CF3">
      <w:pPr>
        <w:pStyle w:val="cvwithlefttab"/>
        <w:keepNext/>
        <w:tabs>
          <w:tab w:val="left" w:pos="54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Malignant Hyperthermia Association of the United States</w:t>
      </w:r>
      <w:r w:rsidRPr="00B314A9">
        <w:rPr>
          <w:rFonts w:ascii="Times New Roman" w:hAnsi="Times New Roman"/>
          <w:sz w:val="20"/>
        </w:rPr>
        <w:tab/>
        <w:t>1986-</w:t>
      </w:r>
    </w:p>
    <w:p w14:paraId="3AA39756" w14:textId="4929C7EE" w:rsidR="0073775D" w:rsidRPr="00B314A9" w:rsidRDefault="00993CF3" w:rsidP="0073775D">
      <w:pPr>
        <w:pStyle w:val="cvwithoutlefttab"/>
        <w:keepNext/>
        <w:tabs>
          <w:tab w:val="right" w:pos="9360"/>
        </w:tabs>
        <w:ind w:left="2779" w:right="0" w:hanging="2520"/>
        <w:rPr>
          <w:rFonts w:ascii="Times New Roman" w:hAnsi="Times New Roman"/>
          <w:sz w:val="20"/>
        </w:rPr>
      </w:pPr>
      <w:r w:rsidRPr="00B314A9">
        <w:rPr>
          <w:rFonts w:ascii="Times New Roman" w:hAnsi="Times New Roman"/>
          <w:sz w:val="20"/>
        </w:rPr>
        <w:tab/>
        <w:t>American Physiological Society</w:t>
      </w:r>
      <w:r w:rsidR="0073775D">
        <w:rPr>
          <w:rFonts w:ascii="Times New Roman" w:hAnsi="Times New Roman"/>
          <w:sz w:val="20"/>
        </w:rPr>
        <w:tab/>
      </w:r>
      <w:r w:rsidRPr="00B314A9">
        <w:rPr>
          <w:rFonts w:ascii="Times New Roman" w:hAnsi="Times New Roman"/>
          <w:sz w:val="20"/>
        </w:rPr>
        <w:t>1988-</w:t>
      </w:r>
      <w:r w:rsidR="0073775D">
        <w:rPr>
          <w:rFonts w:ascii="Times New Roman" w:hAnsi="Times New Roman"/>
          <w:sz w:val="20"/>
        </w:rPr>
        <w:t>99</w:t>
      </w:r>
    </w:p>
    <w:p w14:paraId="7FB75022" w14:textId="30F18700" w:rsidR="00993CF3" w:rsidRPr="00B314A9" w:rsidRDefault="00993CF3">
      <w:pPr>
        <w:pStyle w:val="cvwithoutlefttab"/>
        <w:keepNext/>
        <w:tabs>
          <w:tab w:val="right" w:pos="9360"/>
        </w:tabs>
        <w:ind w:left="2779" w:right="0" w:hanging="2520"/>
        <w:rPr>
          <w:rFonts w:ascii="Times New Roman" w:hAnsi="Times New Roman"/>
          <w:sz w:val="20"/>
        </w:rPr>
      </w:pPr>
      <w:r w:rsidRPr="00B314A9">
        <w:rPr>
          <w:rFonts w:ascii="Times New Roman" w:hAnsi="Times New Roman"/>
          <w:sz w:val="20"/>
        </w:rPr>
        <w:tab/>
        <w:t>Association of University Anesthesiologists</w:t>
      </w:r>
      <w:r w:rsidRPr="00B314A9">
        <w:rPr>
          <w:rFonts w:ascii="Times New Roman" w:hAnsi="Times New Roman"/>
          <w:sz w:val="20"/>
        </w:rPr>
        <w:tab/>
        <w:t>1988</w:t>
      </w:r>
      <w:r w:rsidR="0073775D">
        <w:rPr>
          <w:rFonts w:ascii="Times New Roman" w:hAnsi="Times New Roman"/>
          <w:sz w:val="20"/>
        </w:rPr>
        <w:t>-</w:t>
      </w:r>
    </w:p>
    <w:p w14:paraId="368A2269" w14:textId="43BDBEA3" w:rsidR="00993CF3" w:rsidRPr="00B314A9" w:rsidRDefault="00993CF3">
      <w:pPr>
        <w:pStyle w:val="cvwithoutlefttab"/>
        <w:keepNext/>
        <w:tabs>
          <w:tab w:val="right" w:pos="9360"/>
        </w:tabs>
        <w:ind w:left="2779" w:right="0" w:hanging="2520"/>
        <w:rPr>
          <w:rFonts w:ascii="Times New Roman" w:hAnsi="Times New Roman"/>
          <w:sz w:val="20"/>
        </w:rPr>
      </w:pPr>
      <w:r w:rsidRPr="00B314A9">
        <w:rPr>
          <w:rFonts w:ascii="Times New Roman" w:hAnsi="Times New Roman"/>
          <w:sz w:val="20"/>
        </w:rPr>
        <w:tab/>
        <w:t>American Society of Clinical Investigation</w:t>
      </w:r>
      <w:r w:rsidRPr="00B314A9">
        <w:rPr>
          <w:rFonts w:ascii="Times New Roman" w:hAnsi="Times New Roman"/>
          <w:sz w:val="20"/>
        </w:rPr>
        <w:tab/>
        <w:t>1996-</w:t>
      </w:r>
    </w:p>
    <w:p w14:paraId="6C56EBEF" w14:textId="77777777" w:rsidR="00993CF3" w:rsidRPr="00B314A9" w:rsidRDefault="00993CF3">
      <w:pPr>
        <w:pStyle w:val="cvwithoutlefttab"/>
        <w:tabs>
          <w:tab w:val="right" w:pos="9360"/>
        </w:tabs>
        <w:ind w:left="2780" w:right="0" w:hanging="2520"/>
        <w:rPr>
          <w:rFonts w:ascii="Times New Roman" w:hAnsi="Times New Roman"/>
          <w:sz w:val="20"/>
        </w:rPr>
      </w:pPr>
      <w:r w:rsidRPr="00B314A9">
        <w:rPr>
          <w:rFonts w:ascii="Times New Roman" w:hAnsi="Times New Roman"/>
          <w:sz w:val="20"/>
        </w:rPr>
        <w:tab/>
        <w:t>Association for Patient-Oriented Research</w:t>
      </w:r>
      <w:r w:rsidRPr="00B314A9">
        <w:rPr>
          <w:rFonts w:ascii="Times New Roman" w:hAnsi="Times New Roman"/>
          <w:sz w:val="20"/>
        </w:rPr>
        <w:tab/>
        <w:t>2000-</w:t>
      </w:r>
      <w:r w:rsidR="009B1474" w:rsidRPr="00B314A9">
        <w:rPr>
          <w:rFonts w:ascii="Times New Roman" w:hAnsi="Times New Roman"/>
          <w:sz w:val="20"/>
        </w:rPr>
        <w:t>05</w:t>
      </w:r>
    </w:p>
    <w:p w14:paraId="5DA62F33" w14:textId="77777777" w:rsidR="00993CF3" w:rsidRPr="00B314A9" w:rsidRDefault="00993CF3">
      <w:pPr>
        <w:pStyle w:val="cvwithoutlefttab"/>
        <w:tabs>
          <w:tab w:val="right" w:pos="9360"/>
        </w:tabs>
        <w:ind w:left="2780" w:right="0" w:hanging="2520"/>
        <w:rPr>
          <w:rFonts w:ascii="Times New Roman" w:hAnsi="Times New Roman"/>
          <w:sz w:val="20"/>
        </w:rPr>
      </w:pPr>
      <w:r w:rsidRPr="00B314A9">
        <w:rPr>
          <w:rFonts w:ascii="Times New Roman" w:hAnsi="Times New Roman"/>
          <w:sz w:val="20"/>
        </w:rPr>
        <w:tab/>
        <w:t>Drug Information Agency</w:t>
      </w:r>
      <w:r w:rsidRPr="00B314A9">
        <w:rPr>
          <w:rFonts w:ascii="Times New Roman" w:hAnsi="Times New Roman"/>
          <w:sz w:val="20"/>
        </w:rPr>
        <w:tab/>
        <w:t>2000-01</w:t>
      </w:r>
    </w:p>
    <w:p w14:paraId="4B6DAFA3" w14:textId="77777777" w:rsidR="00993CF3" w:rsidRPr="00B314A9" w:rsidRDefault="00993CF3">
      <w:pPr>
        <w:pStyle w:val="cvwithoutlefttab"/>
        <w:tabs>
          <w:tab w:val="right" w:pos="9360"/>
        </w:tabs>
        <w:ind w:left="2780" w:right="0" w:hanging="2520"/>
        <w:rPr>
          <w:rFonts w:ascii="Times New Roman" w:hAnsi="Times New Roman"/>
          <w:sz w:val="20"/>
        </w:rPr>
      </w:pPr>
      <w:r w:rsidRPr="00B314A9">
        <w:rPr>
          <w:rFonts w:ascii="Times New Roman" w:hAnsi="Times New Roman"/>
          <w:sz w:val="20"/>
        </w:rPr>
        <w:tab/>
        <w:t>Alpha Omega Alpha Medical Honor Society</w:t>
      </w:r>
      <w:r w:rsidRPr="00B314A9">
        <w:rPr>
          <w:rFonts w:ascii="Times New Roman" w:hAnsi="Times New Roman"/>
          <w:sz w:val="20"/>
        </w:rPr>
        <w:tab/>
        <w:t>2003-</w:t>
      </w:r>
    </w:p>
    <w:p w14:paraId="49F7E093" w14:textId="1DEF29FB" w:rsidR="00993CF3" w:rsidRPr="00B314A9" w:rsidRDefault="00993CF3">
      <w:pPr>
        <w:pStyle w:val="cvwithoutlefttab"/>
        <w:tabs>
          <w:tab w:val="right" w:pos="9360"/>
        </w:tabs>
        <w:ind w:left="2780" w:right="0" w:hanging="2520"/>
        <w:rPr>
          <w:rFonts w:ascii="Times New Roman" w:hAnsi="Times New Roman"/>
          <w:sz w:val="20"/>
        </w:rPr>
      </w:pPr>
      <w:r w:rsidRPr="00B314A9">
        <w:rPr>
          <w:rFonts w:ascii="Times New Roman" w:hAnsi="Times New Roman"/>
          <w:sz w:val="20"/>
        </w:rPr>
        <w:tab/>
        <w:t>Academy of Pharmaceutical Physicians and Investigators</w:t>
      </w:r>
      <w:r w:rsidRPr="00B314A9">
        <w:rPr>
          <w:rFonts w:ascii="Times New Roman" w:hAnsi="Times New Roman"/>
          <w:sz w:val="20"/>
        </w:rPr>
        <w:tab/>
        <w:t>2005-</w:t>
      </w:r>
    </w:p>
    <w:p w14:paraId="7B2A4DC8" w14:textId="18FCFF62" w:rsidR="00195FD8" w:rsidRDefault="00195FD8">
      <w:pPr>
        <w:pStyle w:val="cvwithoutlefttab"/>
        <w:tabs>
          <w:tab w:val="right" w:pos="9360"/>
        </w:tabs>
        <w:ind w:left="2780" w:right="0" w:hanging="2520"/>
        <w:rPr>
          <w:rFonts w:ascii="Times New Roman" w:hAnsi="Times New Roman"/>
          <w:sz w:val="20"/>
        </w:rPr>
      </w:pPr>
      <w:r w:rsidRPr="00B314A9">
        <w:rPr>
          <w:rFonts w:ascii="Times New Roman" w:hAnsi="Times New Roman"/>
          <w:sz w:val="20"/>
        </w:rPr>
        <w:tab/>
        <w:t>American Heart Association</w:t>
      </w:r>
      <w:r w:rsidRPr="00B314A9">
        <w:rPr>
          <w:rFonts w:ascii="Times New Roman" w:hAnsi="Times New Roman"/>
          <w:sz w:val="20"/>
        </w:rPr>
        <w:tab/>
        <w:t>2019-</w:t>
      </w:r>
    </w:p>
    <w:p w14:paraId="285850CB" w14:textId="69AE7747" w:rsidR="00163EA1" w:rsidRPr="00B314A9" w:rsidRDefault="00163EA1">
      <w:pPr>
        <w:pStyle w:val="cvwithoutlefttab"/>
        <w:tabs>
          <w:tab w:val="right" w:pos="9360"/>
        </w:tabs>
        <w:ind w:left="2780" w:right="0" w:hanging="2520"/>
        <w:rPr>
          <w:rFonts w:ascii="Times New Roman" w:hAnsi="Times New Roman"/>
          <w:sz w:val="20"/>
        </w:rPr>
      </w:pPr>
      <w:r>
        <w:rPr>
          <w:rFonts w:ascii="Times New Roman" w:hAnsi="Times New Roman"/>
          <w:sz w:val="20"/>
        </w:rPr>
        <w:tab/>
        <w:t>Association of American Physicians</w:t>
      </w:r>
      <w:r>
        <w:rPr>
          <w:rFonts w:ascii="Times New Roman" w:hAnsi="Times New Roman"/>
          <w:sz w:val="20"/>
        </w:rPr>
        <w:tab/>
        <w:t>2026-</w:t>
      </w:r>
    </w:p>
    <w:p w14:paraId="456F3182" w14:textId="77777777" w:rsidR="00993CF3" w:rsidRPr="00B314A9" w:rsidRDefault="00993CF3">
      <w:pPr>
        <w:tabs>
          <w:tab w:val="right" w:pos="9360"/>
        </w:tabs>
        <w:ind w:hanging="2520"/>
        <w:rPr>
          <w:sz w:val="20"/>
        </w:rPr>
      </w:pPr>
    </w:p>
    <w:p w14:paraId="55CB145A" w14:textId="77777777" w:rsidR="00993CF3" w:rsidRPr="00B314A9" w:rsidRDefault="00993CF3">
      <w:pPr>
        <w:pStyle w:val="cvwithlefttab"/>
        <w:keepNext/>
        <w:tabs>
          <w:tab w:val="left" w:pos="540"/>
          <w:tab w:val="right" w:pos="9360"/>
        </w:tabs>
        <w:ind w:left="2779" w:right="0"/>
        <w:rPr>
          <w:rFonts w:ascii="Times New Roman" w:hAnsi="Times New Roman"/>
          <w:sz w:val="20"/>
        </w:rPr>
      </w:pPr>
      <w:r w:rsidRPr="00B314A9">
        <w:rPr>
          <w:rFonts w:ascii="Times New Roman" w:hAnsi="Times New Roman"/>
          <w:b/>
          <w:sz w:val="20"/>
        </w:rPr>
        <w:t>International:</w:t>
      </w:r>
      <w:r w:rsidRPr="00B314A9">
        <w:rPr>
          <w:rFonts w:ascii="Times New Roman" w:hAnsi="Times New Roman"/>
          <w:sz w:val="20"/>
        </w:rPr>
        <w:tab/>
        <w:t>International Anesthesia Research Society</w:t>
      </w:r>
      <w:r w:rsidRPr="00B314A9">
        <w:rPr>
          <w:rFonts w:ascii="Times New Roman" w:hAnsi="Times New Roman"/>
          <w:sz w:val="20"/>
        </w:rPr>
        <w:tab/>
        <w:t>1985-</w:t>
      </w:r>
    </w:p>
    <w:p w14:paraId="6AD8AF83" w14:textId="77777777" w:rsidR="00993CF3" w:rsidRPr="00B314A9" w:rsidRDefault="00993CF3">
      <w:pPr>
        <w:pStyle w:val="cvwithlefttab"/>
        <w:tabs>
          <w:tab w:val="left" w:pos="540"/>
          <w:tab w:val="right" w:pos="9360"/>
        </w:tabs>
        <w:ind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Wound Healing Society</w:t>
      </w:r>
      <w:r w:rsidRPr="00B314A9">
        <w:rPr>
          <w:rFonts w:ascii="Times New Roman" w:hAnsi="Times New Roman"/>
          <w:sz w:val="20"/>
        </w:rPr>
        <w:tab/>
        <w:t>1993-01</w:t>
      </w:r>
    </w:p>
    <w:p w14:paraId="15D2273C" w14:textId="77777777" w:rsidR="00993CF3" w:rsidRPr="00B314A9" w:rsidRDefault="00993CF3">
      <w:pPr>
        <w:pStyle w:val="cvwithlefttab"/>
        <w:tabs>
          <w:tab w:val="left" w:pos="540"/>
          <w:tab w:val="right" w:pos="9360"/>
        </w:tabs>
        <w:ind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European Society of Anaesthesiologists</w:t>
      </w:r>
      <w:r w:rsidRPr="00B314A9">
        <w:rPr>
          <w:rFonts w:ascii="Times New Roman" w:hAnsi="Times New Roman"/>
          <w:sz w:val="20"/>
        </w:rPr>
        <w:tab/>
        <w:t>2000-</w:t>
      </w:r>
    </w:p>
    <w:p w14:paraId="3A37D8FA" w14:textId="77777777" w:rsidR="00993CF3" w:rsidRPr="00B314A9" w:rsidRDefault="00993CF3">
      <w:pPr>
        <w:pStyle w:val="cvwithlefttab"/>
        <w:tabs>
          <w:tab w:val="left" w:pos="540"/>
          <w:tab w:val="right" w:pos="9360"/>
        </w:tabs>
        <w:ind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Fulbright Association</w:t>
      </w:r>
      <w:r w:rsidRPr="00B314A9">
        <w:rPr>
          <w:rFonts w:ascii="Times New Roman" w:hAnsi="Times New Roman"/>
          <w:sz w:val="20"/>
        </w:rPr>
        <w:tab/>
        <w:t>2003-</w:t>
      </w:r>
    </w:p>
    <w:p w14:paraId="0B8BC0CC" w14:textId="24BE3CE7" w:rsidR="00993CF3" w:rsidRPr="00B314A9" w:rsidRDefault="00993CF3">
      <w:pPr>
        <w:pStyle w:val="cvwithlefttab"/>
        <w:tabs>
          <w:tab w:val="left" w:pos="540"/>
          <w:tab w:val="right" w:pos="9360"/>
        </w:tabs>
        <w:ind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Association of Clinical Research Professionals</w:t>
      </w:r>
      <w:r w:rsidRPr="00B314A9">
        <w:rPr>
          <w:rFonts w:ascii="Times New Roman" w:hAnsi="Times New Roman"/>
          <w:sz w:val="20"/>
        </w:rPr>
        <w:tab/>
        <w:t>2003-</w:t>
      </w:r>
      <w:r w:rsidR="004A3DB1">
        <w:rPr>
          <w:rFonts w:ascii="Times New Roman" w:hAnsi="Times New Roman"/>
          <w:sz w:val="20"/>
        </w:rPr>
        <w:t>09</w:t>
      </w:r>
    </w:p>
    <w:p w14:paraId="0B6FFAA6" w14:textId="77777777" w:rsidR="00993CF3" w:rsidRPr="00B314A9" w:rsidRDefault="00993CF3">
      <w:pPr>
        <w:pStyle w:val="cvwithlefttab"/>
        <w:tabs>
          <w:tab w:val="left" w:pos="540"/>
          <w:tab w:val="right" w:pos="9360"/>
        </w:tabs>
        <w:ind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Society for Ambulatory Anesthesia</w:t>
      </w:r>
      <w:r w:rsidRPr="00B314A9">
        <w:rPr>
          <w:rFonts w:ascii="Times New Roman" w:hAnsi="Times New Roman"/>
          <w:sz w:val="20"/>
        </w:rPr>
        <w:tab/>
        <w:t>2004-</w:t>
      </w:r>
      <w:r w:rsidR="009B1474" w:rsidRPr="00B314A9">
        <w:rPr>
          <w:rFonts w:ascii="Times New Roman" w:hAnsi="Times New Roman"/>
          <w:sz w:val="20"/>
        </w:rPr>
        <w:t>08</w:t>
      </w:r>
    </w:p>
    <w:p w14:paraId="61EF700B" w14:textId="77777777" w:rsidR="00993CF3" w:rsidRPr="00B314A9" w:rsidRDefault="00993CF3">
      <w:pPr>
        <w:pStyle w:val="cvwithlefttab"/>
        <w:tabs>
          <w:tab w:val="left" w:pos="540"/>
          <w:tab w:val="right" w:pos="9360"/>
        </w:tabs>
        <w:ind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Society for Clinical Trials</w:t>
      </w:r>
      <w:r w:rsidRPr="00B314A9">
        <w:rPr>
          <w:rFonts w:ascii="Times New Roman" w:hAnsi="Times New Roman"/>
          <w:sz w:val="20"/>
        </w:rPr>
        <w:tab/>
        <w:t>2004-</w:t>
      </w:r>
      <w:r w:rsidR="009B1474" w:rsidRPr="00B314A9">
        <w:rPr>
          <w:rFonts w:ascii="Times New Roman" w:hAnsi="Times New Roman"/>
          <w:sz w:val="20"/>
        </w:rPr>
        <w:t>10</w:t>
      </w:r>
    </w:p>
    <w:p w14:paraId="39AA499C" w14:textId="77777777" w:rsidR="00993CF3" w:rsidRPr="00B314A9" w:rsidRDefault="00993CF3" w:rsidP="00FC5F74">
      <w:pPr>
        <w:pStyle w:val="cvwithoutlefttab"/>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International Society on Oxygen Transport to Tissues</w:t>
      </w:r>
      <w:r w:rsidRPr="00B314A9">
        <w:rPr>
          <w:rFonts w:ascii="Times New Roman" w:hAnsi="Times New Roman"/>
          <w:sz w:val="20"/>
        </w:rPr>
        <w:tab/>
        <w:t>2006-07</w:t>
      </w:r>
    </w:p>
    <w:p w14:paraId="54D6C9ED" w14:textId="62983BA3" w:rsidR="00993CF3" w:rsidRPr="00B314A9" w:rsidRDefault="00993CF3" w:rsidP="00FC5F74">
      <w:pPr>
        <w:pStyle w:val="cvwithoutlefttab"/>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International Society for Anesthetic Pharmacology [lifetime member]</w:t>
      </w:r>
      <w:r w:rsidRPr="00B314A9">
        <w:rPr>
          <w:rFonts w:ascii="Times New Roman" w:hAnsi="Times New Roman"/>
          <w:sz w:val="20"/>
        </w:rPr>
        <w:tab/>
        <w:t>2007-</w:t>
      </w:r>
    </w:p>
    <w:p w14:paraId="0534D561" w14:textId="1BE31ACA" w:rsidR="00066C5C" w:rsidRPr="00B314A9" w:rsidRDefault="00066C5C" w:rsidP="00FC5F74">
      <w:pPr>
        <w:pStyle w:val="cvwithoutlefttab"/>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Society for Perioperative Care and Research</w:t>
      </w:r>
      <w:r w:rsidRPr="00B314A9">
        <w:rPr>
          <w:rFonts w:ascii="Times New Roman" w:hAnsi="Times New Roman"/>
          <w:sz w:val="20"/>
        </w:rPr>
        <w:tab/>
        <w:t>2018-</w:t>
      </w:r>
    </w:p>
    <w:p w14:paraId="4F0D6449" w14:textId="77777777" w:rsidR="00993CF3" w:rsidRPr="00B314A9" w:rsidRDefault="00993CF3">
      <w:pPr>
        <w:pStyle w:val="cvwithlefttab"/>
        <w:tabs>
          <w:tab w:val="left" w:pos="540"/>
          <w:tab w:val="right" w:pos="9360"/>
        </w:tabs>
        <w:ind w:right="0"/>
        <w:rPr>
          <w:rFonts w:ascii="Times New Roman" w:hAnsi="Times New Roman"/>
          <w:sz w:val="20"/>
        </w:rPr>
      </w:pPr>
    </w:p>
    <w:p w14:paraId="4FCD2088" w14:textId="77777777" w:rsidR="00993CF3" w:rsidRPr="00B314A9" w:rsidRDefault="00993CF3" w:rsidP="00F4301B">
      <w:pPr>
        <w:pStyle w:val="Header2woutPB"/>
        <w:outlineLvl w:val="0"/>
        <w:rPr>
          <w:rFonts w:ascii="Times New Roman" w:hAnsi="Times New Roman"/>
        </w:rPr>
      </w:pPr>
      <w:r w:rsidRPr="00B314A9">
        <w:rPr>
          <w:rFonts w:ascii="Times New Roman" w:hAnsi="Times New Roman"/>
        </w:rPr>
        <w:lastRenderedPageBreak/>
        <w:t>University and Public Service</w:t>
      </w:r>
    </w:p>
    <w:p w14:paraId="0B65DD59" w14:textId="77777777" w:rsidR="00993CF3" w:rsidRPr="00B314A9" w:rsidRDefault="00993CF3" w:rsidP="00F4301B">
      <w:pPr>
        <w:pStyle w:val="cvwithoutlefttab"/>
        <w:keepNext/>
        <w:keepLines/>
        <w:tabs>
          <w:tab w:val="clear" w:pos="9540"/>
          <w:tab w:val="left" w:pos="2780"/>
          <w:tab w:val="right" w:pos="9360"/>
        </w:tabs>
        <w:ind w:left="540" w:right="0"/>
        <w:outlineLvl w:val="0"/>
        <w:rPr>
          <w:rFonts w:ascii="Times New Roman" w:hAnsi="Times New Roman"/>
          <w:sz w:val="20"/>
        </w:rPr>
      </w:pPr>
      <w:r w:rsidRPr="00B314A9">
        <w:rPr>
          <w:rFonts w:ascii="Times New Roman" w:hAnsi="Times New Roman"/>
          <w:b/>
          <w:sz w:val="20"/>
        </w:rPr>
        <w:t>Community Service</w:t>
      </w:r>
      <w:r w:rsidRPr="00B314A9">
        <w:rPr>
          <w:rFonts w:ascii="Times New Roman" w:hAnsi="Times New Roman"/>
          <w:sz w:val="20"/>
        </w:rPr>
        <w:t xml:space="preserve">: </w:t>
      </w:r>
      <w:r w:rsidRPr="00B314A9">
        <w:rPr>
          <w:rFonts w:ascii="Times New Roman" w:hAnsi="Times New Roman"/>
          <w:sz w:val="20"/>
        </w:rPr>
        <w:tab/>
        <w:t>American Society of Anesthesiologists</w:t>
      </w:r>
    </w:p>
    <w:p w14:paraId="5DE94DF0" w14:textId="77777777" w:rsidR="00993CF3" w:rsidRPr="00B314A9" w:rsidRDefault="00993CF3">
      <w:pPr>
        <w:pStyle w:val="cvwithoutlefttab"/>
        <w:keepNext/>
        <w:keepLines/>
        <w:tabs>
          <w:tab w:val="clear" w:pos="9540"/>
          <w:tab w:val="right" w:pos="9360"/>
        </w:tabs>
        <w:ind w:right="0"/>
        <w:rPr>
          <w:rFonts w:ascii="Times New Roman" w:hAnsi="Times New Roman"/>
          <w:sz w:val="20"/>
        </w:rPr>
      </w:pPr>
      <w:r w:rsidRPr="00B314A9">
        <w:rPr>
          <w:rFonts w:ascii="Times New Roman" w:hAnsi="Times New Roman"/>
          <w:sz w:val="20"/>
        </w:rPr>
        <w:tab/>
        <w:t>Committee on Clinical Neuroscience</w:t>
      </w:r>
      <w:r w:rsidRPr="00B314A9">
        <w:rPr>
          <w:rFonts w:ascii="Times New Roman" w:hAnsi="Times New Roman"/>
          <w:sz w:val="20"/>
        </w:rPr>
        <w:tab/>
        <w:t>1988-89</w:t>
      </w:r>
    </w:p>
    <w:p w14:paraId="5A5FC947" w14:textId="77777777" w:rsidR="00993CF3" w:rsidRPr="00B314A9" w:rsidRDefault="00993CF3">
      <w:pPr>
        <w:pStyle w:val="cvwithoutlefttab"/>
        <w:keepNext/>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ab/>
      </w:r>
      <w:r w:rsidRPr="00B314A9">
        <w:rPr>
          <w:rFonts w:ascii="Times New Roman" w:hAnsi="Times New Roman"/>
          <w:i/>
          <w:sz w:val="20"/>
        </w:rPr>
        <w:t>Ad hoc</w:t>
      </w:r>
      <w:r w:rsidRPr="00B314A9">
        <w:rPr>
          <w:rFonts w:ascii="Times New Roman" w:hAnsi="Times New Roman"/>
          <w:sz w:val="20"/>
        </w:rPr>
        <w:t xml:space="preserve"> Committee on Temperature Monitoring</w:t>
      </w:r>
      <w:r w:rsidRPr="00B314A9">
        <w:rPr>
          <w:rFonts w:ascii="Times New Roman" w:hAnsi="Times New Roman"/>
          <w:sz w:val="20"/>
        </w:rPr>
        <w:tab/>
        <w:t>1992</w:t>
      </w:r>
    </w:p>
    <w:p w14:paraId="12AA3477" w14:textId="77777777" w:rsidR="00993CF3" w:rsidRPr="00B314A9" w:rsidRDefault="00993CF3" w:rsidP="00FC5F74">
      <w:pPr>
        <w:pStyle w:val="cvwithoutlefttab"/>
        <w:keepNext/>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ab/>
        <w:t>Committee on Excellence in Research</w:t>
      </w:r>
      <w:r w:rsidRPr="00B314A9">
        <w:rPr>
          <w:rFonts w:ascii="Times New Roman" w:hAnsi="Times New Roman"/>
          <w:sz w:val="20"/>
        </w:rPr>
        <w:tab/>
        <w:t>2003-07</w:t>
      </w:r>
    </w:p>
    <w:p w14:paraId="4E8E2001" w14:textId="142FB5EB" w:rsidR="00EC4576" w:rsidRPr="00B314A9" w:rsidRDefault="00993CF3" w:rsidP="00EC4576">
      <w:pPr>
        <w:pStyle w:val="cvwithoutlefttab"/>
        <w:keepNext/>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ab/>
      </w:r>
      <w:r w:rsidR="00EC4576" w:rsidRPr="00B314A9">
        <w:rPr>
          <w:rFonts w:ascii="Times New Roman" w:hAnsi="Times New Roman"/>
          <w:sz w:val="20"/>
        </w:rPr>
        <w:t>Committee on Research</w:t>
      </w:r>
      <w:r w:rsidR="00EC4576" w:rsidRPr="00B314A9">
        <w:rPr>
          <w:rFonts w:ascii="Times New Roman" w:hAnsi="Times New Roman"/>
          <w:sz w:val="20"/>
        </w:rPr>
        <w:tab/>
        <w:t>2009-</w:t>
      </w:r>
      <w:r w:rsidR="00B0674D">
        <w:rPr>
          <w:rFonts w:ascii="Times New Roman" w:hAnsi="Times New Roman"/>
          <w:sz w:val="20"/>
        </w:rPr>
        <w:t>20</w:t>
      </w:r>
    </w:p>
    <w:p w14:paraId="26AB83B6" w14:textId="58525912" w:rsidR="00993CF3" w:rsidRPr="00B314A9" w:rsidRDefault="00EC4576" w:rsidP="00FC5F74">
      <w:pPr>
        <w:pStyle w:val="cvwithoutlefttab"/>
        <w:keepNext/>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ab/>
      </w:r>
      <w:r w:rsidR="00993CF3" w:rsidRPr="00B314A9">
        <w:rPr>
          <w:rFonts w:ascii="Times New Roman" w:hAnsi="Times New Roman"/>
          <w:sz w:val="20"/>
        </w:rPr>
        <w:t>Physician Consortium for Performance Improvement</w:t>
      </w:r>
      <w:r w:rsidR="00993CF3" w:rsidRPr="00B314A9">
        <w:rPr>
          <w:rFonts w:ascii="Times New Roman" w:hAnsi="Times New Roman"/>
          <w:sz w:val="20"/>
        </w:rPr>
        <w:tab/>
        <w:t>2006-</w:t>
      </w:r>
      <w:r w:rsidR="009B1474" w:rsidRPr="00B314A9">
        <w:rPr>
          <w:rFonts w:ascii="Times New Roman" w:hAnsi="Times New Roman"/>
          <w:sz w:val="20"/>
        </w:rPr>
        <w:t>10</w:t>
      </w:r>
    </w:p>
    <w:p w14:paraId="242A846C" w14:textId="0562A2B6" w:rsidR="00993CF3" w:rsidRPr="00B314A9" w:rsidRDefault="00993CF3" w:rsidP="00FC5F74">
      <w:pPr>
        <w:pStyle w:val="cvwithoutlefttab"/>
        <w:keepNext/>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ab/>
        <w:t>Sub-committee on Equipment, Monitoring, &amp; Technology</w:t>
      </w:r>
      <w:r w:rsidRPr="00B314A9">
        <w:rPr>
          <w:rFonts w:ascii="Times New Roman" w:hAnsi="Times New Roman"/>
          <w:sz w:val="20"/>
        </w:rPr>
        <w:tab/>
        <w:t>2011-</w:t>
      </w:r>
      <w:r w:rsidR="009B1474" w:rsidRPr="00B314A9">
        <w:rPr>
          <w:rFonts w:ascii="Times New Roman" w:hAnsi="Times New Roman"/>
          <w:sz w:val="20"/>
        </w:rPr>
        <w:t>13</w:t>
      </w:r>
    </w:p>
    <w:p w14:paraId="635067E8" w14:textId="54FE30DD" w:rsidR="00BB7DB3" w:rsidRDefault="00BB7DB3" w:rsidP="00FC5F74">
      <w:pPr>
        <w:pStyle w:val="cvwithoutlefttab"/>
        <w:keepNext/>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ab/>
        <w:t>Committee on Scientific and Educational Exhibits</w:t>
      </w:r>
      <w:r w:rsidRPr="00B314A9">
        <w:rPr>
          <w:rFonts w:ascii="Times New Roman" w:hAnsi="Times New Roman"/>
          <w:sz w:val="20"/>
        </w:rPr>
        <w:tab/>
        <w:t>2014-</w:t>
      </w:r>
      <w:r w:rsidR="00990BC1" w:rsidRPr="00B314A9">
        <w:rPr>
          <w:rFonts w:ascii="Times New Roman" w:hAnsi="Times New Roman"/>
          <w:sz w:val="20"/>
        </w:rPr>
        <w:t>15</w:t>
      </w:r>
    </w:p>
    <w:p w14:paraId="36A57324" w14:textId="0EE7553B" w:rsidR="00F82D81" w:rsidRPr="00B314A9" w:rsidRDefault="00F82D81" w:rsidP="00FC5F74">
      <w:pPr>
        <w:pStyle w:val="cvwithoutlefttab"/>
        <w:keepNext/>
        <w:keepLines/>
        <w:tabs>
          <w:tab w:val="clear" w:pos="9540"/>
          <w:tab w:val="right" w:pos="9360"/>
        </w:tabs>
        <w:ind w:left="3053" w:right="0" w:hanging="274"/>
        <w:rPr>
          <w:rFonts w:ascii="Times New Roman" w:hAnsi="Times New Roman"/>
          <w:sz w:val="20"/>
        </w:rPr>
      </w:pPr>
      <w:r>
        <w:rPr>
          <w:rFonts w:ascii="Times New Roman" w:hAnsi="Times New Roman"/>
          <w:sz w:val="20"/>
        </w:rPr>
        <w:tab/>
        <w:t>Committee on Excellence in Research</w:t>
      </w:r>
      <w:r>
        <w:rPr>
          <w:rFonts w:ascii="Times New Roman" w:hAnsi="Times New Roman"/>
          <w:sz w:val="20"/>
        </w:rPr>
        <w:tab/>
        <w:t>2022-</w:t>
      </w:r>
    </w:p>
    <w:p w14:paraId="30AF13A3" w14:textId="0550156F" w:rsidR="00F07514" w:rsidRDefault="00993CF3" w:rsidP="00F07514">
      <w:pPr>
        <w:pStyle w:val="cvwithlefttab"/>
        <w:keepNext/>
        <w:tabs>
          <w:tab w:val="clear" w:pos="3060"/>
          <w:tab w:val="left" w:pos="2780"/>
          <w:tab w:val="left" w:pos="6480"/>
          <w:tab w:val="right" w:pos="9360"/>
        </w:tabs>
        <w:spacing w:before="60"/>
        <w:ind w:left="2779" w:right="0"/>
        <w:rPr>
          <w:rFonts w:ascii="Times New Roman" w:hAnsi="Times New Roman"/>
          <w:sz w:val="20"/>
        </w:rPr>
      </w:pPr>
      <w:r w:rsidRPr="00B314A9">
        <w:rPr>
          <w:rFonts w:ascii="Times New Roman" w:hAnsi="Times New Roman"/>
          <w:sz w:val="20"/>
        </w:rPr>
        <w:tab/>
      </w:r>
      <w:r w:rsidR="00F07514" w:rsidRPr="00B314A9">
        <w:rPr>
          <w:rFonts w:ascii="Times New Roman" w:hAnsi="Times New Roman"/>
          <w:sz w:val="20"/>
        </w:rPr>
        <w:t>Foundation for Anesthesia Education and Research (FAER)</w:t>
      </w:r>
      <w:r w:rsidR="00F07514" w:rsidRPr="00B314A9">
        <w:rPr>
          <w:rFonts w:ascii="Times New Roman" w:hAnsi="Times New Roman"/>
          <w:sz w:val="20"/>
        </w:rPr>
        <w:tab/>
      </w:r>
    </w:p>
    <w:p w14:paraId="0FA50620" w14:textId="2C963CF5" w:rsidR="00F07514" w:rsidRDefault="00F07514" w:rsidP="004910EE">
      <w:pPr>
        <w:pStyle w:val="cvwithlefttab"/>
        <w:keepNext/>
        <w:tabs>
          <w:tab w:val="clear" w:pos="3060"/>
          <w:tab w:val="left" w:pos="2780"/>
          <w:tab w:val="left" w:pos="6480"/>
          <w:tab w:val="right" w:pos="9360"/>
        </w:tabs>
        <w:ind w:left="3067" w:right="0"/>
        <w:rPr>
          <w:rFonts w:ascii="Times New Roman" w:hAnsi="Times New Roman"/>
          <w:sz w:val="20"/>
        </w:rPr>
      </w:pPr>
      <w:r>
        <w:rPr>
          <w:rFonts w:ascii="Times New Roman" w:hAnsi="Times New Roman"/>
          <w:sz w:val="20"/>
        </w:rPr>
        <w:tab/>
      </w:r>
      <w:r>
        <w:rPr>
          <w:rFonts w:ascii="Times New Roman" w:hAnsi="Times New Roman"/>
          <w:sz w:val="20"/>
        </w:rPr>
        <w:tab/>
        <w:t>Board of Directors</w:t>
      </w:r>
      <w:r>
        <w:rPr>
          <w:rFonts w:ascii="Times New Roman" w:hAnsi="Times New Roman"/>
          <w:sz w:val="20"/>
        </w:rPr>
        <w:tab/>
      </w:r>
      <w:r>
        <w:rPr>
          <w:rFonts w:ascii="Times New Roman" w:hAnsi="Times New Roman"/>
          <w:sz w:val="20"/>
        </w:rPr>
        <w:tab/>
      </w:r>
      <w:r w:rsidRPr="00B314A9">
        <w:rPr>
          <w:rFonts w:ascii="Times New Roman" w:hAnsi="Times New Roman"/>
          <w:sz w:val="20"/>
        </w:rPr>
        <w:t>2014-</w:t>
      </w:r>
      <w:r>
        <w:rPr>
          <w:rFonts w:ascii="Times New Roman" w:hAnsi="Times New Roman"/>
          <w:sz w:val="20"/>
        </w:rPr>
        <w:t>22</w:t>
      </w:r>
    </w:p>
    <w:p w14:paraId="47912B48" w14:textId="77777777" w:rsidR="00F07514" w:rsidRPr="00B314A9" w:rsidRDefault="00F07514" w:rsidP="00F07514">
      <w:pPr>
        <w:pStyle w:val="cvwithoutlefttab"/>
        <w:keepLines/>
        <w:tabs>
          <w:tab w:val="clear" w:pos="9540"/>
          <w:tab w:val="right" w:pos="9360"/>
        </w:tabs>
        <w:ind w:left="3053" w:right="0" w:hanging="274"/>
        <w:rPr>
          <w:rFonts w:ascii="Times New Roman" w:hAnsi="Times New Roman"/>
          <w:sz w:val="20"/>
        </w:rPr>
      </w:pPr>
      <w:r>
        <w:rPr>
          <w:rFonts w:ascii="Times New Roman" w:hAnsi="Times New Roman"/>
          <w:sz w:val="20"/>
        </w:rPr>
        <w:tab/>
      </w:r>
      <w:r w:rsidRPr="00B314A9">
        <w:rPr>
          <w:rFonts w:ascii="Times New Roman" w:hAnsi="Times New Roman"/>
          <w:sz w:val="20"/>
        </w:rPr>
        <w:t>Grant Management Committee</w:t>
      </w:r>
      <w:r w:rsidRPr="00B314A9">
        <w:rPr>
          <w:rFonts w:ascii="Times New Roman" w:hAnsi="Times New Roman"/>
          <w:sz w:val="20"/>
        </w:rPr>
        <w:tab/>
        <w:t>2015-18</w:t>
      </w:r>
    </w:p>
    <w:p w14:paraId="2736458B" w14:textId="77777777" w:rsidR="00F07514" w:rsidRPr="00B314A9" w:rsidRDefault="00F07514" w:rsidP="00F07514">
      <w:pPr>
        <w:pStyle w:val="cvwithoutlefttab"/>
        <w:keepLines/>
        <w:tabs>
          <w:tab w:val="clear" w:pos="9540"/>
          <w:tab w:val="right" w:pos="9360"/>
        </w:tabs>
        <w:ind w:left="3053" w:right="0" w:hanging="274"/>
        <w:rPr>
          <w:rFonts w:ascii="Times New Roman" w:hAnsi="Times New Roman"/>
          <w:sz w:val="20"/>
        </w:rPr>
      </w:pPr>
      <w:r>
        <w:rPr>
          <w:rFonts w:ascii="Times New Roman" w:hAnsi="Times New Roman"/>
          <w:sz w:val="20"/>
        </w:rPr>
        <w:tab/>
      </w:r>
      <w:r w:rsidRPr="00B314A9">
        <w:rPr>
          <w:rFonts w:ascii="Times New Roman" w:hAnsi="Times New Roman"/>
          <w:sz w:val="20"/>
        </w:rPr>
        <w:t>Nominating Committee</w:t>
      </w:r>
      <w:r w:rsidRPr="00B314A9">
        <w:rPr>
          <w:rFonts w:ascii="Times New Roman" w:hAnsi="Times New Roman"/>
          <w:sz w:val="20"/>
        </w:rPr>
        <w:tab/>
        <w:t>2018-</w:t>
      </w:r>
      <w:r>
        <w:rPr>
          <w:rFonts w:ascii="Times New Roman" w:hAnsi="Times New Roman"/>
          <w:sz w:val="20"/>
        </w:rPr>
        <w:t>20</w:t>
      </w:r>
    </w:p>
    <w:p w14:paraId="6816BDE9" w14:textId="77777777" w:rsidR="00F07514" w:rsidRDefault="00F07514" w:rsidP="00F07514">
      <w:pPr>
        <w:pStyle w:val="cvwithoutlefttab"/>
        <w:keepLines/>
        <w:tabs>
          <w:tab w:val="clear" w:pos="9540"/>
          <w:tab w:val="right" w:pos="9360"/>
        </w:tabs>
        <w:ind w:left="3053" w:right="0" w:hanging="274"/>
        <w:rPr>
          <w:rFonts w:ascii="Times New Roman" w:hAnsi="Times New Roman"/>
          <w:sz w:val="20"/>
        </w:rPr>
      </w:pPr>
      <w:r>
        <w:rPr>
          <w:rFonts w:ascii="Times New Roman" w:hAnsi="Times New Roman"/>
          <w:sz w:val="20"/>
        </w:rPr>
        <w:tab/>
      </w:r>
      <w:r w:rsidRPr="00B314A9">
        <w:rPr>
          <w:rFonts w:ascii="Times New Roman" w:hAnsi="Times New Roman"/>
          <w:sz w:val="20"/>
        </w:rPr>
        <w:t>Helrich Committee, chair</w:t>
      </w:r>
      <w:r w:rsidRPr="00B314A9">
        <w:rPr>
          <w:rFonts w:ascii="Times New Roman" w:hAnsi="Times New Roman"/>
          <w:sz w:val="20"/>
        </w:rPr>
        <w:tab/>
        <w:t>202</w:t>
      </w:r>
      <w:r>
        <w:rPr>
          <w:rFonts w:ascii="Times New Roman" w:hAnsi="Times New Roman"/>
          <w:sz w:val="20"/>
        </w:rPr>
        <w:t>0</w:t>
      </w:r>
    </w:p>
    <w:p w14:paraId="1CAC6411" w14:textId="74CAA9F8" w:rsidR="004910EE" w:rsidRDefault="00F07514" w:rsidP="004910EE">
      <w:pPr>
        <w:pStyle w:val="cvwithlefttab"/>
        <w:keepNext/>
        <w:tabs>
          <w:tab w:val="clear" w:pos="9540"/>
          <w:tab w:val="right" w:pos="9360"/>
        </w:tabs>
        <w:ind w:left="2779" w:right="0"/>
        <w:rPr>
          <w:rFonts w:ascii="Times New Roman" w:hAnsi="Times New Roman"/>
          <w:sz w:val="20"/>
        </w:rPr>
      </w:pPr>
      <w:r>
        <w:rPr>
          <w:rFonts w:ascii="Times New Roman" w:hAnsi="Times New Roman"/>
          <w:sz w:val="20"/>
        </w:rPr>
        <w:tab/>
      </w:r>
      <w:r w:rsidR="004910EE">
        <w:rPr>
          <w:rFonts w:ascii="Times New Roman" w:hAnsi="Times New Roman"/>
          <w:sz w:val="20"/>
        </w:rPr>
        <w:tab/>
      </w:r>
      <w:r w:rsidRPr="00B314A9">
        <w:rPr>
          <w:rFonts w:ascii="Times New Roman" w:hAnsi="Times New Roman"/>
          <w:sz w:val="20"/>
        </w:rPr>
        <w:t>Grant</w:t>
      </w:r>
      <w:r w:rsidR="004910EE">
        <w:rPr>
          <w:rFonts w:ascii="Times New Roman" w:hAnsi="Times New Roman"/>
          <w:sz w:val="20"/>
        </w:rPr>
        <w:t>s</w:t>
      </w:r>
      <w:r w:rsidRPr="00B314A9">
        <w:rPr>
          <w:rFonts w:ascii="Times New Roman" w:hAnsi="Times New Roman"/>
          <w:sz w:val="20"/>
        </w:rPr>
        <w:t xml:space="preserve"> Management Committee</w:t>
      </w:r>
      <w:r>
        <w:rPr>
          <w:rFonts w:ascii="Times New Roman" w:hAnsi="Times New Roman"/>
          <w:sz w:val="20"/>
        </w:rPr>
        <w:tab/>
        <w:t>2020-</w:t>
      </w:r>
    </w:p>
    <w:p w14:paraId="070727C1" w14:textId="1C879A79" w:rsidR="00993CF3" w:rsidRPr="00B314A9" w:rsidRDefault="004910EE" w:rsidP="00F07514">
      <w:pPr>
        <w:pStyle w:val="cvwithlefttab"/>
        <w:keepNext/>
        <w:tabs>
          <w:tab w:val="clear" w:pos="9540"/>
          <w:tab w:val="right" w:pos="9360"/>
        </w:tabs>
        <w:spacing w:before="60"/>
        <w:ind w:left="2779" w:right="0"/>
        <w:rPr>
          <w:rFonts w:ascii="Times New Roman" w:hAnsi="Times New Roman"/>
          <w:sz w:val="20"/>
        </w:rPr>
      </w:pPr>
      <w:r>
        <w:rPr>
          <w:rFonts w:ascii="Times New Roman" w:hAnsi="Times New Roman"/>
          <w:sz w:val="20"/>
        </w:rPr>
        <w:tab/>
      </w:r>
      <w:r w:rsidR="00993CF3" w:rsidRPr="00B314A9">
        <w:rPr>
          <w:rFonts w:ascii="Times New Roman" w:hAnsi="Times New Roman"/>
          <w:sz w:val="20"/>
        </w:rPr>
        <w:t>Malignant Hyperthermia Association of the United States</w:t>
      </w:r>
      <w:r w:rsidR="00993CF3" w:rsidRPr="00B314A9">
        <w:rPr>
          <w:rFonts w:ascii="Times New Roman" w:hAnsi="Times New Roman"/>
          <w:sz w:val="20"/>
        </w:rPr>
        <w:tab/>
      </w:r>
    </w:p>
    <w:p w14:paraId="388CC0D9" w14:textId="77777777" w:rsidR="00993CF3" w:rsidRPr="00B314A9" w:rsidRDefault="00993CF3">
      <w:pPr>
        <w:pStyle w:val="cvwithoutlefttab"/>
        <w:keepNext/>
        <w:tabs>
          <w:tab w:val="clear" w:pos="9540"/>
          <w:tab w:val="left" w:pos="3060"/>
          <w:tab w:val="right" w:pos="9360"/>
        </w:tabs>
        <w:ind w:left="2780" w:right="0" w:hanging="252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Hotline consultant</w:t>
      </w:r>
      <w:r w:rsidRPr="00B314A9">
        <w:rPr>
          <w:rFonts w:ascii="Times New Roman" w:hAnsi="Times New Roman"/>
          <w:sz w:val="20"/>
        </w:rPr>
        <w:tab/>
        <w:t>1986-03</w:t>
      </w:r>
    </w:p>
    <w:p w14:paraId="0ACF2558" w14:textId="77777777" w:rsidR="00993CF3" w:rsidRPr="00B314A9" w:rsidRDefault="00993CF3">
      <w:pPr>
        <w:pStyle w:val="cvwithoutlefttab"/>
        <w:tabs>
          <w:tab w:val="clear" w:pos="9540"/>
          <w:tab w:val="left" w:pos="3060"/>
          <w:tab w:val="right" w:pos="9360"/>
        </w:tabs>
        <w:spacing w:after="60"/>
        <w:ind w:left="2780" w:right="0" w:hanging="252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Daniel Massik Award selection committee</w:t>
      </w:r>
      <w:r w:rsidRPr="00B314A9">
        <w:rPr>
          <w:rFonts w:ascii="Times New Roman" w:hAnsi="Times New Roman"/>
          <w:sz w:val="20"/>
        </w:rPr>
        <w:tab/>
        <w:t>2002-03</w:t>
      </w:r>
    </w:p>
    <w:p w14:paraId="47D852A5" w14:textId="77777777" w:rsidR="00993CF3" w:rsidRPr="00B314A9" w:rsidRDefault="00993CF3">
      <w:pPr>
        <w:pStyle w:val="cvwithoutlefttab"/>
        <w:keepLines/>
        <w:tabs>
          <w:tab w:val="clear" w:pos="9540"/>
          <w:tab w:val="right" w:pos="9360"/>
        </w:tabs>
        <w:spacing w:after="60"/>
        <w:ind w:right="0"/>
        <w:rPr>
          <w:rFonts w:ascii="Times New Roman" w:hAnsi="Times New Roman"/>
          <w:sz w:val="20"/>
        </w:rPr>
      </w:pPr>
      <w:r w:rsidRPr="00B314A9">
        <w:rPr>
          <w:rFonts w:ascii="Times New Roman" w:hAnsi="Times New Roman"/>
          <w:sz w:val="20"/>
        </w:rPr>
        <w:t>Phi Beta Kappa Committee on Teaching Excellence</w:t>
      </w:r>
      <w:r w:rsidRPr="00B314A9">
        <w:rPr>
          <w:rFonts w:ascii="Times New Roman" w:hAnsi="Times New Roman"/>
          <w:sz w:val="20"/>
        </w:rPr>
        <w:tab/>
        <w:t>1988</w:t>
      </w:r>
      <w:r w:rsidRPr="00B314A9">
        <w:rPr>
          <w:rFonts w:ascii="Times New Roman" w:hAnsi="Times New Roman"/>
          <w:sz w:val="20"/>
        </w:rPr>
        <w:noBreakHyphen/>
        <w:t>90</w:t>
      </w:r>
    </w:p>
    <w:p w14:paraId="50E76E30" w14:textId="53B70BB0" w:rsidR="00993CF3" w:rsidRPr="00B314A9" w:rsidRDefault="00505241">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 xml:space="preserve"> </w:t>
      </w:r>
      <w:r w:rsidRPr="00B314A9">
        <w:rPr>
          <w:rFonts w:ascii="Times New Roman" w:hAnsi="Times New Roman"/>
          <w:i/>
          <w:sz w:val="20"/>
        </w:rPr>
        <w:t>Science by Mail</w:t>
      </w:r>
      <w:r w:rsidR="00993CF3" w:rsidRPr="00B314A9">
        <w:rPr>
          <w:rFonts w:ascii="Times New Roman" w:hAnsi="Times New Roman"/>
          <w:sz w:val="20"/>
        </w:rPr>
        <w:t xml:space="preserve"> volunteer (National Science Foundation)</w:t>
      </w:r>
      <w:r w:rsidR="00993CF3" w:rsidRPr="00B314A9">
        <w:rPr>
          <w:rFonts w:ascii="Times New Roman" w:hAnsi="Times New Roman"/>
          <w:sz w:val="20"/>
        </w:rPr>
        <w:tab/>
        <w:t>1994-95</w:t>
      </w:r>
    </w:p>
    <w:p w14:paraId="597B1701" w14:textId="77777777" w:rsidR="00993CF3" w:rsidRPr="00B314A9" w:rsidRDefault="00993CF3">
      <w:pPr>
        <w:pStyle w:val="cvwithoutlefttab"/>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 xml:space="preserve">International Union of Physiological Societies </w:t>
      </w:r>
    </w:p>
    <w:p w14:paraId="622E6CF5" w14:textId="77777777" w:rsidR="00993CF3" w:rsidRPr="00B314A9" w:rsidRDefault="00993CF3" w:rsidP="00FC5F74">
      <w:pPr>
        <w:pStyle w:val="cvwithoutlefttab"/>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ab/>
        <w:t>Thermal Physiology Commission</w:t>
      </w:r>
      <w:r w:rsidRPr="00B314A9">
        <w:rPr>
          <w:rFonts w:ascii="Times New Roman" w:hAnsi="Times New Roman"/>
          <w:sz w:val="20"/>
        </w:rPr>
        <w:tab/>
        <w:t>1999-02</w:t>
      </w:r>
    </w:p>
    <w:p w14:paraId="2A16ECEA" w14:textId="77777777" w:rsidR="00993CF3" w:rsidRPr="00B314A9" w:rsidRDefault="00993CF3">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b/>
        <w:t>Comparative Physiology Commission, Thermal Section</w:t>
      </w:r>
      <w:r w:rsidRPr="00B314A9">
        <w:rPr>
          <w:rFonts w:ascii="Times New Roman" w:hAnsi="Times New Roman"/>
          <w:sz w:val="20"/>
        </w:rPr>
        <w:tab/>
        <w:t>2002-</w:t>
      </w:r>
      <w:r w:rsidR="009B1474" w:rsidRPr="00B314A9">
        <w:rPr>
          <w:rFonts w:ascii="Times New Roman" w:hAnsi="Times New Roman"/>
          <w:sz w:val="20"/>
        </w:rPr>
        <w:t>11</w:t>
      </w:r>
      <w:r w:rsidRPr="00B314A9">
        <w:rPr>
          <w:rFonts w:ascii="Times New Roman" w:hAnsi="Times New Roman"/>
          <w:sz w:val="20"/>
        </w:rPr>
        <w:t xml:space="preserve"> </w:t>
      </w:r>
    </w:p>
    <w:p w14:paraId="4C8B94CA" w14:textId="77777777" w:rsidR="00993CF3" w:rsidRPr="00B314A9" w:rsidRDefault="00993CF3" w:rsidP="00FC5F74">
      <w:pPr>
        <w:pStyle w:val="cvwithoutlefttab"/>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PONV Consensus Conference</w:t>
      </w:r>
    </w:p>
    <w:p w14:paraId="21D7E3AC" w14:textId="77777777" w:rsidR="00993CF3" w:rsidRPr="00B314A9" w:rsidRDefault="00993CF3" w:rsidP="00FC5F74">
      <w:pPr>
        <w:pStyle w:val="cvwithoutlefttab"/>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ab/>
        <w:t>Palm Beach</w:t>
      </w:r>
      <w:r w:rsidRPr="00B314A9">
        <w:rPr>
          <w:rFonts w:ascii="Times New Roman" w:hAnsi="Times New Roman"/>
          <w:sz w:val="20"/>
        </w:rPr>
        <w:tab/>
        <w:t>2002</w:t>
      </w:r>
    </w:p>
    <w:p w14:paraId="7246129A" w14:textId="77777777" w:rsidR="00993CF3" w:rsidRPr="00B314A9" w:rsidRDefault="00993CF3">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b/>
        <w:t>Miami</w:t>
      </w:r>
      <w:r w:rsidRPr="00B314A9">
        <w:rPr>
          <w:rFonts w:ascii="Times New Roman" w:hAnsi="Times New Roman"/>
          <w:sz w:val="20"/>
        </w:rPr>
        <w:tab/>
        <w:t>2006</w:t>
      </w:r>
    </w:p>
    <w:p w14:paraId="054484FA" w14:textId="77777777" w:rsidR="00993CF3" w:rsidRPr="00B314A9" w:rsidRDefault="00993CF3">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Intel International Science and Engineering Fair, Louisville</w:t>
      </w:r>
      <w:r w:rsidRPr="00B314A9">
        <w:rPr>
          <w:rFonts w:ascii="Times New Roman" w:hAnsi="Times New Roman"/>
          <w:sz w:val="20"/>
        </w:rPr>
        <w:tab/>
        <w:t>2002</w:t>
      </w:r>
      <w:r w:rsidRPr="00B314A9">
        <w:rPr>
          <w:rFonts w:ascii="Times New Roman" w:hAnsi="Times New Roman"/>
          <w:sz w:val="20"/>
        </w:rPr>
        <w:br/>
        <w:t xml:space="preserve"> Grand Awards judge</w:t>
      </w:r>
    </w:p>
    <w:p w14:paraId="30AE1502" w14:textId="65A526A0" w:rsidR="00993CF3" w:rsidRPr="00B314A9" w:rsidRDefault="00993CF3">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Rosenberg Endowed Lecture Selection Committee</w:t>
      </w:r>
      <w:r w:rsidRPr="00B314A9">
        <w:rPr>
          <w:rFonts w:ascii="Times New Roman" w:hAnsi="Times New Roman"/>
          <w:sz w:val="20"/>
        </w:rPr>
        <w:tab/>
        <w:t>2009-</w:t>
      </w:r>
      <w:r w:rsidR="00E22F0C">
        <w:rPr>
          <w:rFonts w:ascii="Times New Roman" w:hAnsi="Times New Roman"/>
          <w:sz w:val="20"/>
        </w:rPr>
        <w:t>15</w:t>
      </w:r>
    </w:p>
    <w:p w14:paraId="36D36E8C" w14:textId="5A23548B" w:rsidR="008733D4" w:rsidRPr="00B314A9" w:rsidRDefault="008733D4">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Anesthesia Quality Institute Data Use Committee</w:t>
      </w:r>
      <w:r w:rsidRPr="00B314A9">
        <w:rPr>
          <w:rFonts w:ascii="Times New Roman" w:hAnsi="Times New Roman"/>
          <w:sz w:val="20"/>
        </w:rPr>
        <w:tab/>
        <w:t>2014-</w:t>
      </w:r>
      <w:r w:rsidR="00102CBA" w:rsidRPr="00B314A9">
        <w:rPr>
          <w:rFonts w:ascii="Times New Roman" w:hAnsi="Times New Roman"/>
          <w:sz w:val="20"/>
        </w:rPr>
        <w:t>16</w:t>
      </w:r>
    </w:p>
    <w:p w14:paraId="35EF335D" w14:textId="08B68334" w:rsidR="00D14551" w:rsidRPr="00B314A9" w:rsidRDefault="00D14551" w:rsidP="00D14551">
      <w:pPr>
        <w:pStyle w:val="cvwithoutlefttab"/>
        <w:keepNext/>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ASRA Working Group on Analgesia and Cancer Recurrence</w:t>
      </w:r>
      <w:r w:rsidRPr="00B314A9">
        <w:rPr>
          <w:rFonts w:ascii="Times New Roman" w:hAnsi="Times New Roman"/>
          <w:sz w:val="20"/>
        </w:rPr>
        <w:tab/>
        <w:t>2016-</w:t>
      </w:r>
      <w:r w:rsidR="00E22F0C">
        <w:rPr>
          <w:rFonts w:ascii="Times New Roman" w:hAnsi="Times New Roman"/>
          <w:sz w:val="20"/>
        </w:rPr>
        <w:t>19</w:t>
      </w:r>
    </w:p>
    <w:p w14:paraId="34925A5E" w14:textId="77777777" w:rsidR="00D14551" w:rsidRPr="00B314A9" w:rsidRDefault="00D14551" w:rsidP="00D14551">
      <w:pPr>
        <w:pStyle w:val="cvwithoutlefttab"/>
        <w:keepLines/>
        <w:tabs>
          <w:tab w:val="clear" w:pos="9540"/>
          <w:tab w:val="right" w:pos="9360"/>
        </w:tabs>
        <w:spacing w:after="60"/>
        <w:ind w:left="3053" w:right="0" w:hanging="274"/>
        <w:rPr>
          <w:rFonts w:ascii="Times New Roman" w:hAnsi="Times New Roman"/>
          <w:sz w:val="20"/>
          <w:szCs w:val="20"/>
        </w:rPr>
      </w:pPr>
      <w:r w:rsidRPr="00B314A9">
        <w:rPr>
          <w:rFonts w:ascii="Times New Roman" w:hAnsi="Times New Roman"/>
          <w:sz w:val="20"/>
          <w:szCs w:val="20"/>
        </w:rPr>
        <w:t>Pain Lab P01 External Advisory Board</w:t>
      </w:r>
      <w:r w:rsidRPr="00B314A9">
        <w:rPr>
          <w:rFonts w:ascii="Times New Roman" w:hAnsi="Times New Roman"/>
          <w:sz w:val="20"/>
          <w:szCs w:val="20"/>
        </w:rPr>
        <w:tab/>
        <w:t>2016-</w:t>
      </w:r>
    </w:p>
    <w:p w14:paraId="05A53DE9" w14:textId="52A7F504" w:rsidR="00C05517" w:rsidRPr="00B314A9" w:rsidRDefault="00C05517" w:rsidP="00D14551">
      <w:pPr>
        <w:pStyle w:val="cvwithoutlefttab"/>
        <w:keepNext/>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DeGroote Centre for Medicinal Cannabis Research</w:t>
      </w:r>
    </w:p>
    <w:p w14:paraId="6F45C5EB" w14:textId="4DFFB76F" w:rsidR="00D14551" w:rsidRPr="00B314A9" w:rsidRDefault="00D14551">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b/>
        <w:t>Scientific advisory board</w:t>
      </w:r>
      <w:r w:rsidRPr="00B314A9">
        <w:rPr>
          <w:rFonts w:ascii="Times New Roman" w:hAnsi="Times New Roman"/>
          <w:sz w:val="20"/>
        </w:rPr>
        <w:tab/>
        <w:t>2018-</w:t>
      </w:r>
      <w:r w:rsidR="00E22F0C">
        <w:rPr>
          <w:rFonts w:ascii="Times New Roman" w:hAnsi="Times New Roman"/>
          <w:sz w:val="20"/>
        </w:rPr>
        <w:t>01</w:t>
      </w:r>
    </w:p>
    <w:p w14:paraId="2168AB52" w14:textId="16D0ECC6" w:rsidR="00993CF3" w:rsidRPr="00B314A9" w:rsidRDefault="0096331C" w:rsidP="0096331C">
      <w:pPr>
        <w:pStyle w:val="cvwithoutlefttab"/>
        <w:keepLines/>
        <w:tabs>
          <w:tab w:val="clear" w:pos="9540"/>
          <w:tab w:val="left" w:pos="3912"/>
        </w:tabs>
        <w:spacing w:after="60"/>
        <w:ind w:left="3053" w:right="0" w:hanging="274"/>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p>
    <w:p w14:paraId="2128FFC4" w14:textId="3A7B8374" w:rsidR="00FC2ABF" w:rsidRPr="00B314A9" w:rsidRDefault="00993CF3" w:rsidP="00D20B99">
      <w:pPr>
        <w:pStyle w:val="cvwithoutlefttab"/>
        <w:keepNext/>
        <w:keepLines/>
        <w:tabs>
          <w:tab w:val="clear" w:pos="9540"/>
          <w:tab w:val="left" w:pos="3060"/>
          <w:tab w:val="right" w:pos="9360"/>
        </w:tabs>
        <w:spacing w:after="60"/>
        <w:ind w:left="2794" w:right="0" w:hanging="2520"/>
        <w:rPr>
          <w:rFonts w:ascii="Times New Roman" w:hAnsi="Times New Roman"/>
          <w:b/>
          <w:sz w:val="20"/>
        </w:rPr>
      </w:pPr>
      <w:r w:rsidRPr="00B314A9">
        <w:rPr>
          <w:rFonts w:ascii="Times New Roman" w:hAnsi="Times New Roman"/>
          <w:b/>
          <w:sz w:val="20"/>
        </w:rPr>
        <w:t>Data &amp; Safety Monitoring</w:t>
      </w:r>
      <w:r w:rsidRPr="00B314A9">
        <w:rPr>
          <w:rFonts w:ascii="Times New Roman" w:hAnsi="Times New Roman"/>
          <w:sz w:val="20"/>
        </w:rPr>
        <w:t xml:space="preserve">: </w:t>
      </w:r>
      <w:r w:rsidRPr="00B314A9">
        <w:rPr>
          <w:rFonts w:ascii="Times New Roman" w:hAnsi="Times New Roman"/>
          <w:sz w:val="20"/>
        </w:rPr>
        <w:tab/>
      </w:r>
      <w:r w:rsidR="00FC2ABF" w:rsidRPr="00B314A9">
        <w:rPr>
          <w:rFonts w:ascii="Times New Roman" w:hAnsi="Times New Roman"/>
          <w:b/>
          <w:sz w:val="20"/>
        </w:rPr>
        <w:t>[Excludes chairing</w:t>
      </w:r>
      <w:r w:rsidR="006645F5">
        <w:rPr>
          <w:rFonts w:ascii="Times New Roman" w:hAnsi="Times New Roman"/>
          <w:b/>
          <w:sz w:val="20"/>
        </w:rPr>
        <w:t xml:space="preserve"> several</w:t>
      </w:r>
      <w:r w:rsidR="00FC2ABF" w:rsidRPr="00B314A9">
        <w:rPr>
          <w:rFonts w:ascii="Times New Roman" w:hAnsi="Times New Roman"/>
          <w:b/>
          <w:sz w:val="20"/>
        </w:rPr>
        <w:t xml:space="preserve"> hundred</w:t>
      </w:r>
      <w:r w:rsidR="006645F5">
        <w:rPr>
          <w:rFonts w:ascii="Times New Roman" w:hAnsi="Times New Roman"/>
          <w:b/>
          <w:sz w:val="20"/>
        </w:rPr>
        <w:t xml:space="preserve"> </w:t>
      </w:r>
      <w:r w:rsidR="00FC2ABF" w:rsidRPr="00B314A9">
        <w:rPr>
          <w:rFonts w:ascii="Times New Roman" w:hAnsi="Times New Roman"/>
          <w:b/>
          <w:sz w:val="20"/>
        </w:rPr>
        <w:t xml:space="preserve">Cleveland Clinic </w:t>
      </w:r>
      <w:r w:rsidR="004A3DB1">
        <w:rPr>
          <w:rFonts w:ascii="Times New Roman" w:hAnsi="Times New Roman"/>
          <w:b/>
          <w:sz w:val="20"/>
        </w:rPr>
        <w:t>Executive Committees</w:t>
      </w:r>
      <w:r w:rsidR="004D3D1F" w:rsidRPr="00B314A9">
        <w:rPr>
          <w:rFonts w:ascii="Times New Roman" w:hAnsi="Times New Roman"/>
          <w:b/>
          <w:sz w:val="20"/>
        </w:rPr>
        <w:t>.</w:t>
      </w:r>
      <w:r w:rsidR="00FC2ABF" w:rsidRPr="00B314A9">
        <w:rPr>
          <w:rFonts w:ascii="Times New Roman" w:hAnsi="Times New Roman"/>
          <w:b/>
          <w:sz w:val="20"/>
        </w:rPr>
        <w:t>]</w:t>
      </w:r>
    </w:p>
    <w:p w14:paraId="4781281A" w14:textId="6445C707" w:rsidR="00993CF3" w:rsidRPr="00B314A9" w:rsidRDefault="00FC2ABF" w:rsidP="00FC5F74">
      <w:pPr>
        <w:pStyle w:val="cvwithoutlefttab"/>
        <w:keepNext/>
        <w:keepLines/>
        <w:tabs>
          <w:tab w:val="clear" w:pos="9540"/>
          <w:tab w:val="left" w:pos="3060"/>
          <w:tab w:val="right" w:pos="9360"/>
        </w:tabs>
        <w:ind w:left="2790" w:right="0" w:hanging="2519"/>
        <w:rPr>
          <w:rFonts w:ascii="Times New Roman" w:hAnsi="Times New Roman"/>
          <w:sz w:val="20"/>
        </w:rPr>
      </w:pPr>
      <w:r w:rsidRPr="00B314A9">
        <w:rPr>
          <w:rFonts w:ascii="Times New Roman" w:hAnsi="Times New Roman"/>
          <w:sz w:val="20"/>
        </w:rPr>
        <w:tab/>
      </w:r>
      <w:r w:rsidR="00993CF3" w:rsidRPr="00B314A9">
        <w:rPr>
          <w:rFonts w:ascii="Times New Roman" w:hAnsi="Times New Roman"/>
          <w:sz w:val="20"/>
        </w:rPr>
        <w:t xml:space="preserve">Near-Infrared Spectroscopy for Intraoperative Restriction of </w:t>
      </w:r>
      <w:r w:rsidR="00993CF3" w:rsidRPr="00B314A9">
        <w:rPr>
          <w:rFonts w:ascii="Times New Roman" w:hAnsi="Times New Roman"/>
          <w:sz w:val="20"/>
        </w:rPr>
        <w:tab/>
      </w:r>
      <w:r w:rsidR="00993CF3" w:rsidRPr="00B314A9">
        <w:rPr>
          <w:rFonts w:ascii="Times New Roman" w:hAnsi="Times New Roman"/>
          <w:sz w:val="20"/>
        </w:rPr>
        <w:br/>
        <w:t xml:space="preserve">Fluids Trial. </w:t>
      </w:r>
      <w:r w:rsidR="00993CF3" w:rsidRPr="00B314A9">
        <w:rPr>
          <w:rFonts w:ascii="Times New Roman" w:hAnsi="Times New Roman"/>
          <w:b/>
          <w:sz w:val="20"/>
        </w:rPr>
        <w:t>Office of Navel Research</w:t>
      </w:r>
    </w:p>
    <w:p w14:paraId="7D3394D9" w14:textId="66CDAF85" w:rsidR="0002569A" w:rsidRPr="00B314A9" w:rsidRDefault="00993CF3" w:rsidP="00E453BC">
      <w:pPr>
        <w:pStyle w:val="cvwithoutlefttab"/>
        <w:keepNext/>
        <w:keepLines/>
        <w:tabs>
          <w:tab w:val="clear" w:pos="9540"/>
          <w:tab w:val="left" w:pos="3060"/>
          <w:tab w:val="right" w:pos="9360"/>
        </w:tabs>
        <w:spacing w:after="60"/>
        <w:ind w:left="2794" w:right="0" w:hanging="2520"/>
        <w:rPr>
          <w:rFonts w:ascii="Times New Roman" w:hAnsi="Times New Roman"/>
          <w:sz w:val="20"/>
        </w:rPr>
      </w:pPr>
      <w:r w:rsidRPr="00B314A9">
        <w:rPr>
          <w:rFonts w:ascii="Times New Roman" w:hAnsi="Times New Roman"/>
          <w:b/>
          <w:sz w:val="20"/>
        </w:rPr>
        <w:tab/>
      </w:r>
      <w:r w:rsidR="00BB7DB3" w:rsidRPr="00B314A9">
        <w:rPr>
          <w:rFonts w:ascii="Times New Roman" w:hAnsi="Times New Roman"/>
          <w:b/>
          <w:sz w:val="20"/>
        </w:rPr>
        <w:tab/>
      </w:r>
      <w:r w:rsidRPr="00B314A9">
        <w:rPr>
          <w:rFonts w:ascii="Times New Roman" w:hAnsi="Times New Roman"/>
          <w:b/>
          <w:sz w:val="20"/>
        </w:rPr>
        <w:t>Chair</w:t>
      </w:r>
      <w:r w:rsidRPr="00B314A9">
        <w:rPr>
          <w:rFonts w:ascii="Times New Roman" w:hAnsi="Times New Roman"/>
          <w:sz w:val="20"/>
        </w:rPr>
        <w:t xml:space="preserve">, Data and Safety Monitoring Board </w:t>
      </w:r>
      <w:r w:rsidR="006C0C1D" w:rsidRPr="00B314A9">
        <w:rPr>
          <w:rFonts w:ascii="Times New Roman" w:hAnsi="Times New Roman"/>
          <w:sz w:val="20"/>
        </w:rPr>
        <w:tab/>
        <w:t>2008-</w:t>
      </w:r>
      <w:r w:rsidR="00E22F0C">
        <w:rPr>
          <w:rFonts w:ascii="Times New Roman" w:hAnsi="Times New Roman"/>
          <w:sz w:val="20"/>
        </w:rPr>
        <w:t>12</w:t>
      </w:r>
    </w:p>
    <w:p w14:paraId="46434CFD" w14:textId="3EE23DCC" w:rsidR="00993CF3" w:rsidRPr="00B314A9" w:rsidRDefault="0002569A" w:rsidP="0002569A">
      <w:pPr>
        <w:pStyle w:val="cvwithoutlefttab"/>
        <w:keepNext/>
        <w:keepLines/>
        <w:tabs>
          <w:tab w:val="clear" w:pos="9540"/>
          <w:tab w:val="left" w:pos="3060"/>
          <w:tab w:val="right" w:pos="9360"/>
        </w:tabs>
        <w:ind w:left="2794" w:right="0" w:hanging="2520"/>
        <w:rPr>
          <w:rFonts w:ascii="Times New Roman" w:hAnsi="Times New Roman"/>
          <w:sz w:val="20"/>
        </w:rPr>
      </w:pPr>
      <w:r w:rsidRPr="00B314A9">
        <w:rPr>
          <w:rFonts w:ascii="Times New Roman" w:hAnsi="Times New Roman"/>
          <w:b/>
          <w:sz w:val="20"/>
        </w:rPr>
        <w:tab/>
      </w:r>
      <w:r w:rsidR="00993CF3" w:rsidRPr="00B314A9">
        <w:rPr>
          <w:rFonts w:ascii="Times New Roman" w:hAnsi="Times New Roman"/>
          <w:sz w:val="20"/>
        </w:rPr>
        <w:t xml:space="preserve">TRISAT </w:t>
      </w:r>
      <w:r w:rsidR="00F608E0" w:rsidRPr="00B314A9">
        <w:rPr>
          <w:rFonts w:ascii="Times New Roman" w:hAnsi="Times New Roman"/>
          <w:sz w:val="20"/>
        </w:rPr>
        <w:t>v</w:t>
      </w:r>
      <w:r w:rsidR="00993CF3" w:rsidRPr="00B314A9">
        <w:rPr>
          <w:rFonts w:ascii="Times New Roman" w:hAnsi="Times New Roman"/>
          <w:sz w:val="20"/>
        </w:rPr>
        <w:t xml:space="preserve">asopressin </w:t>
      </w:r>
      <w:r w:rsidR="00F608E0" w:rsidRPr="00B314A9">
        <w:rPr>
          <w:rFonts w:ascii="Times New Roman" w:hAnsi="Times New Roman"/>
          <w:sz w:val="20"/>
        </w:rPr>
        <w:t>t</w:t>
      </w:r>
      <w:r w:rsidR="00993CF3" w:rsidRPr="00B314A9">
        <w:rPr>
          <w:rFonts w:ascii="Times New Roman" w:hAnsi="Times New Roman"/>
          <w:sz w:val="20"/>
        </w:rPr>
        <w:t xml:space="preserve">rial. </w:t>
      </w:r>
      <w:r w:rsidR="00993CF3" w:rsidRPr="00B314A9">
        <w:rPr>
          <w:rFonts w:ascii="Times New Roman" w:hAnsi="Times New Roman"/>
          <w:b/>
          <w:sz w:val="20"/>
        </w:rPr>
        <w:t>Office of Navel Research</w:t>
      </w:r>
      <w:r w:rsidR="00993CF3" w:rsidRPr="00B314A9">
        <w:rPr>
          <w:rFonts w:ascii="Times New Roman" w:hAnsi="Times New Roman"/>
          <w:sz w:val="20"/>
        </w:rPr>
        <w:tab/>
      </w:r>
    </w:p>
    <w:p w14:paraId="1EED68F8" w14:textId="3A4E823B" w:rsidR="00993CF3" w:rsidRPr="00B314A9" w:rsidRDefault="00BB7DB3">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b/>
      </w:r>
      <w:r w:rsidR="00993CF3" w:rsidRPr="00B314A9">
        <w:rPr>
          <w:rFonts w:ascii="Times New Roman" w:hAnsi="Times New Roman"/>
          <w:b/>
          <w:sz w:val="20"/>
        </w:rPr>
        <w:t>Chair</w:t>
      </w:r>
      <w:r w:rsidR="00993CF3" w:rsidRPr="00B314A9">
        <w:rPr>
          <w:rFonts w:ascii="Times New Roman" w:hAnsi="Times New Roman"/>
          <w:sz w:val="20"/>
        </w:rPr>
        <w:t>, Data and Safety Monitoring Board</w:t>
      </w:r>
      <w:r w:rsidR="006C0C1D" w:rsidRPr="00B314A9">
        <w:rPr>
          <w:rFonts w:ascii="Times New Roman" w:hAnsi="Times New Roman"/>
          <w:sz w:val="20"/>
        </w:rPr>
        <w:tab/>
        <w:t>2007-09</w:t>
      </w:r>
    </w:p>
    <w:p w14:paraId="14E0AA85" w14:textId="6421F86C" w:rsidR="00993CF3" w:rsidRPr="00B314A9" w:rsidRDefault="00993CF3" w:rsidP="009A6A8E">
      <w:pPr>
        <w:pStyle w:val="cvwithoutlefttab"/>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 xml:space="preserve">Protective ventilation during GA for abdominal surgery. </w:t>
      </w:r>
      <w:r w:rsidRPr="00B314A9">
        <w:rPr>
          <w:rFonts w:ascii="Times New Roman" w:hAnsi="Times New Roman"/>
          <w:sz w:val="20"/>
        </w:rPr>
        <w:tab/>
      </w:r>
    </w:p>
    <w:p w14:paraId="09FA5B2E" w14:textId="7C892B59" w:rsidR="00993CF3" w:rsidRPr="00B314A9" w:rsidRDefault="00993CF3" w:rsidP="009A6A8E">
      <w:pPr>
        <w:pStyle w:val="cvwithoutlefttab"/>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HiLo</w:t>
      </w:r>
      <w:r w:rsidR="00D35022" w:rsidRPr="00B314A9">
        <w:rPr>
          <w:rFonts w:ascii="Times New Roman" w:hAnsi="Times New Roman"/>
          <w:sz w:val="20"/>
        </w:rPr>
        <w:t xml:space="preserve"> </w:t>
      </w:r>
      <w:r w:rsidRPr="00B314A9">
        <w:rPr>
          <w:rFonts w:ascii="Times New Roman" w:hAnsi="Times New Roman"/>
          <w:sz w:val="20"/>
        </w:rPr>
        <w:t xml:space="preserve">Surg </w:t>
      </w:r>
      <w:r w:rsidR="00D35022" w:rsidRPr="00B314A9">
        <w:rPr>
          <w:rFonts w:ascii="Times New Roman" w:hAnsi="Times New Roman"/>
          <w:sz w:val="20"/>
        </w:rPr>
        <w:t>(PROVHILO)</w:t>
      </w:r>
      <w:r w:rsidR="0002569A" w:rsidRPr="00B314A9">
        <w:rPr>
          <w:rFonts w:ascii="Times New Roman" w:hAnsi="Times New Roman"/>
          <w:sz w:val="20"/>
        </w:rPr>
        <w:t xml:space="preserve">. </w:t>
      </w:r>
      <w:r w:rsidR="0002569A" w:rsidRPr="00B314A9">
        <w:rPr>
          <w:rFonts w:ascii="Times New Roman" w:hAnsi="Times New Roman"/>
          <w:b/>
          <w:sz w:val="20"/>
        </w:rPr>
        <w:t>European Trials Network</w:t>
      </w:r>
    </w:p>
    <w:p w14:paraId="6488A34A" w14:textId="7EE0C5A1" w:rsidR="00993CF3" w:rsidRPr="00B314A9" w:rsidRDefault="00BB7DB3">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b/>
      </w:r>
      <w:r w:rsidR="00993CF3" w:rsidRPr="00B314A9">
        <w:rPr>
          <w:rFonts w:ascii="Times New Roman" w:hAnsi="Times New Roman"/>
          <w:b/>
          <w:sz w:val="20"/>
        </w:rPr>
        <w:t>Chair</w:t>
      </w:r>
      <w:r w:rsidR="00993CF3" w:rsidRPr="00B314A9">
        <w:rPr>
          <w:rFonts w:ascii="Times New Roman" w:hAnsi="Times New Roman"/>
          <w:sz w:val="20"/>
        </w:rPr>
        <w:t>, Data and Safety Monitoring Board</w:t>
      </w:r>
      <w:r w:rsidR="006C0C1D" w:rsidRPr="00B314A9">
        <w:rPr>
          <w:rFonts w:ascii="Times New Roman" w:hAnsi="Times New Roman"/>
          <w:sz w:val="20"/>
        </w:rPr>
        <w:tab/>
        <w:t>2010-13</w:t>
      </w:r>
    </w:p>
    <w:p w14:paraId="68ED34D5" w14:textId="7E8E92BE" w:rsidR="00993CF3" w:rsidRPr="00B314A9" w:rsidRDefault="00993CF3" w:rsidP="00AE5B35">
      <w:pPr>
        <w:pStyle w:val="cvwithoutlefttab"/>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 xml:space="preserve">AVERT trial, </w:t>
      </w:r>
      <w:r w:rsidRPr="00B314A9">
        <w:rPr>
          <w:rFonts w:ascii="Times New Roman" w:hAnsi="Times New Roman"/>
          <w:b/>
          <w:sz w:val="20"/>
        </w:rPr>
        <w:t>Department of Defense</w:t>
      </w:r>
      <w:r w:rsidRPr="00B314A9">
        <w:rPr>
          <w:rFonts w:ascii="Times New Roman" w:hAnsi="Times New Roman"/>
          <w:sz w:val="20"/>
        </w:rPr>
        <w:tab/>
      </w:r>
    </w:p>
    <w:p w14:paraId="03192B6C" w14:textId="3582BF85" w:rsidR="00D35022" w:rsidRPr="00B314A9" w:rsidRDefault="00BB7DB3">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b/>
      </w:r>
      <w:r w:rsidR="00993CF3" w:rsidRPr="00B314A9">
        <w:rPr>
          <w:rFonts w:ascii="Times New Roman" w:hAnsi="Times New Roman"/>
          <w:sz w:val="20"/>
        </w:rPr>
        <w:t>Data and Safety Monitoring Board</w:t>
      </w:r>
      <w:r w:rsidR="006C0C1D" w:rsidRPr="00B314A9">
        <w:rPr>
          <w:rFonts w:ascii="Times New Roman" w:hAnsi="Times New Roman"/>
          <w:sz w:val="20"/>
        </w:rPr>
        <w:tab/>
        <w:t>2012-</w:t>
      </w:r>
      <w:r w:rsidR="007851FC" w:rsidRPr="00B314A9">
        <w:rPr>
          <w:rFonts w:ascii="Times New Roman" w:hAnsi="Times New Roman"/>
          <w:sz w:val="20"/>
        </w:rPr>
        <w:t>17</w:t>
      </w:r>
      <w:r w:rsidR="00993CF3" w:rsidRPr="00B314A9">
        <w:rPr>
          <w:rFonts w:ascii="Times New Roman" w:hAnsi="Times New Roman"/>
          <w:sz w:val="20"/>
        </w:rPr>
        <w:t xml:space="preserve">   </w:t>
      </w:r>
    </w:p>
    <w:p w14:paraId="512D61C5" w14:textId="36A7BD53" w:rsidR="00D35022" w:rsidRPr="00B314A9" w:rsidRDefault="00D35022" w:rsidP="00D35022">
      <w:pPr>
        <w:pStyle w:val="cvwithoutlefttab"/>
        <w:keepLines/>
        <w:tabs>
          <w:tab w:val="clear" w:pos="9540"/>
          <w:tab w:val="right" w:pos="9360"/>
        </w:tabs>
        <w:ind w:left="3053" w:right="0" w:hanging="274"/>
        <w:rPr>
          <w:rFonts w:ascii="Times New Roman" w:hAnsi="Times New Roman"/>
          <w:sz w:val="20"/>
        </w:rPr>
      </w:pPr>
      <w:r w:rsidRPr="00B314A9">
        <w:rPr>
          <w:rFonts w:ascii="Times New Roman" w:hAnsi="Times New Roman" w:cs="Arial"/>
          <w:bCs/>
          <w:sz w:val="20"/>
          <w:szCs w:val="20"/>
        </w:rPr>
        <w:t>P</w:t>
      </w:r>
      <w:r w:rsidR="006C0C1D" w:rsidRPr="00B314A9">
        <w:rPr>
          <w:rFonts w:ascii="Times New Roman" w:hAnsi="Times New Roman" w:cs="Arial"/>
          <w:bCs/>
          <w:sz w:val="20"/>
          <w:szCs w:val="20"/>
        </w:rPr>
        <w:t>r</w:t>
      </w:r>
      <w:r w:rsidRPr="00B314A9">
        <w:rPr>
          <w:rFonts w:ascii="Times New Roman" w:hAnsi="Times New Roman" w:cs="Arial"/>
          <w:bCs/>
          <w:sz w:val="20"/>
          <w:szCs w:val="20"/>
        </w:rPr>
        <w:t xml:space="preserve">otective </w:t>
      </w:r>
      <w:r w:rsidR="00F608E0" w:rsidRPr="00B314A9">
        <w:rPr>
          <w:rFonts w:ascii="Times New Roman" w:hAnsi="Times New Roman" w:cs="Arial"/>
          <w:bCs/>
          <w:sz w:val="20"/>
          <w:szCs w:val="20"/>
        </w:rPr>
        <w:t>v</w:t>
      </w:r>
      <w:r w:rsidRPr="00B314A9">
        <w:rPr>
          <w:rFonts w:ascii="Times New Roman" w:hAnsi="Times New Roman" w:cs="Arial"/>
          <w:bCs/>
          <w:sz w:val="20"/>
          <w:szCs w:val="20"/>
        </w:rPr>
        <w:t xml:space="preserve">entilation with </w:t>
      </w:r>
      <w:r w:rsidR="00F608E0" w:rsidRPr="00B314A9">
        <w:rPr>
          <w:rFonts w:ascii="Times New Roman" w:hAnsi="Times New Roman" w:cs="Arial"/>
          <w:bCs/>
          <w:sz w:val="20"/>
          <w:szCs w:val="20"/>
        </w:rPr>
        <w:t>h</w:t>
      </w:r>
      <w:r w:rsidRPr="00B314A9">
        <w:rPr>
          <w:rFonts w:ascii="Times New Roman" w:hAnsi="Times New Roman" w:cs="Arial"/>
          <w:bCs/>
          <w:sz w:val="20"/>
          <w:szCs w:val="20"/>
        </w:rPr>
        <w:t xml:space="preserve">igher versus </w:t>
      </w:r>
      <w:r w:rsidR="00F608E0" w:rsidRPr="00B314A9">
        <w:rPr>
          <w:rFonts w:ascii="Times New Roman" w:hAnsi="Times New Roman" w:cs="Arial"/>
          <w:bCs/>
          <w:sz w:val="20"/>
          <w:szCs w:val="20"/>
        </w:rPr>
        <w:t>l</w:t>
      </w:r>
      <w:r w:rsidRPr="00B314A9">
        <w:rPr>
          <w:rFonts w:ascii="Times New Roman" w:hAnsi="Times New Roman" w:cs="Arial"/>
          <w:bCs/>
          <w:sz w:val="20"/>
          <w:szCs w:val="20"/>
        </w:rPr>
        <w:t xml:space="preserve">ower PEEP during </w:t>
      </w:r>
      <w:r w:rsidR="00F608E0" w:rsidRPr="00B314A9">
        <w:rPr>
          <w:rFonts w:ascii="Times New Roman" w:hAnsi="Times New Roman" w:cs="Arial"/>
          <w:bCs/>
          <w:sz w:val="20"/>
          <w:szCs w:val="20"/>
        </w:rPr>
        <w:t>g</w:t>
      </w:r>
      <w:r w:rsidRPr="00B314A9">
        <w:rPr>
          <w:rFonts w:ascii="Times New Roman" w:hAnsi="Times New Roman" w:cs="Arial"/>
          <w:bCs/>
          <w:sz w:val="20"/>
          <w:szCs w:val="20"/>
        </w:rPr>
        <w:t>eneral</w:t>
      </w:r>
      <w:r w:rsidRPr="00B314A9">
        <w:rPr>
          <w:rFonts w:ascii="Times New Roman" w:hAnsi="Times New Roman"/>
          <w:sz w:val="20"/>
        </w:rPr>
        <w:t xml:space="preserve">   </w:t>
      </w:r>
      <w:r w:rsidRPr="00B314A9">
        <w:rPr>
          <w:rFonts w:ascii="Times New Roman" w:hAnsi="Times New Roman"/>
          <w:sz w:val="20"/>
        </w:rPr>
        <w:tab/>
      </w:r>
    </w:p>
    <w:p w14:paraId="5FB0D543" w14:textId="02804AAA" w:rsidR="00D35022" w:rsidRPr="00B314A9" w:rsidRDefault="00F608E0" w:rsidP="0002569A">
      <w:pPr>
        <w:pStyle w:val="cvwithoutlefttab"/>
        <w:keepLines/>
        <w:tabs>
          <w:tab w:val="clear" w:pos="9540"/>
          <w:tab w:val="right" w:pos="9360"/>
        </w:tabs>
        <w:ind w:left="2790" w:right="0" w:hanging="11"/>
        <w:rPr>
          <w:rFonts w:ascii="Times New Roman" w:hAnsi="Times New Roman" w:cs="Arial"/>
          <w:bCs/>
          <w:sz w:val="20"/>
          <w:szCs w:val="20"/>
        </w:rPr>
      </w:pPr>
      <w:r w:rsidRPr="00B314A9">
        <w:rPr>
          <w:rFonts w:ascii="Times New Roman" w:hAnsi="Times New Roman" w:cs="Arial"/>
          <w:bCs/>
          <w:sz w:val="20"/>
          <w:szCs w:val="20"/>
        </w:rPr>
        <w:t>a</w:t>
      </w:r>
      <w:r w:rsidR="00D35022" w:rsidRPr="00B314A9">
        <w:rPr>
          <w:rFonts w:ascii="Times New Roman" w:hAnsi="Times New Roman" w:cs="Arial"/>
          <w:bCs/>
          <w:sz w:val="20"/>
          <w:szCs w:val="20"/>
        </w:rPr>
        <w:t xml:space="preserve">nesthesia for </w:t>
      </w:r>
      <w:r w:rsidRPr="00B314A9">
        <w:rPr>
          <w:rFonts w:ascii="Times New Roman" w:hAnsi="Times New Roman" w:cs="Arial"/>
          <w:bCs/>
          <w:sz w:val="20"/>
          <w:szCs w:val="20"/>
        </w:rPr>
        <w:t>s</w:t>
      </w:r>
      <w:r w:rsidR="00D35022" w:rsidRPr="00B314A9">
        <w:rPr>
          <w:rFonts w:ascii="Times New Roman" w:hAnsi="Times New Roman" w:cs="Arial"/>
          <w:bCs/>
          <w:sz w:val="20"/>
          <w:szCs w:val="20"/>
        </w:rPr>
        <w:t xml:space="preserve">urgery in </w:t>
      </w:r>
      <w:r w:rsidR="006C0C1D" w:rsidRPr="00B314A9">
        <w:rPr>
          <w:rFonts w:ascii="Times New Roman" w:hAnsi="Times New Roman" w:cs="Arial"/>
          <w:bCs/>
          <w:sz w:val="20"/>
          <w:szCs w:val="20"/>
        </w:rPr>
        <w:t>Obese</w:t>
      </w:r>
      <w:r w:rsidR="00D35022" w:rsidRPr="00B314A9">
        <w:rPr>
          <w:rFonts w:ascii="Times New Roman" w:hAnsi="Times New Roman" w:cs="Arial"/>
          <w:bCs/>
          <w:sz w:val="20"/>
          <w:szCs w:val="20"/>
        </w:rPr>
        <w:t xml:space="preserve"> </w:t>
      </w:r>
      <w:r w:rsidR="006C0C1D" w:rsidRPr="00B314A9">
        <w:rPr>
          <w:rFonts w:ascii="Times New Roman" w:hAnsi="Times New Roman" w:cs="Arial"/>
          <w:bCs/>
          <w:sz w:val="20"/>
          <w:szCs w:val="20"/>
        </w:rPr>
        <w:t>p</w:t>
      </w:r>
      <w:r w:rsidR="00D35022" w:rsidRPr="00B314A9">
        <w:rPr>
          <w:rFonts w:ascii="Times New Roman" w:hAnsi="Times New Roman" w:cs="Arial"/>
          <w:bCs/>
          <w:sz w:val="20"/>
          <w:szCs w:val="20"/>
        </w:rPr>
        <w:t>atients (PROBESE)</w:t>
      </w:r>
      <w:r w:rsidR="0002569A" w:rsidRPr="00B314A9">
        <w:rPr>
          <w:rFonts w:ascii="Times New Roman" w:hAnsi="Times New Roman" w:cs="Arial"/>
          <w:bCs/>
          <w:sz w:val="20"/>
          <w:szCs w:val="20"/>
        </w:rPr>
        <w:t xml:space="preserve">. </w:t>
      </w:r>
      <w:r w:rsidR="0002569A" w:rsidRPr="00B314A9">
        <w:rPr>
          <w:rFonts w:ascii="Times New Roman" w:hAnsi="Times New Roman"/>
          <w:b/>
          <w:sz w:val="20"/>
        </w:rPr>
        <w:t>European</w:t>
      </w:r>
      <w:r w:rsidR="0002569A" w:rsidRPr="00B314A9">
        <w:rPr>
          <w:rFonts w:ascii="Times New Roman" w:hAnsi="Times New Roman"/>
          <w:b/>
          <w:sz w:val="20"/>
        </w:rPr>
        <w:br/>
        <w:t>Trials Network</w:t>
      </w:r>
      <w:r w:rsidR="0002569A" w:rsidRPr="00B314A9">
        <w:rPr>
          <w:rFonts w:ascii="Times New Roman" w:hAnsi="Times New Roman" w:cs="Arial"/>
          <w:bCs/>
          <w:sz w:val="20"/>
          <w:szCs w:val="20"/>
        </w:rPr>
        <w:t xml:space="preserve"> </w:t>
      </w:r>
    </w:p>
    <w:p w14:paraId="2BE7AF75" w14:textId="19808FBE" w:rsidR="00CF4404" w:rsidRPr="00B314A9" w:rsidRDefault="00BB7DB3">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lastRenderedPageBreak/>
        <w:tab/>
      </w:r>
      <w:r w:rsidR="00D35022" w:rsidRPr="00B314A9">
        <w:rPr>
          <w:rFonts w:ascii="Times New Roman" w:hAnsi="Times New Roman"/>
          <w:b/>
          <w:sz w:val="20"/>
        </w:rPr>
        <w:t>Chair</w:t>
      </w:r>
      <w:r w:rsidR="00D35022" w:rsidRPr="00B314A9">
        <w:rPr>
          <w:rFonts w:ascii="Times New Roman" w:hAnsi="Times New Roman"/>
          <w:sz w:val="20"/>
        </w:rPr>
        <w:t>, Data and Safety Monitoring Board</w:t>
      </w:r>
      <w:r w:rsidR="006C0C1D" w:rsidRPr="00B314A9">
        <w:rPr>
          <w:rFonts w:ascii="Times New Roman" w:hAnsi="Times New Roman"/>
          <w:sz w:val="20"/>
        </w:rPr>
        <w:tab/>
        <w:t>2014-</w:t>
      </w:r>
      <w:r w:rsidR="00EF677C" w:rsidRPr="00B314A9">
        <w:rPr>
          <w:rFonts w:ascii="Times New Roman" w:hAnsi="Times New Roman"/>
          <w:sz w:val="20"/>
        </w:rPr>
        <w:t>19</w:t>
      </w:r>
    </w:p>
    <w:p w14:paraId="3C4F6D06" w14:textId="1C90BE0D" w:rsidR="00CF4404" w:rsidRPr="00B314A9" w:rsidRDefault="00CF4404" w:rsidP="00CF4404">
      <w:pPr>
        <w:pStyle w:val="cvwithoutlefttab"/>
        <w:keepLines/>
        <w:tabs>
          <w:tab w:val="clear" w:pos="9540"/>
          <w:tab w:val="right" w:pos="9360"/>
        </w:tabs>
        <w:ind w:left="3053" w:right="0" w:hanging="274"/>
        <w:rPr>
          <w:rFonts w:ascii="Times New Roman" w:hAnsi="Times New Roman"/>
          <w:sz w:val="20"/>
          <w:szCs w:val="20"/>
        </w:rPr>
      </w:pPr>
      <w:r w:rsidRPr="00B314A9">
        <w:rPr>
          <w:rFonts w:ascii="Times New Roman" w:hAnsi="Times New Roman"/>
          <w:sz w:val="20"/>
          <w:szCs w:val="20"/>
        </w:rPr>
        <w:t>High-frequency nerve block for post-amputation pain: a pivotal trial</w:t>
      </w:r>
      <w:r w:rsidRPr="00B314A9">
        <w:rPr>
          <w:rFonts w:ascii="Times New Roman" w:hAnsi="Times New Roman"/>
          <w:sz w:val="20"/>
          <w:szCs w:val="20"/>
        </w:rPr>
        <w:tab/>
      </w:r>
    </w:p>
    <w:p w14:paraId="18031F05" w14:textId="7C253C99" w:rsidR="00D20B99" w:rsidRPr="00B314A9" w:rsidRDefault="00CF4404" w:rsidP="00CF4404">
      <w:pPr>
        <w:pStyle w:val="cvwithoutlefttab"/>
        <w:keepLines/>
        <w:tabs>
          <w:tab w:val="clear" w:pos="9540"/>
          <w:tab w:val="right" w:pos="9360"/>
        </w:tabs>
        <w:spacing w:after="60"/>
        <w:ind w:left="3053" w:right="0" w:hanging="274"/>
        <w:rPr>
          <w:rFonts w:ascii="Times New Roman" w:hAnsi="Times New Roman"/>
          <w:sz w:val="20"/>
          <w:szCs w:val="20"/>
        </w:rPr>
      </w:pPr>
      <w:r w:rsidRPr="00B314A9">
        <w:rPr>
          <w:rFonts w:ascii="Times New Roman" w:hAnsi="Times New Roman"/>
          <w:sz w:val="20"/>
          <w:szCs w:val="20"/>
        </w:rPr>
        <w:tab/>
      </w:r>
      <w:r w:rsidRPr="00B314A9">
        <w:rPr>
          <w:rFonts w:ascii="Times New Roman" w:hAnsi="Times New Roman"/>
          <w:b/>
          <w:sz w:val="20"/>
          <w:szCs w:val="20"/>
        </w:rPr>
        <w:t>Chair</w:t>
      </w:r>
      <w:r w:rsidRPr="00B314A9">
        <w:rPr>
          <w:rFonts w:ascii="Times New Roman" w:hAnsi="Times New Roman"/>
          <w:sz w:val="20"/>
          <w:szCs w:val="20"/>
        </w:rPr>
        <w:t>, Data and Safety Monitoring Board</w:t>
      </w:r>
      <w:r w:rsidR="006C0C1D" w:rsidRPr="00B314A9">
        <w:rPr>
          <w:rFonts w:ascii="Times New Roman" w:hAnsi="Times New Roman"/>
          <w:sz w:val="20"/>
          <w:szCs w:val="20"/>
        </w:rPr>
        <w:tab/>
        <w:t>2015-</w:t>
      </w:r>
      <w:r w:rsidR="00E22F0C">
        <w:rPr>
          <w:rFonts w:ascii="Times New Roman" w:hAnsi="Times New Roman"/>
          <w:sz w:val="20"/>
          <w:szCs w:val="20"/>
        </w:rPr>
        <w:t>19</w:t>
      </w:r>
    </w:p>
    <w:p w14:paraId="7109320F" w14:textId="77777777" w:rsidR="0002569A" w:rsidRPr="00B314A9" w:rsidRDefault="00F608E0" w:rsidP="006C0C1D">
      <w:pPr>
        <w:pStyle w:val="cvwithoutlefttab"/>
        <w:keepLines/>
        <w:tabs>
          <w:tab w:val="clear" w:pos="9540"/>
          <w:tab w:val="right" w:pos="9360"/>
        </w:tabs>
        <w:ind w:left="2790" w:right="0" w:firstLine="0"/>
        <w:rPr>
          <w:rFonts w:ascii="Times New Roman" w:hAnsi="Times New Roman" w:cs="Arial"/>
          <w:sz w:val="20"/>
          <w:szCs w:val="20"/>
        </w:rPr>
      </w:pPr>
      <w:r w:rsidRPr="00B314A9">
        <w:rPr>
          <w:rFonts w:ascii="Times New Roman" w:hAnsi="Times New Roman" w:cs="Arial"/>
          <w:sz w:val="20"/>
          <w:szCs w:val="20"/>
        </w:rPr>
        <w:t>Protective ventilation with high versus low positive endexpiratory</w:t>
      </w:r>
      <w:r w:rsidRPr="00B314A9">
        <w:rPr>
          <w:rFonts w:ascii="Times New Roman" w:hAnsi="Times New Roman" w:cs="Arial"/>
          <w:sz w:val="20"/>
          <w:szCs w:val="20"/>
        </w:rPr>
        <w:br/>
        <w:t>pressure during one lung anesthesia for thoracic surgery (PROTHOR)</w:t>
      </w:r>
      <w:r w:rsidR="0002569A" w:rsidRPr="00B314A9">
        <w:rPr>
          <w:rFonts w:ascii="Times New Roman" w:hAnsi="Times New Roman" w:cs="Arial"/>
          <w:sz w:val="20"/>
          <w:szCs w:val="20"/>
        </w:rPr>
        <w:t>.</w:t>
      </w:r>
    </w:p>
    <w:p w14:paraId="0A26E0D3" w14:textId="08D26B9A" w:rsidR="00F608E0" w:rsidRPr="00B314A9" w:rsidRDefault="0002569A" w:rsidP="006C0C1D">
      <w:pPr>
        <w:pStyle w:val="cvwithoutlefttab"/>
        <w:keepLines/>
        <w:tabs>
          <w:tab w:val="clear" w:pos="9540"/>
          <w:tab w:val="right" w:pos="9360"/>
        </w:tabs>
        <w:ind w:left="2790" w:right="0" w:firstLine="0"/>
        <w:rPr>
          <w:rFonts w:ascii="Times New Roman" w:hAnsi="Times New Roman"/>
          <w:b/>
          <w:sz w:val="20"/>
          <w:szCs w:val="20"/>
        </w:rPr>
      </w:pPr>
      <w:r w:rsidRPr="00B314A9">
        <w:rPr>
          <w:rFonts w:ascii="Times New Roman" w:hAnsi="Times New Roman"/>
          <w:b/>
          <w:sz w:val="20"/>
        </w:rPr>
        <w:t>European Trials Network</w:t>
      </w:r>
      <w:r w:rsidR="00F608E0" w:rsidRPr="00B314A9">
        <w:rPr>
          <w:rFonts w:ascii="Times New Roman" w:hAnsi="Times New Roman"/>
          <w:b/>
          <w:sz w:val="20"/>
          <w:szCs w:val="20"/>
        </w:rPr>
        <w:tab/>
      </w:r>
    </w:p>
    <w:p w14:paraId="108BAB2A" w14:textId="1D3511A2" w:rsidR="00F608E0" w:rsidRPr="00B314A9" w:rsidRDefault="00F608E0" w:rsidP="00F608E0">
      <w:pPr>
        <w:pStyle w:val="cvwithoutlefttab"/>
        <w:keepLines/>
        <w:tabs>
          <w:tab w:val="clear" w:pos="9540"/>
          <w:tab w:val="right" w:pos="9360"/>
        </w:tabs>
        <w:spacing w:after="60"/>
        <w:ind w:left="3053" w:right="0" w:hanging="274"/>
        <w:rPr>
          <w:rFonts w:ascii="Times New Roman" w:hAnsi="Times New Roman"/>
          <w:sz w:val="20"/>
          <w:szCs w:val="20"/>
        </w:rPr>
      </w:pPr>
      <w:r w:rsidRPr="00B314A9">
        <w:rPr>
          <w:rFonts w:ascii="Times New Roman" w:hAnsi="Times New Roman"/>
          <w:sz w:val="20"/>
          <w:szCs w:val="20"/>
        </w:rPr>
        <w:tab/>
      </w:r>
      <w:r w:rsidRPr="00B314A9">
        <w:rPr>
          <w:rFonts w:ascii="Times New Roman" w:hAnsi="Times New Roman"/>
          <w:b/>
          <w:sz w:val="20"/>
          <w:szCs w:val="20"/>
        </w:rPr>
        <w:t>Chair</w:t>
      </w:r>
      <w:r w:rsidRPr="00B314A9">
        <w:rPr>
          <w:rFonts w:ascii="Times New Roman" w:hAnsi="Times New Roman"/>
          <w:sz w:val="20"/>
          <w:szCs w:val="20"/>
        </w:rPr>
        <w:t>, Data and Safety Monitoring Board</w:t>
      </w:r>
      <w:r w:rsidRPr="00B314A9">
        <w:rPr>
          <w:rFonts w:ascii="Times New Roman" w:hAnsi="Times New Roman"/>
          <w:sz w:val="20"/>
          <w:szCs w:val="20"/>
        </w:rPr>
        <w:tab/>
        <w:t>2016-</w:t>
      </w:r>
    </w:p>
    <w:p w14:paraId="0DC3C28E" w14:textId="39D11872" w:rsidR="00474ACE" w:rsidRPr="00B314A9" w:rsidRDefault="00474ACE" w:rsidP="005F39C5">
      <w:pPr>
        <w:pStyle w:val="cvwithoutlefttab"/>
        <w:keepLines/>
        <w:tabs>
          <w:tab w:val="clear" w:pos="9540"/>
          <w:tab w:val="right" w:pos="9360"/>
        </w:tabs>
        <w:ind w:left="2793" w:right="0" w:hanging="14"/>
        <w:rPr>
          <w:rFonts w:ascii="Times New Roman" w:hAnsi="Times New Roman"/>
          <w:sz w:val="20"/>
          <w:szCs w:val="20"/>
        </w:rPr>
      </w:pPr>
      <w:r w:rsidRPr="00B314A9">
        <w:rPr>
          <w:rFonts w:ascii="Times New Roman" w:hAnsi="Times New Roman"/>
          <w:sz w:val="20"/>
          <w:szCs w:val="20"/>
        </w:rPr>
        <w:t>Prospective, randomized, controlled, double-blind, multi-centre,</w:t>
      </w:r>
      <w:r w:rsidR="000D722A" w:rsidRPr="00B314A9">
        <w:rPr>
          <w:rFonts w:ascii="Times New Roman" w:hAnsi="Times New Roman"/>
          <w:sz w:val="20"/>
          <w:szCs w:val="20"/>
        </w:rPr>
        <w:br/>
      </w:r>
      <w:r w:rsidRPr="00B314A9">
        <w:rPr>
          <w:rFonts w:ascii="Times New Roman" w:hAnsi="Times New Roman"/>
          <w:sz w:val="20"/>
          <w:szCs w:val="20"/>
        </w:rPr>
        <w:t>multinational study on the safety and efficacy of a 6% Hydroxyethyl</w:t>
      </w:r>
      <w:r w:rsidR="005F39C5" w:rsidRPr="00B314A9">
        <w:rPr>
          <w:rFonts w:ascii="Times New Roman" w:hAnsi="Times New Roman"/>
          <w:sz w:val="20"/>
          <w:szCs w:val="20"/>
        </w:rPr>
        <w:br/>
      </w:r>
      <w:r w:rsidRPr="00B314A9">
        <w:rPr>
          <w:rFonts w:ascii="Times New Roman" w:hAnsi="Times New Roman"/>
          <w:sz w:val="20"/>
          <w:szCs w:val="20"/>
        </w:rPr>
        <w:t>starch (HES) solution versus an electrolyte solution in patients</w:t>
      </w:r>
      <w:r w:rsidR="005F39C5" w:rsidRPr="00B314A9">
        <w:rPr>
          <w:rFonts w:ascii="Times New Roman" w:hAnsi="Times New Roman"/>
          <w:sz w:val="20"/>
          <w:szCs w:val="20"/>
        </w:rPr>
        <w:br/>
      </w:r>
      <w:r w:rsidRPr="00B314A9">
        <w:rPr>
          <w:rFonts w:ascii="Times New Roman" w:hAnsi="Times New Roman"/>
          <w:sz w:val="20"/>
          <w:szCs w:val="20"/>
        </w:rPr>
        <w:t>undergoing elective abdominal surgery (PHOENICS)</w:t>
      </w:r>
    </w:p>
    <w:p w14:paraId="646EB46D" w14:textId="77777777" w:rsidR="005F39C5" w:rsidRPr="00B314A9" w:rsidRDefault="005F39C5" w:rsidP="005F39C5">
      <w:pPr>
        <w:pStyle w:val="cvwithoutlefttab"/>
        <w:keepLines/>
        <w:tabs>
          <w:tab w:val="clear" w:pos="9540"/>
          <w:tab w:val="right" w:pos="9360"/>
        </w:tabs>
        <w:spacing w:after="60"/>
        <w:ind w:left="3053" w:right="0" w:hanging="274"/>
        <w:rPr>
          <w:rFonts w:ascii="Times New Roman" w:hAnsi="Times New Roman"/>
          <w:sz w:val="20"/>
          <w:szCs w:val="20"/>
        </w:rPr>
      </w:pPr>
      <w:r w:rsidRPr="00B314A9">
        <w:rPr>
          <w:rFonts w:ascii="Times New Roman" w:hAnsi="Times New Roman"/>
          <w:sz w:val="20"/>
          <w:szCs w:val="20"/>
        </w:rPr>
        <w:tab/>
      </w:r>
      <w:r w:rsidRPr="00B314A9">
        <w:rPr>
          <w:rFonts w:ascii="Times New Roman" w:hAnsi="Times New Roman"/>
          <w:b/>
          <w:sz w:val="20"/>
          <w:szCs w:val="20"/>
        </w:rPr>
        <w:t>Chair</w:t>
      </w:r>
      <w:r w:rsidRPr="00B314A9">
        <w:rPr>
          <w:rFonts w:ascii="Times New Roman" w:hAnsi="Times New Roman"/>
          <w:sz w:val="20"/>
          <w:szCs w:val="20"/>
        </w:rPr>
        <w:t>, Data and Safety Monitoring Board</w:t>
      </w:r>
      <w:r w:rsidRPr="00B314A9">
        <w:rPr>
          <w:rFonts w:ascii="Times New Roman" w:hAnsi="Times New Roman"/>
          <w:sz w:val="20"/>
          <w:szCs w:val="20"/>
        </w:rPr>
        <w:tab/>
        <w:t>2016-</w:t>
      </w:r>
    </w:p>
    <w:p w14:paraId="2D6B9553" w14:textId="26413C62" w:rsidR="003F789B" w:rsidRPr="00B314A9" w:rsidRDefault="003F789B" w:rsidP="003F789B">
      <w:pPr>
        <w:pStyle w:val="cvwithoutlefttab"/>
        <w:keepLines/>
        <w:tabs>
          <w:tab w:val="clear" w:pos="9540"/>
          <w:tab w:val="right" w:pos="9360"/>
        </w:tabs>
        <w:ind w:left="2793" w:right="0" w:hanging="14"/>
        <w:rPr>
          <w:rFonts w:ascii="Times New Roman" w:hAnsi="Times New Roman"/>
          <w:sz w:val="20"/>
          <w:szCs w:val="20"/>
        </w:rPr>
      </w:pPr>
      <w:r w:rsidRPr="00B314A9">
        <w:rPr>
          <w:rFonts w:ascii="Times New Roman" w:hAnsi="Times New Roman"/>
          <w:sz w:val="20"/>
          <w:szCs w:val="20"/>
        </w:rPr>
        <w:t>Phase 4 study of 6% Hydroxyethyl starch solution versus an</w:t>
      </w:r>
      <w:r w:rsidRPr="00B314A9">
        <w:rPr>
          <w:rFonts w:ascii="Times New Roman" w:hAnsi="Times New Roman"/>
          <w:sz w:val="20"/>
          <w:szCs w:val="20"/>
        </w:rPr>
        <w:br/>
        <w:t xml:space="preserve">electrolyte solution in trauma patients </w:t>
      </w:r>
      <w:r w:rsidR="00406CD1" w:rsidRPr="00B314A9">
        <w:rPr>
          <w:rFonts w:ascii="Times New Roman" w:hAnsi="Times New Roman"/>
          <w:sz w:val="20"/>
          <w:szCs w:val="20"/>
        </w:rPr>
        <w:t>(TETHYS)</w:t>
      </w:r>
    </w:p>
    <w:p w14:paraId="2EA093FD" w14:textId="77777777" w:rsidR="00406CD1" w:rsidRPr="00B314A9" w:rsidRDefault="00406CD1" w:rsidP="00406CD1">
      <w:pPr>
        <w:pStyle w:val="cvwithoutlefttab"/>
        <w:keepLines/>
        <w:tabs>
          <w:tab w:val="clear" w:pos="9540"/>
          <w:tab w:val="right" w:pos="9360"/>
        </w:tabs>
        <w:spacing w:after="60"/>
        <w:ind w:left="3053" w:right="0" w:hanging="274"/>
        <w:rPr>
          <w:rFonts w:ascii="Times New Roman" w:hAnsi="Times New Roman"/>
          <w:sz w:val="20"/>
          <w:szCs w:val="20"/>
        </w:rPr>
      </w:pPr>
      <w:r w:rsidRPr="00B314A9">
        <w:rPr>
          <w:rFonts w:ascii="Times New Roman" w:hAnsi="Times New Roman"/>
          <w:sz w:val="20"/>
          <w:szCs w:val="20"/>
        </w:rPr>
        <w:tab/>
      </w:r>
      <w:r w:rsidRPr="00B314A9">
        <w:rPr>
          <w:rFonts w:ascii="Times New Roman" w:hAnsi="Times New Roman"/>
          <w:b/>
          <w:sz w:val="20"/>
          <w:szCs w:val="20"/>
        </w:rPr>
        <w:t>Chair</w:t>
      </w:r>
      <w:r w:rsidRPr="00B314A9">
        <w:rPr>
          <w:rFonts w:ascii="Times New Roman" w:hAnsi="Times New Roman"/>
          <w:sz w:val="20"/>
          <w:szCs w:val="20"/>
        </w:rPr>
        <w:t>, Data and Safety Monitoring Board</w:t>
      </w:r>
      <w:r w:rsidRPr="00B314A9">
        <w:rPr>
          <w:rFonts w:ascii="Times New Roman" w:hAnsi="Times New Roman"/>
          <w:sz w:val="20"/>
          <w:szCs w:val="20"/>
        </w:rPr>
        <w:tab/>
        <w:t>2016-</w:t>
      </w:r>
    </w:p>
    <w:p w14:paraId="2778C098" w14:textId="1BB6628A" w:rsidR="0050756F" w:rsidRPr="00B314A9" w:rsidRDefault="00594387" w:rsidP="00F33E0F">
      <w:pPr>
        <w:pStyle w:val="cvwithoutlefttab"/>
        <w:keepLines/>
        <w:tabs>
          <w:tab w:val="clear" w:pos="9540"/>
          <w:tab w:val="right" w:pos="9360"/>
        </w:tabs>
        <w:ind w:left="2793" w:right="0" w:hanging="14"/>
        <w:rPr>
          <w:rFonts w:ascii="Times New Roman" w:hAnsi="Times New Roman"/>
          <w:sz w:val="20"/>
          <w:szCs w:val="20"/>
        </w:rPr>
      </w:pPr>
      <w:r w:rsidRPr="00B314A9">
        <w:rPr>
          <w:rFonts w:ascii="Times New Roman" w:hAnsi="Times New Roman"/>
          <w:sz w:val="20"/>
          <w:szCs w:val="20"/>
        </w:rPr>
        <w:t>Personalized small molecule therapy for</w:t>
      </w:r>
      <w:r w:rsidR="0050756F" w:rsidRPr="00B314A9">
        <w:rPr>
          <w:rFonts w:ascii="Times New Roman" w:hAnsi="Times New Roman"/>
          <w:sz w:val="20"/>
          <w:szCs w:val="20"/>
        </w:rPr>
        <w:t xml:space="preserve"> severe</w:t>
      </w:r>
      <w:r w:rsidRPr="00B314A9">
        <w:rPr>
          <w:rFonts w:ascii="Times New Roman" w:hAnsi="Times New Roman"/>
          <w:sz w:val="20"/>
          <w:szCs w:val="20"/>
        </w:rPr>
        <w:t xml:space="preserve"> asthma</w:t>
      </w:r>
      <w:r w:rsidR="0050756F" w:rsidRPr="00B314A9">
        <w:rPr>
          <w:rFonts w:ascii="Times New Roman" w:hAnsi="Times New Roman"/>
          <w:sz w:val="20"/>
          <w:szCs w:val="20"/>
        </w:rPr>
        <w:t xml:space="preserve"> and</w:t>
      </w:r>
      <w:r w:rsidRPr="00B314A9">
        <w:rPr>
          <w:rFonts w:ascii="Times New Roman" w:hAnsi="Times New Roman"/>
          <w:sz w:val="20"/>
          <w:szCs w:val="20"/>
        </w:rPr>
        <w:tab/>
      </w:r>
      <w:r w:rsidR="0050756F" w:rsidRPr="00B314A9">
        <w:rPr>
          <w:rFonts w:ascii="Times New Roman" w:hAnsi="Times New Roman"/>
          <w:sz w:val="20"/>
          <w:szCs w:val="20"/>
        </w:rPr>
        <w:br/>
        <w:t>cystic fibrosis</w:t>
      </w:r>
      <w:r w:rsidR="00F33E0F" w:rsidRPr="00B314A9">
        <w:rPr>
          <w:rFonts w:ascii="Times New Roman" w:hAnsi="Times New Roman"/>
          <w:sz w:val="20"/>
          <w:szCs w:val="20"/>
        </w:rPr>
        <w:t xml:space="preserve">. </w:t>
      </w:r>
      <w:r w:rsidR="00F33E0F" w:rsidRPr="00B314A9">
        <w:rPr>
          <w:rFonts w:ascii="Times New Roman" w:hAnsi="Times New Roman"/>
          <w:b/>
          <w:sz w:val="20"/>
          <w:szCs w:val="20"/>
        </w:rPr>
        <w:t>NHLBI Po1 HL128192</w:t>
      </w:r>
    </w:p>
    <w:p w14:paraId="1D1CD3C2" w14:textId="009D4B3F" w:rsidR="000B2047" w:rsidRPr="00B314A9" w:rsidRDefault="000B2047" w:rsidP="000B2047">
      <w:pPr>
        <w:pStyle w:val="cvwithoutlefttab"/>
        <w:keepLines/>
        <w:tabs>
          <w:tab w:val="clear" w:pos="9540"/>
          <w:tab w:val="right" w:pos="9360"/>
        </w:tabs>
        <w:spacing w:after="60"/>
        <w:ind w:left="3053" w:right="0" w:hanging="274"/>
        <w:rPr>
          <w:rFonts w:ascii="Times New Roman" w:hAnsi="Times New Roman"/>
          <w:sz w:val="20"/>
          <w:szCs w:val="20"/>
        </w:rPr>
      </w:pPr>
      <w:r w:rsidRPr="00B314A9">
        <w:rPr>
          <w:rFonts w:ascii="Times New Roman" w:hAnsi="Times New Roman"/>
          <w:sz w:val="20"/>
          <w:szCs w:val="20"/>
        </w:rPr>
        <w:tab/>
      </w:r>
      <w:r w:rsidRPr="00B314A9">
        <w:rPr>
          <w:rFonts w:ascii="Times New Roman" w:hAnsi="Times New Roman"/>
          <w:b/>
          <w:sz w:val="20"/>
          <w:szCs w:val="20"/>
        </w:rPr>
        <w:t>Chair</w:t>
      </w:r>
      <w:r w:rsidRPr="00B314A9">
        <w:rPr>
          <w:rFonts w:ascii="Times New Roman" w:hAnsi="Times New Roman"/>
          <w:sz w:val="20"/>
          <w:szCs w:val="20"/>
        </w:rPr>
        <w:t>, Data and Safety Monitoring Board</w:t>
      </w:r>
      <w:r w:rsidRPr="00B314A9">
        <w:rPr>
          <w:rFonts w:ascii="Times New Roman" w:hAnsi="Times New Roman"/>
          <w:sz w:val="20"/>
          <w:szCs w:val="20"/>
        </w:rPr>
        <w:tab/>
        <w:t>201</w:t>
      </w:r>
      <w:r w:rsidR="00F33E0F" w:rsidRPr="00B314A9">
        <w:rPr>
          <w:rFonts w:ascii="Times New Roman" w:hAnsi="Times New Roman"/>
          <w:sz w:val="20"/>
          <w:szCs w:val="20"/>
        </w:rPr>
        <w:t>7-</w:t>
      </w:r>
      <w:r w:rsidR="002932CA">
        <w:rPr>
          <w:rFonts w:ascii="Times New Roman" w:hAnsi="Times New Roman"/>
          <w:sz w:val="20"/>
          <w:szCs w:val="20"/>
        </w:rPr>
        <w:t>21</w:t>
      </w:r>
    </w:p>
    <w:p w14:paraId="4A44B800" w14:textId="4B9C211F" w:rsidR="00AE72DF" w:rsidRPr="00B314A9" w:rsidRDefault="00AE72DF" w:rsidP="000B2047">
      <w:pPr>
        <w:pStyle w:val="cvwithoutlefttab"/>
        <w:keepLines/>
        <w:tabs>
          <w:tab w:val="clear" w:pos="9540"/>
          <w:tab w:val="right" w:pos="9360"/>
        </w:tabs>
        <w:spacing w:after="60"/>
        <w:ind w:left="3053" w:right="0" w:hanging="274"/>
        <w:rPr>
          <w:rFonts w:ascii="Times New Roman" w:hAnsi="Times New Roman"/>
          <w:sz w:val="20"/>
          <w:szCs w:val="20"/>
        </w:rPr>
      </w:pPr>
      <w:r w:rsidRPr="00B314A9">
        <w:rPr>
          <w:rFonts w:ascii="Times New Roman" w:hAnsi="Times New Roman"/>
          <w:sz w:val="20"/>
          <w:szCs w:val="20"/>
        </w:rPr>
        <w:t>XePOHCAS trial of Xenon for brain protection</w:t>
      </w:r>
      <w:r w:rsidRPr="00B314A9">
        <w:rPr>
          <w:rFonts w:ascii="Times New Roman" w:hAnsi="Times New Roman"/>
          <w:sz w:val="20"/>
          <w:szCs w:val="20"/>
        </w:rPr>
        <w:br/>
      </w:r>
      <w:r w:rsidRPr="00B314A9">
        <w:rPr>
          <w:rFonts w:ascii="Times New Roman" w:hAnsi="Times New Roman"/>
          <w:b/>
          <w:sz w:val="20"/>
          <w:szCs w:val="20"/>
        </w:rPr>
        <w:t>Chair</w:t>
      </w:r>
      <w:r w:rsidRPr="00B314A9">
        <w:rPr>
          <w:rFonts w:ascii="Times New Roman" w:hAnsi="Times New Roman"/>
          <w:sz w:val="20"/>
          <w:szCs w:val="20"/>
        </w:rPr>
        <w:t>, Data and Safety Monitoring Board</w:t>
      </w:r>
      <w:r w:rsidRPr="00B314A9">
        <w:rPr>
          <w:rFonts w:ascii="Times New Roman" w:hAnsi="Times New Roman"/>
          <w:sz w:val="20"/>
          <w:szCs w:val="20"/>
        </w:rPr>
        <w:tab/>
        <w:t>2018-</w:t>
      </w:r>
      <w:r w:rsidR="002932CA">
        <w:rPr>
          <w:rFonts w:ascii="Times New Roman" w:hAnsi="Times New Roman"/>
          <w:sz w:val="20"/>
          <w:szCs w:val="20"/>
        </w:rPr>
        <w:t>21</w:t>
      </w:r>
    </w:p>
    <w:p w14:paraId="17444065" w14:textId="2ED36754" w:rsidR="007234EB" w:rsidRPr="00B314A9" w:rsidRDefault="007234EB" w:rsidP="000B2047">
      <w:pPr>
        <w:pStyle w:val="cvwithoutlefttab"/>
        <w:keepLines/>
        <w:tabs>
          <w:tab w:val="clear" w:pos="9540"/>
          <w:tab w:val="right" w:pos="9360"/>
        </w:tabs>
        <w:spacing w:after="60"/>
        <w:ind w:left="3053" w:right="0" w:hanging="274"/>
        <w:rPr>
          <w:rFonts w:ascii="Times New Roman" w:hAnsi="Times New Roman"/>
          <w:sz w:val="20"/>
          <w:szCs w:val="20"/>
        </w:rPr>
      </w:pPr>
      <w:r w:rsidRPr="00B314A9">
        <w:rPr>
          <w:rFonts w:ascii="Times New Roman" w:hAnsi="Times New Roman"/>
          <w:sz w:val="20"/>
          <w:szCs w:val="20"/>
        </w:rPr>
        <w:t>DESIGNATION trial</w:t>
      </w:r>
      <w:r w:rsidR="00A67D8B" w:rsidRPr="00B314A9">
        <w:rPr>
          <w:rFonts w:ascii="Times New Roman" w:hAnsi="Times New Roman"/>
          <w:sz w:val="20"/>
          <w:szCs w:val="20"/>
        </w:rPr>
        <w:t xml:space="preserve"> of venti</w:t>
      </w:r>
      <w:r w:rsidRPr="00B314A9">
        <w:rPr>
          <w:rFonts w:ascii="Times New Roman" w:hAnsi="Times New Roman"/>
          <w:sz w:val="20"/>
          <w:szCs w:val="20"/>
        </w:rPr>
        <w:t>l</w:t>
      </w:r>
      <w:r w:rsidR="00A67D8B" w:rsidRPr="00B314A9">
        <w:rPr>
          <w:rFonts w:ascii="Times New Roman" w:hAnsi="Times New Roman"/>
          <w:sz w:val="20"/>
          <w:szCs w:val="20"/>
        </w:rPr>
        <w:t>a</w:t>
      </w:r>
      <w:r w:rsidRPr="00B314A9">
        <w:rPr>
          <w:rFonts w:ascii="Times New Roman" w:hAnsi="Times New Roman"/>
          <w:sz w:val="20"/>
          <w:szCs w:val="20"/>
        </w:rPr>
        <w:t>tion</w:t>
      </w:r>
      <w:r w:rsidR="00336FD4">
        <w:rPr>
          <w:rFonts w:ascii="Times New Roman" w:hAnsi="Times New Roman"/>
          <w:sz w:val="20"/>
          <w:szCs w:val="20"/>
        </w:rPr>
        <w:t xml:space="preserve">. </w:t>
      </w:r>
      <w:r w:rsidR="00336FD4" w:rsidRPr="00B314A9">
        <w:rPr>
          <w:rFonts w:ascii="Times New Roman" w:hAnsi="Times New Roman"/>
          <w:b/>
          <w:sz w:val="20"/>
        </w:rPr>
        <w:t>European</w:t>
      </w:r>
      <w:r w:rsidR="00336FD4">
        <w:rPr>
          <w:rFonts w:ascii="Times New Roman" w:hAnsi="Times New Roman"/>
          <w:b/>
          <w:sz w:val="20"/>
        </w:rPr>
        <w:t xml:space="preserve"> </w:t>
      </w:r>
      <w:r w:rsidR="00336FD4" w:rsidRPr="00B314A9">
        <w:rPr>
          <w:rFonts w:ascii="Times New Roman" w:hAnsi="Times New Roman"/>
          <w:b/>
          <w:sz w:val="20"/>
        </w:rPr>
        <w:t>Trials Network</w:t>
      </w:r>
      <w:r w:rsidR="00336FD4" w:rsidRPr="00B314A9">
        <w:rPr>
          <w:rFonts w:ascii="Times New Roman" w:hAnsi="Times New Roman" w:cs="Arial"/>
          <w:bCs/>
          <w:sz w:val="20"/>
          <w:szCs w:val="20"/>
        </w:rPr>
        <w:t xml:space="preserve"> </w:t>
      </w:r>
      <w:r w:rsidRPr="00B314A9">
        <w:rPr>
          <w:rFonts w:ascii="Times New Roman" w:hAnsi="Times New Roman"/>
          <w:sz w:val="20"/>
          <w:szCs w:val="20"/>
        </w:rPr>
        <w:tab/>
        <w:t>2019-</w:t>
      </w:r>
      <w:r w:rsidRPr="00B314A9">
        <w:rPr>
          <w:rFonts w:ascii="Times New Roman" w:hAnsi="Times New Roman"/>
          <w:sz w:val="20"/>
          <w:szCs w:val="20"/>
        </w:rPr>
        <w:br/>
      </w:r>
      <w:r w:rsidR="00834D7B" w:rsidRPr="00B314A9">
        <w:rPr>
          <w:rFonts w:ascii="Times New Roman" w:hAnsi="Times New Roman"/>
          <w:b/>
          <w:sz w:val="20"/>
          <w:szCs w:val="20"/>
        </w:rPr>
        <w:t>Chair</w:t>
      </w:r>
      <w:r w:rsidR="00834D7B" w:rsidRPr="00B314A9">
        <w:rPr>
          <w:rFonts w:ascii="Times New Roman" w:hAnsi="Times New Roman"/>
          <w:sz w:val="20"/>
          <w:szCs w:val="20"/>
        </w:rPr>
        <w:t xml:space="preserve">, </w:t>
      </w:r>
      <w:r w:rsidR="00EF677C" w:rsidRPr="00B314A9">
        <w:rPr>
          <w:rFonts w:ascii="Times New Roman" w:hAnsi="Times New Roman"/>
          <w:sz w:val="20"/>
          <w:szCs w:val="20"/>
        </w:rPr>
        <w:t>Data and Safety Monitoring Board</w:t>
      </w:r>
    </w:p>
    <w:p w14:paraId="0A6562CB" w14:textId="0726E2D0" w:rsidR="003569F4" w:rsidRPr="00B314A9" w:rsidRDefault="003569F4" w:rsidP="00A67D8B">
      <w:pPr>
        <w:pStyle w:val="cvwithoutlefttab"/>
        <w:keepNext/>
        <w:keepLines/>
        <w:tabs>
          <w:tab w:val="clear" w:pos="9540"/>
          <w:tab w:val="right" w:pos="9360"/>
        </w:tabs>
        <w:ind w:left="2793" w:right="0" w:hanging="14"/>
        <w:rPr>
          <w:rFonts w:ascii="Times New Roman" w:hAnsi="Times New Roman"/>
          <w:color w:val="000000"/>
          <w:sz w:val="20"/>
          <w:szCs w:val="20"/>
        </w:rPr>
      </w:pPr>
      <w:r w:rsidRPr="00B314A9">
        <w:rPr>
          <w:rFonts w:ascii="Times New Roman" w:hAnsi="Times New Roman"/>
          <w:color w:val="000000"/>
          <w:sz w:val="20"/>
          <w:szCs w:val="20"/>
        </w:rPr>
        <w:t>PEEP, Recruitment, Incentive spirometry, Muscle relaxant optimization,</w:t>
      </w:r>
      <w:r w:rsidRPr="00B314A9">
        <w:rPr>
          <w:rFonts w:ascii="Times New Roman" w:hAnsi="Times New Roman"/>
          <w:color w:val="000000"/>
          <w:sz w:val="20"/>
          <w:szCs w:val="20"/>
        </w:rPr>
        <w:tab/>
        <w:t>2019-</w:t>
      </w:r>
      <w:r w:rsidR="00F20284">
        <w:rPr>
          <w:rFonts w:ascii="Times New Roman" w:hAnsi="Times New Roman"/>
          <w:color w:val="000000"/>
          <w:sz w:val="20"/>
          <w:szCs w:val="20"/>
        </w:rPr>
        <w:t>21</w:t>
      </w:r>
      <w:r w:rsidRPr="00B314A9">
        <w:rPr>
          <w:rFonts w:ascii="Times New Roman" w:hAnsi="Times New Roman"/>
          <w:sz w:val="20"/>
          <w:szCs w:val="20"/>
        </w:rPr>
        <w:br/>
      </w:r>
      <w:r w:rsidRPr="00B314A9">
        <w:rPr>
          <w:rFonts w:ascii="Times New Roman" w:hAnsi="Times New Roman"/>
          <w:color w:val="000000"/>
          <w:sz w:val="20"/>
          <w:szCs w:val="20"/>
        </w:rPr>
        <w:t>preoperative Education, early Ambulation, Individualized, and</w:t>
      </w:r>
      <w:r w:rsidRPr="00B314A9">
        <w:rPr>
          <w:rFonts w:ascii="Times New Roman" w:hAnsi="Times New Roman"/>
          <w:color w:val="000000"/>
          <w:sz w:val="20"/>
          <w:szCs w:val="20"/>
        </w:rPr>
        <w:br/>
        <w:t>Reinforced (PRIME-AIR) clinical trial</w:t>
      </w:r>
      <w:r w:rsidR="0002569A" w:rsidRPr="00B314A9">
        <w:rPr>
          <w:rFonts w:ascii="Times New Roman" w:hAnsi="Times New Roman"/>
          <w:color w:val="000000"/>
          <w:sz w:val="20"/>
          <w:szCs w:val="20"/>
        </w:rPr>
        <w:t xml:space="preserve">. </w:t>
      </w:r>
      <w:r w:rsidR="0002569A" w:rsidRPr="00B314A9">
        <w:rPr>
          <w:rFonts w:ascii="Times New Roman" w:hAnsi="Times New Roman"/>
          <w:b/>
          <w:color w:val="000000"/>
          <w:sz w:val="20"/>
          <w:szCs w:val="20"/>
        </w:rPr>
        <w:t>NHLBI</w:t>
      </w:r>
    </w:p>
    <w:p w14:paraId="5002F789" w14:textId="4F9C2135" w:rsidR="003569F4" w:rsidRDefault="003569F4" w:rsidP="003569F4">
      <w:pPr>
        <w:pStyle w:val="cvwithoutlefttab"/>
        <w:keepLines/>
        <w:tabs>
          <w:tab w:val="clear" w:pos="9540"/>
          <w:tab w:val="right" w:pos="9360"/>
        </w:tabs>
        <w:spacing w:after="60"/>
        <w:ind w:right="0" w:hanging="11"/>
        <w:rPr>
          <w:rFonts w:ascii="Times New Roman" w:hAnsi="Times New Roman"/>
          <w:sz w:val="20"/>
          <w:szCs w:val="20"/>
        </w:rPr>
      </w:pPr>
      <w:r w:rsidRPr="00B314A9">
        <w:rPr>
          <w:rFonts w:ascii="Times New Roman" w:hAnsi="Times New Roman"/>
          <w:sz w:val="20"/>
          <w:szCs w:val="20"/>
        </w:rPr>
        <w:t>Data and Safety Monitoring Board</w:t>
      </w:r>
    </w:p>
    <w:p w14:paraId="33B2DCC6" w14:textId="1524CE9A" w:rsidR="00E011EC" w:rsidRDefault="00E011EC" w:rsidP="00E011EC">
      <w:pPr>
        <w:pStyle w:val="cvwithoutlefttab"/>
        <w:keepLines/>
        <w:tabs>
          <w:tab w:val="clear" w:pos="9540"/>
          <w:tab w:val="right" w:pos="9360"/>
        </w:tabs>
        <w:ind w:left="3053" w:right="0" w:hanging="274"/>
        <w:rPr>
          <w:rFonts w:ascii="Times New Roman" w:hAnsi="Times New Roman"/>
          <w:sz w:val="20"/>
          <w:szCs w:val="20"/>
        </w:rPr>
      </w:pPr>
      <w:r>
        <w:rPr>
          <w:rFonts w:ascii="Times New Roman" w:hAnsi="Times New Roman"/>
          <w:sz w:val="20"/>
          <w:szCs w:val="20"/>
        </w:rPr>
        <w:t>PROTECT 2, Wound Care Trial</w:t>
      </w:r>
      <w:r>
        <w:rPr>
          <w:rFonts w:ascii="Times New Roman" w:hAnsi="Times New Roman"/>
          <w:sz w:val="20"/>
          <w:szCs w:val="20"/>
        </w:rPr>
        <w:tab/>
        <w:t>2022-</w:t>
      </w:r>
    </w:p>
    <w:p w14:paraId="4016A5BD" w14:textId="39EACC89" w:rsidR="00E011EC" w:rsidRDefault="00E011EC" w:rsidP="00E011EC">
      <w:pPr>
        <w:pStyle w:val="cvwithoutlefttab"/>
        <w:keepLines/>
        <w:tabs>
          <w:tab w:val="clear" w:pos="9540"/>
          <w:tab w:val="right" w:pos="9360"/>
        </w:tabs>
        <w:spacing w:after="60"/>
        <w:ind w:right="0"/>
        <w:rPr>
          <w:rFonts w:ascii="Times New Roman" w:hAnsi="Times New Roman"/>
          <w:sz w:val="20"/>
          <w:szCs w:val="20"/>
        </w:rPr>
      </w:pPr>
      <w:r>
        <w:rPr>
          <w:rFonts w:ascii="Times New Roman" w:hAnsi="Times New Roman"/>
          <w:sz w:val="20"/>
          <w:szCs w:val="20"/>
        </w:rPr>
        <w:tab/>
      </w:r>
      <w:r w:rsidRPr="00B314A9">
        <w:rPr>
          <w:rFonts w:ascii="Times New Roman" w:hAnsi="Times New Roman"/>
          <w:sz w:val="20"/>
          <w:szCs w:val="20"/>
        </w:rPr>
        <w:t>Data and Safety Monitoring Board</w:t>
      </w:r>
    </w:p>
    <w:p w14:paraId="6A02BD2E" w14:textId="7BC0ECA9" w:rsidR="00475F00" w:rsidRPr="00177E0F" w:rsidRDefault="00475F00" w:rsidP="00475F00">
      <w:pPr>
        <w:pStyle w:val="cvwithoutlefttab"/>
        <w:keepNext/>
        <w:keepLines/>
        <w:tabs>
          <w:tab w:val="clear" w:pos="9540"/>
          <w:tab w:val="right" w:pos="9360"/>
        </w:tabs>
        <w:ind w:left="2793" w:right="0" w:hanging="14"/>
        <w:rPr>
          <w:rFonts w:ascii="Times New Roman" w:hAnsi="Times New Roman"/>
          <w:sz w:val="20"/>
          <w:szCs w:val="20"/>
        </w:rPr>
      </w:pPr>
      <w:r w:rsidRPr="00177E0F">
        <w:rPr>
          <w:rFonts w:ascii="Times New Roman" w:hAnsi="Times New Roman"/>
          <w:sz w:val="20"/>
          <w:szCs w:val="20"/>
        </w:rPr>
        <w:t>Post discharge after surgery Virtual Care with Remote Automated</w:t>
      </w:r>
      <w:r w:rsidRPr="00177E0F">
        <w:rPr>
          <w:rFonts w:ascii="Times New Roman" w:hAnsi="Times New Roman"/>
          <w:sz w:val="20"/>
          <w:szCs w:val="20"/>
        </w:rPr>
        <w:tab/>
        <w:t>2022-</w:t>
      </w:r>
      <w:r w:rsidRPr="00177E0F">
        <w:rPr>
          <w:rFonts w:ascii="Times New Roman" w:hAnsi="Times New Roman"/>
          <w:sz w:val="20"/>
          <w:szCs w:val="20"/>
        </w:rPr>
        <w:br/>
        <w:t>Monitoring technology-3 (PVC-RAM) Trial</w:t>
      </w:r>
    </w:p>
    <w:p w14:paraId="06207378" w14:textId="30B5A344" w:rsidR="00475F00" w:rsidRDefault="00177E0F" w:rsidP="00475F00">
      <w:pPr>
        <w:pStyle w:val="cvwithoutlefttab"/>
        <w:keepLines/>
        <w:tabs>
          <w:tab w:val="clear" w:pos="9540"/>
          <w:tab w:val="right" w:pos="9360"/>
        </w:tabs>
        <w:spacing w:after="60"/>
        <w:ind w:right="0"/>
        <w:rPr>
          <w:rFonts w:ascii="Times New Roman" w:hAnsi="Times New Roman"/>
          <w:sz w:val="20"/>
          <w:szCs w:val="20"/>
        </w:rPr>
      </w:pPr>
      <w:r>
        <w:rPr>
          <w:rFonts w:ascii="Times New Roman" w:hAnsi="Times New Roman"/>
          <w:b/>
          <w:bCs/>
          <w:sz w:val="20"/>
          <w:szCs w:val="20"/>
        </w:rPr>
        <w:tab/>
      </w:r>
      <w:r w:rsidR="00770634">
        <w:rPr>
          <w:rFonts w:ascii="Times New Roman" w:hAnsi="Times New Roman"/>
          <w:b/>
          <w:bCs/>
          <w:sz w:val="20"/>
          <w:szCs w:val="20"/>
        </w:rPr>
        <w:t>Chair</w:t>
      </w:r>
      <w:r w:rsidR="00770634">
        <w:rPr>
          <w:rFonts w:ascii="Times New Roman" w:hAnsi="Times New Roman"/>
          <w:sz w:val="20"/>
          <w:szCs w:val="20"/>
        </w:rPr>
        <w:t xml:space="preserve">, </w:t>
      </w:r>
      <w:r w:rsidR="00475F00" w:rsidRPr="00177E0F">
        <w:rPr>
          <w:rFonts w:ascii="Times New Roman" w:hAnsi="Times New Roman"/>
          <w:sz w:val="20"/>
          <w:szCs w:val="20"/>
        </w:rPr>
        <w:t>Data and Safety Monitoring Board</w:t>
      </w:r>
    </w:p>
    <w:p w14:paraId="3C06F301" w14:textId="75CFCC96" w:rsidR="00736F2C" w:rsidRDefault="00736F2C" w:rsidP="00736F2C">
      <w:pPr>
        <w:pStyle w:val="cvwithoutlefttab"/>
        <w:keepLines/>
        <w:tabs>
          <w:tab w:val="clear" w:pos="9540"/>
          <w:tab w:val="right" w:pos="9360"/>
        </w:tabs>
        <w:ind w:left="2793" w:right="0" w:hanging="14"/>
        <w:rPr>
          <w:rFonts w:ascii="TimesNewRomanPSMT" w:hAnsi="TimesNewRomanPSMT" w:cs="TimesNewRomanPSMT"/>
          <w:color w:val="211E1E"/>
          <w:sz w:val="20"/>
          <w:szCs w:val="20"/>
        </w:rPr>
      </w:pPr>
      <w:r w:rsidRPr="00736F2C">
        <w:rPr>
          <w:rFonts w:ascii="TimesNewRomanPSMT" w:hAnsi="TimesNewRomanPSMT" w:cs="TimesNewRomanPSMT"/>
          <w:color w:val="211E1E"/>
          <w:sz w:val="20"/>
          <w:szCs w:val="20"/>
        </w:rPr>
        <w:t xml:space="preserve">Anticoagulation for </w:t>
      </w:r>
      <w:r w:rsidR="0097655C">
        <w:rPr>
          <w:rFonts w:ascii="TimesNewRomanPSMT" w:hAnsi="TimesNewRomanPSMT" w:cs="TimesNewRomanPSMT"/>
          <w:color w:val="211E1E"/>
          <w:sz w:val="20"/>
          <w:szCs w:val="20"/>
        </w:rPr>
        <w:t>s</w:t>
      </w:r>
      <w:r w:rsidRPr="00736F2C">
        <w:rPr>
          <w:rFonts w:ascii="TimesNewRomanPSMT" w:hAnsi="TimesNewRomanPSMT" w:cs="TimesNewRomanPSMT"/>
          <w:color w:val="211E1E"/>
          <w:sz w:val="20"/>
          <w:szCs w:val="20"/>
        </w:rPr>
        <w:t xml:space="preserve">troke </w:t>
      </w:r>
      <w:r w:rsidR="0097655C">
        <w:rPr>
          <w:rFonts w:ascii="TimesNewRomanPSMT" w:hAnsi="TimesNewRomanPSMT" w:cs="TimesNewRomanPSMT"/>
          <w:color w:val="211E1E"/>
          <w:sz w:val="20"/>
          <w:szCs w:val="20"/>
        </w:rPr>
        <w:t>p</w:t>
      </w:r>
      <w:r w:rsidRPr="00736F2C">
        <w:rPr>
          <w:rFonts w:ascii="TimesNewRomanPSMT" w:hAnsi="TimesNewRomanPSMT" w:cs="TimesNewRomanPSMT"/>
          <w:color w:val="211E1E"/>
          <w:sz w:val="20"/>
          <w:szCs w:val="20"/>
        </w:rPr>
        <w:t xml:space="preserve">revention </w:t>
      </w:r>
      <w:r w:rsidR="0097655C">
        <w:rPr>
          <w:rFonts w:ascii="TimesNewRomanPSMT" w:hAnsi="TimesNewRomanPSMT" w:cs="TimesNewRomanPSMT"/>
          <w:color w:val="211E1E"/>
          <w:sz w:val="20"/>
          <w:szCs w:val="20"/>
        </w:rPr>
        <w:t>i</w:t>
      </w:r>
      <w:r w:rsidRPr="00736F2C">
        <w:rPr>
          <w:rFonts w:ascii="TimesNewRomanPSMT" w:hAnsi="TimesNewRomanPSMT" w:cs="TimesNewRomanPSMT"/>
          <w:color w:val="211E1E"/>
          <w:sz w:val="20"/>
          <w:szCs w:val="20"/>
        </w:rPr>
        <w:t xml:space="preserve">n patients with </w:t>
      </w:r>
      <w:r w:rsidR="0097655C">
        <w:rPr>
          <w:rFonts w:ascii="TimesNewRomanPSMT" w:hAnsi="TimesNewRomanPSMT" w:cs="TimesNewRomanPSMT"/>
          <w:color w:val="211E1E"/>
          <w:sz w:val="20"/>
          <w:szCs w:val="20"/>
        </w:rPr>
        <w:t>r</w:t>
      </w:r>
      <w:r w:rsidRPr="00736F2C">
        <w:rPr>
          <w:rFonts w:ascii="TimesNewRomanPSMT" w:hAnsi="TimesNewRomanPSMT" w:cs="TimesNewRomanPSMT"/>
          <w:color w:val="211E1E"/>
          <w:sz w:val="20"/>
          <w:szCs w:val="20"/>
        </w:rPr>
        <w:t xml:space="preserve">ecent </w:t>
      </w:r>
      <w:r w:rsidR="0097655C">
        <w:rPr>
          <w:rFonts w:ascii="TimesNewRomanPSMT" w:hAnsi="TimesNewRomanPSMT" w:cs="TimesNewRomanPSMT"/>
          <w:color w:val="211E1E"/>
          <w:sz w:val="20"/>
          <w:szCs w:val="20"/>
        </w:rPr>
        <w:t>e</w:t>
      </w:r>
      <w:r w:rsidRPr="00736F2C">
        <w:rPr>
          <w:rFonts w:ascii="TimesNewRomanPSMT" w:hAnsi="TimesNewRomanPSMT" w:cs="TimesNewRomanPSMT"/>
          <w:color w:val="211E1E"/>
          <w:sz w:val="20"/>
          <w:szCs w:val="20"/>
        </w:rPr>
        <w:t>pisodes</w:t>
      </w:r>
      <w:r>
        <w:rPr>
          <w:rFonts w:ascii="TimesNewRomanPSMT" w:hAnsi="TimesNewRomanPSMT" w:cs="TimesNewRomanPSMT"/>
          <w:color w:val="211E1E"/>
          <w:sz w:val="20"/>
          <w:szCs w:val="20"/>
        </w:rPr>
        <w:tab/>
        <w:t>2022-</w:t>
      </w:r>
      <w:r>
        <w:rPr>
          <w:rFonts w:ascii="TimesNewRomanPSMT" w:hAnsi="TimesNewRomanPSMT" w:cs="TimesNewRomanPSMT"/>
          <w:color w:val="211E1E"/>
          <w:sz w:val="20"/>
          <w:szCs w:val="20"/>
        </w:rPr>
        <w:br/>
      </w:r>
      <w:r w:rsidRPr="00736F2C">
        <w:rPr>
          <w:rFonts w:ascii="TimesNewRomanPSMT" w:hAnsi="TimesNewRomanPSMT" w:cs="TimesNewRomanPSMT"/>
          <w:color w:val="211E1E"/>
          <w:sz w:val="20"/>
          <w:szCs w:val="20"/>
        </w:rPr>
        <w:t xml:space="preserve">of perioperative </w:t>
      </w:r>
      <w:r w:rsidR="0097655C">
        <w:rPr>
          <w:rFonts w:ascii="TimesNewRomanPSMT" w:hAnsi="TimesNewRomanPSMT" w:cs="TimesNewRomanPSMT"/>
          <w:color w:val="211E1E"/>
          <w:sz w:val="20"/>
          <w:szCs w:val="20"/>
        </w:rPr>
        <w:t>a</w:t>
      </w:r>
      <w:r w:rsidRPr="00736F2C">
        <w:rPr>
          <w:rFonts w:ascii="TimesNewRomanPSMT" w:hAnsi="TimesNewRomanPSMT" w:cs="TimesNewRomanPSMT"/>
          <w:color w:val="211E1E"/>
          <w:sz w:val="20"/>
          <w:szCs w:val="20"/>
        </w:rPr>
        <w:t xml:space="preserve">trial </w:t>
      </w:r>
      <w:r w:rsidR="0097655C">
        <w:rPr>
          <w:rFonts w:ascii="TimesNewRomanPSMT" w:hAnsi="TimesNewRomanPSMT" w:cs="TimesNewRomanPSMT"/>
          <w:color w:val="211E1E"/>
          <w:sz w:val="20"/>
          <w:szCs w:val="20"/>
        </w:rPr>
        <w:t>f</w:t>
      </w:r>
      <w:r w:rsidRPr="00736F2C">
        <w:rPr>
          <w:rFonts w:ascii="TimesNewRomanPSMT" w:hAnsi="TimesNewRomanPSMT" w:cs="TimesNewRomanPSMT"/>
          <w:color w:val="211E1E"/>
          <w:sz w:val="20"/>
          <w:szCs w:val="20"/>
        </w:rPr>
        <w:t>ibrillation after noncardiac surgery</w:t>
      </w:r>
      <w:r w:rsidR="0097655C">
        <w:rPr>
          <w:rFonts w:ascii="TimesNewRomanPSMT" w:hAnsi="TimesNewRomanPSMT" w:cs="TimesNewRomanPSMT"/>
          <w:color w:val="211E1E"/>
          <w:sz w:val="20"/>
          <w:szCs w:val="20"/>
        </w:rPr>
        <w:t>:</w:t>
      </w:r>
      <w:r w:rsidRPr="00736F2C">
        <w:rPr>
          <w:rFonts w:ascii="TimesNewRomanPSMT" w:hAnsi="TimesNewRomanPSMT" w:cs="TimesNewRomanPSMT"/>
          <w:color w:val="211E1E"/>
          <w:sz w:val="20"/>
          <w:szCs w:val="20"/>
        </w:rPr>
        <w:t xml:space="preserve"> ASPIRE-AF</w:t>
      </w:r>
    </w:p>
    <w:p w14:paraId="658954E5" w14:textId="77777777" w:rsidR="00736F2C" w:rsidRDefault="00736F2C" w:rsidP="00736F2C">
      <w:pPr>
        <w:pStyle w:val="cvwithoutlefttab"/>
        <w:keepLines/>
        <w:tabs>
          <w:tab w:val="clear" w:pos="9540"/>
          <w:tab w:val="right" w:pos="9360"/>
        </w:tabs>
        <w:spacing w:after="60"/>
        <w:ind w:right="0"/>
        <w:rPr>
          <w:rFonts w:ascii="Times New Roman" w:hAnsi="Times New Roman"/>
          <w:sz w:val="20"/>
          <w:szCs w:val="20"/>
        </w:rPr>
      </w:pPr>
      <w:r>
        <w:rPr>
          <w:rFonts w:ascii="Times New Roman" w:hAnsi="Times New Roman"/>
          <w:b/>
          <w:bCs/>
          <w:sz w:val="20"/>
          <w:szCs w:val="20"/>
        </w:rPr>
        <w:tab/>
      </w:r>
      <w:r w:rsidRPr="00177E0F">
        <w:rPr>
          <w:rFonts w:ascii="Times New Roman" w:hAnsi="Times New Roman"/>
          <w:sz w:val="20"/>
          <w:szCs w:val="20"/>
        </w:rPr>
        <w:t>Data and Safety Monitoring Board</w:t>
      </w:r>
    </w:p>
    <w:p w14:paraId="7373CDEE" w14:textId="5BA061C0" w:rsidR="00017ED7" w:rsidRPr="00702E00" w:rsidRDefault="00017ED7" w:rsidP="00017ED7">
      <w:pPr>
        <w:pStyle w:val="cvwithoutlefttab"/>
        <w:keepLines/>
        <w:tabs>
          <w:tab w:val="clear" w:pos="9540"/>
          <w:tab w:val="right" w:pos="9360"/>
        </w:tabs>
        <w:ind w:left="2793" w:right="0" w:hanging="14"/>
        <w:rPr>
          <w:rFonts w:ascii="Times New Roman" w:hAnsi="Times New Roman"/>
          <w:b/>
          <w:bCs/>
          <w:sz w:val="20"/>
          <w:szCs w:val="20"/>
        </w:rPr>
      </w:pPr>
      <w:r w:rsidRPr="00017ED7">
        <w:rPr>
          <w:rFonts w:ascii="Times New Roman" w:hAnsi="Times New Roman"/>
          <w:sz w:val="20"/>
          <w:szCs w:val="20"/>
        </w:rPr>
        <w:t>Look before you leap: How transthoracic ECHOcardiography before</w:t>
      </w:r>
      <w:r>
        <w:rPr>
          <w:rFonts w:ascii="Times New Roman" w:hAnsi="Times New Roman"/>
          <w:sz w:val="20"/>
          <w:szCs w:val="20"/>
        </w:rPr>
        <w:tab/>
        <w:t>2023-</w:t>
      </w:r>
      <w:r>
        <w:rPr>
          <w:rFonts w:ascii="Times New Roman" w:hAnsi="Times New Roman"/>
          <w:sz w:val="20"/>
          <w:szCs w:val="20"/>
        </w:rPr>
        <w:br/>
      </w:r>
      <w:r w:rsidRPr="00017ED7">
        <w:rPr>
          <w:rFonts w:ascii="Times New Roman" w:hAnsi="Times New Roman"/>
          <w:sz w:val="20"/>
          <w:szCs w:val="20"/>
        </w:rPr>
        <w:t>fractured Neck Of Femur saves lives in frail older people – the</w:t>
      </w:r>
      <w:r>
        <w:rPr>
          <w:rFonts w:ascii="Times New Roman" w:hAnsi="Times New Roman"/>
          <w:sz w:val="20"/>
          <w:szCs w:val="20"/>
        </w:rPr>
        <w:br/>
      </w:r>
      <w:r w:rsidRPr="00017ED7">
        <w:rPr>
          <w:rFonts w:ascii="Times New Roman" w:hAnsi="Times New Roman"/>
          <w:sz w:val="20"/>
          <w:szCs w:val="20"/>
        </w:rPr>
        <w:t>Pragmatic ECHONOF III trial</w:t>
      </w:r>
      <w:r w:rsidR="00702E00">
        <w:rPr>
          <w:rFonts w:ascii="Times New Roman" w:hAnsi="Times New Roman"/>
          <w:sz w:val="20"/>
          <w:szCs w:val="20"/>
        </w:rPr>
        <w:t xml:space="preserve">. </w:t>
      </w:r>
      <w:r w:rsidR="00702E00">
        <w:rPr>
          <w:rFonts w:ascii="Times New Roman" w:hAnsi="Times New Roman"/>
          <w:b/>
          <w:bCs/>
          <w:sz w:val="20"/>
          <w:szCs w:val="20"/>
        </w:rPr>
        <w:t>ANZCA Trials Network</w:t>
      </w:r>
    </w:p>
    <w:p w14:paraId="536A3F6F" w14:textId="77777777" w:rsidR="00017ED7" w:rsidRDefault="00017ED7" w:rsidP="00017ED7">
      <w:pPr>
        <w:pStyle w:val="cvwithoutlefttab"/>
        <w:keepLines/>
        <w:tabs>
          <w:tab w:val="clear" w:pos="9540"/>
          <w:tab w:val="right" w:pos="9360"/>
        </w:tabs>
        <w:spacing w:after="60"/>
        <w:ind w:right="0"/>
        <w:rPr>
          <w:rFonts w:ascii="Times New Roman" w:hAnsi="Times New Roman"/>
          <w:sz w:val="20"/>
          <w:szCs w:val="20"/>
        </w:rPr>
      </w:pPr>
      <w:r>
        <w:rPr>
          <w:rFonts w:ascii="Times New Roman" w:hAnsi="Times New Roman"/>
          <w:b/>
          <w:bCs/>
          <w:sz w:val="20"/>
          <w:szCs w:val="20"/>
        </w:rPr>
        <w:tab/>
        <w:t>Chair</w:t>
      </w:r>
      <w:r>
        <w:rPr>
          <w:rFonts w:ascii="Times New Roman" w:hAnsi="Times New Roman"/>
          <w:sz w:val="20"/>
          <w:szCs w:val="20"/>
        </w:rPr>
        <w:t xml:space="preserve">, </w:t>
      </w:r>
      <w:r w:rsidRPr="00177E0F">
        <w:rPr>
          <w:rFonts w:ascii="Times New Roman" w:hAnsi="Times New Roman"/>
          <w:sz w:val="20"/>
          <w:szCs w:val="20"/>
        </w:rPr>
        <w:t>Data and Safety Monitoring Board</w:t>
      </w:r>
    </w:p>
    <w:p w14:paraId="2DF2851B" w14:textId="3CB0217E" w:rsidR="00017ED7" w:rsidRPr="00017ED7" w:rsidRDefault="00017ED7" w:rsidP="00017ED7">
      <w:pPr>
        <w:pStyle w:val="cvwithoutlefttab"/>
        <w:keepLines/>
        <w:tabs>
          <w:tab w:val="right" w:pos="9360"/>
        </w:tabs>
        <w:spacing w:after="60"/>
        <w:rPr>
          <w:b/>
          <w:bCs/>
          <w:sz w:val="20"/>
          <w:szCs w:val="20"/>
        </w:rPr>
      </w:pPr>
    </w:p>
    <w:p w14:paraId="247B7CCE" w14:textId="56170E6D" w:rsidR="003509A6" w:rsidRDefault="00993CF3" w:rsidP="000A769C">
      <w:pPr>
        <w:pStyle w:val="cvwithoutlefttab"/>
        <w:keepNext/>
        <w:keepLines/>
        <w:tabs>
          <w:tab w:val="clear" w:pos="9540"/>
          <w:tab w:val="right" w:pos="9360"/>
        </w:tabs>
        <w:spacing w:after="100"/>
        <w:ind w:left="2794" w:right="0" w:hanging="2520"/>
        <w:rPr>
          <w:rFonts w:ascii="Times New Roman" w:hAnsi="Times New Roman"/>
          <w:sz w:val="20"/>
        </w:rPr>
      </w:pPr>
      <w:r w:rsidRPr="00B314A9">
        <w:rPr>
          <w:rFonts w:ascii="Times New Roman" w:hAnsi="Times New Roman"/>
          <w:b/>
          <w:sz w:val="20"/>
        </w:rPr>
        <w:t>Meeting Organization</w:t>
      </w:r>
      <w:r w:rsidRPr="00B314A9">
        <w:rPr>
          <w:rFonts w:ascii="Times New Roman" w:hAnsi="Times New Roman"/>
          <w:sz w:val="20"/>
        </w:rPr>
        <w:t xml:space="preserve">: </w:t>
      </w:r>
      <w:r w:rsidRPr="00B314A9">
        <w:rPr>
          <w:rFonts w:ascii="Times New Roman" w:hAnsi="Times New Roman"/>
          <w:sz w:val="20"/>
        </w:rPr>
        <w:tab/>
      </w:r>
      <w:r w:rsidR="000A769C">
        <w:rPr>
          <w:rFonts w:ascii="Times New Roman" w:hAnsi="Times New Roman"/>
          <w:sz w:val="20"/>
        </w:rPr>
        <w:t xml:space="preserve">Yearly </w:t>
      </w:r>
      <w:r w:rsidR="003509A6" w:rsidRPr="003509A6">
        <w:rPr>
          <w:rFonts w:ascii="Times New Roman" w:hAnsi="Times New Roman"/>
          <w:b/>
          <w:bCs/>
          <w:smallCaps/>
          <w:sz w:val="20"/>
        </w:rPr>
        <w:t>O</w:t>
      </w:r>
      <w:r w:rsidR="003509A6" w:rsidRPr="003509A6">
        <w:rPr>
          <w:rFonts w:ascii="Times New Roman" w:hAnsi="Times New Roman"/>
          <w:smallCaps/>
          <w:sz w:val="20"/>
        </w:rPr>
        <w:t xml:space="preserve">utcomes </w:t>
      </w:r>
      <w:r w:rsidR="003509A6" w:rsidRPr="003509A6">
        <w:rPr>
          <w:rFonts w:ascii="Times New Roman" w:hAnsi="Times New Roman"/>
          <w:b/>
          <w:bCs/>
          <w:smallCaps/>
          <w:sz w:val="20"/>
        </w:rPr>
        <w:t>R</w:t>
      </w:r>
      <w:r w:rsidR="003509A6" w:rsidRPr="003509A6">
        <w:rPr>
          <w:rFonts w:ascii="Times New Roman" w:hAnsi="Times New Roman"/>
          <w:smallCaps/>
          <w:sz w:val="20"/>
        </w:rPr>
        <w:t>esearch</w:t>
      </w:r>
      <w:r w:rsidR="003509A6">
        <w:rPr>
          <w:rFonts w:ascii="Times New Roman" w:hAnsi="Times New Roman"/>
          <w:sz w:val="20"/>
        </w:rPr>
        <w:t xml:space="preserve"> Consortium </w:t>
      </w:r>
      <w:r w:rsidR="009B0E8B">
        <w:rPr>
          <w:rFonts w:ascii="Times New Roman" w:hAnsi="Times New Roman"/>
          <w:sz w:val="20"/>
        </w:rPr>
        <w:t>late-breaking majo</w:t>
      </w:r>
      <w:r w:rsidR="000A769C">
        <w:rPr>
          <w:rFonts w:ascii="Times New Roman" w:hAnsi="Times New Roman"/>
          <w:sz w:val="20"/>
        </w:rPr>
        <w:t>r</w:t>
      </w:r>
      <w:r w:rsidR="000A769C">
        <w:rPr>
          <w:rFonts w:ascii="Times New Roman" w:hAnsi="Times New Roman"/>
          <w:sz w:val="20"/>
        </w:rPr>
        <w:tab/>
        <w:t>2021-</w:t>
      </w:r>
      <w:r w:rsidR="000A769C">
        <w:rPr>
          <w:rFonts w:ascii="Times New Roman" w:hAnsi="Times New Roman"/>
          <w:sz w:val="20"/>
        </w:rPr>
        <w:br/>
      </w:r>
      <w:r w:rsidR="009B0E8B">
        <w:rPr>
          <w:rFonts w:ascii="Times New Roman" w:hAnsi="Times New Roman"/>
          <w:sz w:val="20"/>
        </w:rPr>
        <w:t>trials session</w:t>
      </w:r>
      <w:r w:rsidR="000A769C">
        <w:rPr>
          <w:rFonts w:ascii="Times New Roman" w:hAnsi="Times New Roman"/>
          <w:sz w:val="20"/>
        </w:rPr>
        <w:t>s in conjunction with the American Society of</w:t>
      </w:r>
      <w:r w:rsidR="000A769C">
        <w:rPr>
          <w:rFonts w:ascii="Times New Roman" w:hAnsi="Times New Roman"/>
          <w:sz w:val="20"/>
        </w:rPr>
        <w:br/>
        <w:t>Anesthesiologists Annual Meeting.</w:t>
      </w:r>
      <w:r w:rsidR="009B0E8B">
        <w:rPr>
          <w:rFonts w:ascii="Times New Roman" w:hAnsi="Times New Roman"/>
          <w:sz w:val="20"/>
        </w:rPr>
        <w:tab/>
      </w:r>
    </w:p>
    <w:p w14:paraId="416CA2AF" w14:textId="0A63FA6C" w:rsidR="009B0E8B" w:rsidRDefault="009B0E8B" w:rsidP="000A769C">
      <w:pPr>
        <w:pStyle w:val="cvwithoutlefttab"/>
        <w:keepNext/>
        <w:keepLines/>
        <w:tabs>
          <w:tab w:val="clear" w:pos="9540"/>
          <w:tab w:val="right" w:pos="9360"/>
        </w:tabs>
        <w:spacing w:after="100"/>
        <w:ind w:left="2794" w:right="0" w:hanging="2520"/>
        <w:rPr>
          <w:rFonts w:ascii="Times New Roman" w:hAnsi="Times New Roman"/>
          <w:sz w:val="20"/>
        </w:rPr>
      </w:pPr>
      <w:r>
        <w:rPr>
          <w:rFonts w:ascii="Times New Roman" w:hAnsi="Times New Roman"/>
          <w:b/>
          <w:bCs/>
          <w:smallCaps/>
          <w:sz w:val="20"/>
        </w:rPr>
        <w:tab/>
      </w:r>
      <w:r w:rsidR="000A769C" w:rsidRPr="000A769C">
        <w:rPr>
          <w:rFonts w:ascii="Times New Roman" w:hAnsi="Times New Roman"/>
          <w:sz w:val="20"/>
        </w:rPr>
        <w:t xml:space="preserve">Yearly </w:t>
      </w:r>
      <w:r w:rsidRPr="003509A6">
        <w:rPr>
          <w:rFonts w:ascii="Times New Roman" w:hAnsi="Times New Roman"/>
          <w:b/>
          <w:bCs/>
          <w:smallCaps/>
          <w:sz w:val="20"/>
        </w:rPr>
        <w:t>O</w:t>
      </w:r>
      <w:r w:rsidRPr="003509A6">
        <w:rPr>
          <w:rFonts w:ascii="Times New Roman" w:hAnsi="Times New Roman"/>
          <w:smallCaps/>
          <w:sz w:val="20"/>
        </w:rPr>
        <w:t xml:space="preserve">utcomes </w:t>
      </w:r>
      <w:r w:rsidRPr="003509A6">
        <w:rPr>
          <w:rFonts w:ascii="Times New Roman" w:hAnsi="Times New Roman"/>
          <w:b/>
          <w:bCs/>
          <w:smallCaps/>
          <w:sz w:val="20"/>
        </w:rPr>
        <w:t>R</w:t>
      </w:r>
      <w:r w:rsidRPr="003509A6">
        <w:rPr>
          <w:rFonts w:ascii="Times New Roman" w:hAnsi="Times New Roman"/>
          <w:smallCaps/>
          <w:sz w:val="20"/>
        </w:rPr>
        <w:t>esearch</w:t>
      </w:r>
      <w:r>
        <w:rPr>
          <w:rFonts w:ascii="Times New Roman" w:hAnsi="Times New Roman"/>
          <w:sz w:val="20"/>
        </w:rPr>
        <w:t xml:space="preserve"> Consortium late-breaking major</w:t>
      </w:r>
      <w:r>
        <w:rPr>
          <w:rFonts w:ascii="Times New Roman" w:hAnsi="Times New Roman"/>
          <w:sz w:val="20"/>
        </w:rPr>
        <w:tab/>
        <w:t>20</w:t>
      </w:r>
      <w:r w:rsidR="000A769C">
        <w:rPr>
          <w:rFonts w:ascii="Times New Roman" w:hAnsi="Times New Roman"/>
          <w:sz w:val="20"/>
        </w:rPr>
        <w:t>0</w:t>
      </w:r>
      <w:r>
        <w:rPr>
          <w:rFonts w:ascii="Times New Roman" w:hAnsi="Times New Roman"/>
          <w:sz w:val="20"/>
        </w:rPr>
        <w:t>1-</w:t>
      </w:r>
      <w:r w:rsidR="00C35D18">
        <w:rPr>
          <w:rFonts w:ascii="Times New Roman" w:hAnsi="Times New Roman"/>
          <w:sz w:val="20"/>
        </w:rPr>
        <w:t>25</w:t>
      </w:r>
      <w:r>
        <w:rPr>
          <w:rFonts w:ascii="Times New Roman" w:hAnsi="Times New Roman"/>
          <w:sz w:val="20"/>
        </w:rPr>
        <w:br/>
      </w:r>
      <w:r w:rsidR="000A769C">
        <w:rPr>
          <w:rFonts w:ascii="Times New Roman" w:hAnsi="Times New Roman"/>
          <w:sz w:val="20"/>
        </w:rPr>
        <w:t xml:space="preserve">trials session </w:t>
      </w:r>
      <w:r>
        <w:rPr>
          <w:rFonts w:ascii="Times New Roman" w:hAnsi="Times New Roman"/>
          <w:sz w:val="20"/>
        </w:rPr>
        <w:t>in conjunction with the European Society of</w:t>
      </w:r>
      <w:r w:rsidR="000A769C">
        <w:rPr>
          <w:rFonts w:ascii="Times New Roman" w:hAnsi="Times New Roman"/>
          <w:sz w:val="20"/>
        </w:rPr>
        <w:br/>
      </w:r>
      <w:r>
        <w:rPr>
          <w:rFonts w:ascii="Times New Roman" w:hAnsi="Times New Roman"/>
          <w:sz w:val="20"/>
        </w:rPr>
        <w:t>Anesthesiologist</w:t>
      </w:r>
      <w:r w:rsidR="000A769C">
        <w:rPr>
          <w:rFonts w:ascii="Times New Roman" w:hAnsi="Times New Roman"/>
          <w:sz w:val="20"/>
        </w:rPr>
        <w:t xml:space="preserve"> </w:t>
      </w:r>
      <w:r>
        <w:rPr>
          <w:rFonts w:ascii="Times New Roman" w:hAnsi="Times New Roman"/>
          <w:sz w:val="20"/>
        </w:rPr>
        <w:t xml:space="preserve">Annual Meeting. </w:t>
      </w:r>
    </w:p>
    <w:p w14:paraId="547D5DB2" w14:textId="306FAFB2" w:rsidR="00993CF3" w:rsidRPr="00B314A9" w:rsidRDefault="003509A6">
      <w:pPr>
        <w:pStyle w:val="cvwithoutlefttab"/>
        <w:keepNext/>
        <w:keepLines/>
        <w:tabs>
          <w:tab w:val="clear" w:pos="9540"/>
          <w:tab w:val="right" w:pos="9360"/>
        </w:tabs>
        <w:ind w:left="2790" w:right="0" w:hanging="2519"/>
        <w:rPr>
          <w:rFonts w:ascii="Times New Roman" w:hAnsi="Times New Roman"/>
          <w:sz w:val="20"/>
        </w:rPr>
      </w:pPr>
      <w:r>
        <w:rPr>
          <w:rFonts w:ascii="Times New Roman" w:hAnsi="Times New Roman"/>
          <w:b/>
          <w:sz w:val="20"/>
        </w:rPr>
        <w:tab/>
      </w:r>
      <w:r w:rsidR="00993CF3" w:rsidRPr="00B314A9">
        <w:rPr>
          <w:rFonts w:ascii="Times New Roman" w:hAnsi="Times New Roman"/>
          <w:sz w:val="20"/>
        </w:rPr>
        <w:t>Anaesthesiologie &amp; Intensivmedizin Congress, Vienna</w:t>
      </w:r>
      <w:r w:rsidR="00993CF3" w:rsidRPr="00B314A9">
        <w:rPr>
          <w:rFonts w:ascii="Times New Roman" w:hAnsi="Times New Roman"/>
          <w:sz w:val="20"/>
        </w:rPr>
        <w:tab/>
      </w:r>
    </w:p>
    <w:p w14:paraId="68806561" w14:textId="77777777" w:rsidR="00993CF3" w:rsidRPr="00B314A9" w:rsidRDefault="00993CF3">
      <w:pPr>
        <w:pStyle w:val="cvwithoutlefttab"/>
        <w:keepNext/>
        <w:keepLines/>
        <w:tabs>
          <w:tab w:val="clear" w:pos="9540"/>
          <w:tab w:val="right" w:pos="9360"/>
        </w:tabs>
        <w:spacing w:after="60"/>
        <w:ind w:left="3067" w:right="0" w:firstLine="0"/>
        <w:rPr>
          <w:rFonts w:ascii="Times New Roman" w:hAnsi="Times New Roman"/>
          <w:sz w:val="20"/>
        </w:rPr>
      </w:pPr>
      <w:r w:rsidRPr="00B314A9">
        <w:rPr>
          <w:rFonts w:ascii="Times New Roman" w:hAnsi="Times New Roman"/>
          <w:sz w:val="20"/>
        </w:rPr>
        <w:t>Scientific Committee</w:t>
      </w:r>
      <w:r w:rsidRPr="00B314A9">
        <w:rPr>
          <w:rFonts w:ascii="Times New Roman" w:hAnsi="Times New Roman"/>
          <w:sz w:val="20"/>
        </w:rPr>
        <w:tab/>
        <w:t>1996</w:t>
      </w:r>
    </w:p>
    <w:p w14:paraId="20BE33C6" w14:textId="77777777" w:rsidR="00993CF3" w:rsidRPr="00B314A9" w:rsidRDefault="00993CF3">
      <w:pPr>
        <w:pStyle w:val="cvwithoutlefttab"/>
        <w:keepNext/>
        <w:keepLines/>
        <w:tabs>
          <w:tab w:val="clear" w:pos="9540"/>
          <w:tab w:val="left" w:pos="2780"/>
          <w:tab w:val="right" w:pos="9360"/>
        </w:tabs>
        <w:ind w:left="540"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Int. Symposium on the Pharmacology of Thermoregulation</w:t>
      </w:r>
    </w:p>
    <w:p w14:paraId="3BD4FE3C" w14:textId="77777777" w:rsidR="00993CF3" w:rsidRPr="00B314A9" w:rsidRDefault="00993CF3">
      <w:pPr>
        <w:pStyle w:val="cvwithoutlefttab"/>
        <w:keepNext/>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b/>
        <w:t>Planning Committee (Memphis)</w:t>
      </w:r>
      <w:r w:rsidRPr="00B314A9">
        <w:rPr>
          <w:rFonts w:ascii="Times New Roman" w:hAnsi="Times New Roman"/>
          <w:sz w:val="20"/>
        </w:rPr>
        <w:tab/>
        <w:t>1996</w:t>
      </w:r>
      <w:r w:rsidRPr="00B314A9">
        <w:rPr>
          <w:rFonts w:ascii="Times New Roman" w:hAnsi="Times New Roman"/>
          <w:sz w:val="20"/>
        </w:rPr>
        <w:br/>
        <w:t>Executive Committee (Seville)</w:t>
      </w:r>
      <w:r w:rsidRPr="00B314A9">
        <w:rPr>
          <w:rFonts w:ascii="Times New Roman" w:hAnsi="Times New Roman"/>
          <w:sz w:val="20"/>
        </w:rPr>
        <w:tab/>
        <w:t>1999</w:t>
      </w:r>
    </w:p>
    <w:p w14:paraId="752A0C53" w14:textId="77777777" w:rsidR="00993CF3" w:rsidRPr="00B314A9" w:rsidRDefault="00993CF3">
      <w:pPr>
        <w:pStyle w:val="cvwithoutlefttab"/>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18th International Symposium on Computing in Anesthesia</w:t>
      </w:r>
      <w:r w:rsidRPr="00B314A9">
        <w:rPr>
          <w:rFonts w:ascii="Times New Roman" w:hAnsi="Times New Roman"/>
          <w:sz w:val="20"/>
        </w:rPr>
        <w:tab/>
      </w:r>
    </w:p>
    <w:p w14:paraId="6927C5C2" w14:textId="77777777" w:rsidR="00993CF3" w:rsidRPr="00B314A9" w:rsidRDefault="00993CF3">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b/>
        <w:t>Scientific Advisory Committee</w:t>
      </w:r>
      <w:r w:rsidRPr="00B314A9">
        <w:rPr>
          <w:rFonts w:ascii="Times New Roman" w:hAnsi="Times New Roman"/>
          <w:sz w:val="20"/>
        </w:rPr>
        <w:tab/>
        <w:t>1998</w:t>
      </w:r>
    </w:p>
    <w:p w14:paraId="35DA9C30" w14:textId="77777777" w:rsidR="00993CF3" w:rsidRPr="00B314A9" w:rsidRDefault="00993CF3">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lastRenderedPageBreak/>
        <w:t>Clinical Research in Academic Medical Centers symposium, Louisville</w:t>
      </w:r>
      <w:r w:rsidRPr="00B314A9">
        <w:rPr>
          <w:rFonts w:ascii="Times New Roman" w:hAnsi="Times New Roman"/>
          <w:sz w:val="20"/>
        </w:rPr>
        <w:tab/>
      </w:r>
      <w:r w:rsidRPr="00B314A9">
        <w:rPr>
          <w:rFonts w:ascii="Times New Roman" w:hAnsi="Times New Roman"/>
          <w:sz w:val="20"/>
        </w:rPr>
        <w:br/>
        <w:t>Co-director</w:t>
      </w:r>
      <w:r w:rsidRPr="00B314A9">
        <w:rPr>
          <w:rFonts w:ascii="Times New Roman" w:hAnsi="Times New Roman"/>
          <w:sz w:val="20"/>
        </w:rPr>
        <w:tab/>
        <w:t>2000</w:t>
      </w:r>
    </w:p>
    <w:p w14:paraId="1EA6A8D1" w14:textId="77777777" w:rsidR="00993CF3" w:rsidRPr="00B314A9" w:rsidRDefault="00993CF3">
      <w:pPr>
        <w:pStyle w:val="cvwithoutlefttab"/>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Clinical Research Skills Workshop, Louisville</w:t>
      </w:r>
      <w:r w:rsidRPr="00B314A9">
        <w:rPr>
          <w:rFonts w:ascii="Times New Roman" w:hAnsi="Times New Roman"/>
          <w:sz w:val="20"/>
        </w:rPr>
        <w:tab/>
      </w:r>
    </w:p>
    <w:p w14:paraId="7AA7296C" w14:textId="77777777" w:rsidR="00993CF3" w:rsidRPr="00B314A9" w:rsidRDefault="00993CF3">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b/>
        <w:t>Director</w:t>
      </w:r>
      <w:r w:rsidRPr="00B314A9">
        <w:rPr>
          <w:rFonts w:ascii="Times New Roman" w:hAnsi="Times New Roman"/>
          <w:sz w:val="20"/>
        </w:rPr>
        <w:tab/>
        <w:t>2001</w:t>
      </w:r>
    </w:p>
    <w:p w14:paraId="79ED09B8" w14:textId="77777777" w:rsidR="00993CF3" w:rsidRPr="00B314A9" w:rsidRDefault="00993CF3" w:rsidP="00F4301B">
      <w:pPr>
        <w:pStyle w:val="cvwithoutlefttab"/>
        <w:keepNext/>
        <w:keepLines/>
        <w:tabs>
          <w:tab w:val="clear" w:pos="9540"/>
          <w:tab w:val="right" w:pos="9360"/>
        </w:tabs>
        <w:ind w:left="3053" w:right="0" w:hanging="274"/>
        <w:outlineLvl w:val="0"/>
        <w:rPr>
          <w:rFonts w:ascii="Times New Roman" w:hAnsi="Times New Roman"/>
          <w:sz w:val="20"/>
        </w:rPr>
      </w:pPr>
      <w:r w:rsidRPr="00B314A9">
        <w:rPr>
          <w:rFonts w:ascii="Times New Roman" w:hAnsi="Times New Roman"/>
          <w:sz w:val="20"/>
        </w:rPr>
        <w:t>Grant Writer’s Workshop, Research!Louisville</w:t>
      </w:r>
      <w:r w:rsidRPr="00B314A9">
        <w:rPr>
          <w:rFonts w:ascii="Times New Roman" w:hAnsi="Times New Roman"/>
          <w:sz w:val="20"/>
        </w:rPr>
        <w:tab/>
      </w:r>
    </w:p>
    <w:p w14:paraId="159AD0DB" w14:textId="77777777" w:rsidR="00993CF3" w:rsidRPr="00B314A9" w:rsidRDefault="00993CF3">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b/>
        <w:t>Co-director</w:t>
      </w:r>
      <w:r w:rsidRPr="00B314A9">
        <w:rPr>
          <w:rFonts w:ascii="Times New Roman" w:hAnsi="Times New Roman"/>
          <w:sz w:val="20"/>
        </w:rPr>
        <w:tab/>
        <w:t>2003</w:t>
      </w:r>
    </w:p>
    <w:p w14:paraId="6F4B2285" w14:textId="77777777" w:rsidR="00993CF3" w:rsidRPr="00B314A9" w:rsidRDefault="00993CF3" w:rsidP="009C0558">
      <w:pPr>
        <w:pStyle w:val="cvwithoutlefttab"/>
        <w:keepNext/>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 xml:space="preserve">Annual day-long </w:t>
      </w:r>
      <w:r w:rsidRPr="00B314A9">
        <w:rPr>
          <w:rFonts w:ascii="Times New Roman" w:hAnsi="Times New Roman"/>
          <w:b/>
          <w:smallCaps/>
          <w:sz w:val="20"/>
        </w:rPr>
        <w:t>O</w:t>
      </w:r>
      <w:r w:rsidRPr="00B314A9">
        <w:rPr>
          <w:rFonts w:ascii="Times New Roman" w:hAnsi="Times New Roman"/>
          <w:smallCaps/>
          <w:sz w:val="20"/>
        </w:rPr>
        <w:t xml:space="preserve">utcomes </w:t>
      </w:r>
      <w:r w:rsidRPr="00B314A9">
        <w:rPr>
          <w:rFonts w:ascii="Times New Roman" w:hAnsi="Times New Roman"/>
          <w:b/>
          <w:smallCaps/>
          <w:sz w:val="20"/>
        </w:rPr>
        <w:t>R</w:t>
      </w:r>
      <w:r w:rsidRPr="00B314A9">
        <w:rPr>
          <w:rFonts w:ascii="Times New Roman" w:hAnsi="Times New Roman"/>
          <w:smallCaps/>
          <w:sz w:val="20"/>
        </w:rPr>
        <w:t>esearch</w:t>
      </w:r>
      <w:r w:rsidRPr="00B314A9">
        <w:rPr>
          <w:rFonts w:ascii="Times New Roman" w:hAnsi="Times New Roman"/>
          <w:sz w:val="20"/>
        </w:rPr>
        <w:t xml:space="preserve"> Consortium meeting</w:t>
      </w:r>
      <w:r w:rsidRPr="00B314A9">
        <w:rPr>
          <w:rFonts w:ascii="Times New Roman" w:hAnsi="Times New Roman"/>
          <w:sz w:val="20"/>
        </w:rPr>
        <w:tab/>
        <w:t>2004-</w:t>
      </w:r>
    </w:p>
    <w:p w14:paraId="307834AA" w14:textId="77777777" w:rsidR="00993CF3" w:rsidRPr="00B314A9" w:rsidRDefault="00993CF3">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b/>
        <w:t>Organizer</w:t>
      </w:r>
    </w:p>
    <w:p w14:paraId="0E892A6A" w14:textId="77777777" w:rsidR="00993CF3" w:rsidRPr="00B314A9" w:rsidRDefault="00993CF3" w:rsidP="00F4301B">
      <w:pPr>
        <w:pStyle w:val="cvwithoutlefttab"/>
        <w:keepLines/>
        <w:tabs>
          <w:tab w:val="clear" w:pos="9540"/>
          <w:tab w:val="right" w:pos="9360"/>
        </w:tabs>
        <w:ind w:left="3053" w:right="0" w:hanging="274"/>
        <w:outlineLvl w:val="0"/>
        <w:rPr>
          <w:rFonts w:ascii="Times New Roman" w:hAnsi="Times New Roman"/>
          <w:sz w:val="20"/>
        </w:rPr>
      </w:pPr>
      <w:r w:rsidRPr="00B314A9">
        <w:rPr>
          <w:rFonts w:ascii="Times New Roman" w:hAnsi="Times New Roman"/>
          <w:sz w:val="20"/>
        </w:rPr>
        <w:t>Perioperative Glucose Control, Cleveland</w:t>
      </w:r>
      <w:r w:rsidRPr="00B314A9">
        <w:rPr>
          <w:rFonts w:ascii="Times New Roman" w:hAnsi="Times New Roman"/>
          <w:sz w:val="20"/>
        </w:rPr>
        <w:tab/>
      </w:r>
    </w:p>
    <w:p w14:paraId="3F2CD104" w14:textId="77777777" w:rsidR="00993CF3" w:rsidRPr="00B314A9" w:rsidRDefault="00993CF3">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b/>
        <w:t>Director</w:t>
      </w:r>
      <w:r w:rsidRPr="00B314A9">
        <w:rPr>
          <w:rFonts w:ascii="Times New Roman" w:hAnsi="Times New Roman"/>
          <w:sz w:val="20"/>
        </w:rPr>
        <w:tab/>
        <w:t>2006</w:t>
      </w:r>
    </w:p>
    <w:p w14:paraId="355B5C3F" w14:textId="77777777" w:rsidR="00993CF3" w:rsidRPr="00B314A9" w:rsidRDefault="00993CF3">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Second International Meeting on the Physiology and</w:t>
      </w:r>
      <w:r w:rsidRPr="00B314A9">
        <w:rPr>
          <w:rFonts w:ascii="Times New Roman" w:hAnsi="Times New Roman"/>
          <w:sz w:val="20"/>
        </w:rPr>
        <w:tab/>
      </w:r>
      <w:r w:rsidRPr="00B314A9">
        <w:rPr>
          <w:rFonts w:ascii="Times New Roman" w:hAnsi="Times New Roman"/>
          <w:sz w:val="20"/>
        </w:rPr>
        <w:br/>
        <w:t>Pharmacology of Thermoregulation, Phoenix</w:t>
      </w:r>
      <w:r w:rsidRPr="00B314A9">
        <w:rPr>
          <w:rFonts w:ascii="Times New Roman" w:hAnsi="Times New Roman"/>
          <w:sz w:val="20"/>
        </w:rPr>
        <w:br/>
        <w:t>Program Committee</w:t>
      </w:r>
      <w:r w:rsidRPr="00B314A9">
        <w:rPr>
          <w:rFonts w:ascii="Times New Roman" w:hAnsi="Times New Roman"/>
          <w:sz w:val="20"/>
        </w:rPr>
        <w:tab/>
        <w:t>2006</w:t>
      </w:r>
    </w:p>
    <w:p w14:paraId="0CEEB5E8" w14:textId="77777777" w:rsidR="00993CF3" w:rsidRPr="00B314A9" w:rsidRDefault="00993CF3">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Division of Anesthesia, Resident Research Day, Cleveland</w:t>
      </w:r>
      <w:r w:rsidRPr="00B314A9">
        <w:rPr>
          <w:rFonts w:ascii="Times New Roman" w:hAnsi="Times New Roman"/>
          <w:sz w:val="20"/>
        </w:rPr>
        <w:tab/>
      </w:r>
      <w:r w:rsidRPr="00B314A9">
        <w:rPr>
          <w:rFonts w:ascii="Times New Roman" w:hAnsi="Times New Roman"/>
          <w:sz w:val="20"/>
        </w:rPr>
        <w:br/>
        <w:t>Director</w:t>
      </w:r>
      <w:r w:rsidRPr="00B314A9">
        <w:rPr>
          <w:rFonts w:ascii="Times New Roman" w:hAnsi="Times New Roman"/>
          <w:sz w:val="20"/>
        </w:rPr>
        <w:tab/>
        <w:t>2007</w:t>
      </w:r>
    </w:p>
    <w:p w14:paraId="3CC530AA" w14:textId="77777777" w:rsidR="00993CF3" w:rsidRPr="00B314A9" w:rsidRDefault="00993CF3">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Third International Meeting on the Physiology and</w:t>
      </w:r>
      <w:r w:rsidRPr="00B314A9">
        <w:rPr>
          <w:rFonts w:ascii="Times New Roman" w:hAnsi="Times New Roman"/>
          <w:sz w:val="20"/>
        </w:rPr>
        <w:tab/>
      </w:r>
      <w:r w:rsidRPr="00B314A9">
        <w:rPr>
          <w:rFonts w:ascii="Times New Roman" w:hAnsi="Times New Roman"/>
          <w:sz w:val="20"/>
        </w:rPr>
        <w:br/>
        <w:t>Pharmacology of Thermoregulation, Matsue, Shimane, Japan</w:t>
      </w:r>
      <w:r w:rsidRPr="00B314A9">
        <w:rPr>
          <w:rFonts w:ascii="Times New Roman" w:hAnsi="Times New Roman"/>
          <w:sz w:val="20"/>
        </w:rPr>
        <w:br/>
        <w:t>Program Committee</w:t>
      </w:r>
      <w:r w:rsidRPr="00B314A9">
        <w:rPr>
          <w:rFonts w:ascii="Times New Roman" w:hAnsi="Times New Roman"/>
          <w:sz w:val="20"/>
        </w:rPr>
        <w:tab/>
        <w:t>2009</w:t>
      </w:r>
    </w:p>
    <w:p w14:paraId="73E8CA1D" w14:textId="77777777" w:rsidR="00993CF3" w:rsidRPr="00B314A9" w:rsidRDefault="00993CF3" w:rsidP="00FC5F74">
      <w:pPr>
        <w:pStyle w:val="cvwithoutlefttab"/>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CANNeCTIN, Hamilton, Ontario</w:t>
      </w:r>
      <w:r w:rsidRPr="00B314A9">
        <w:rPr>
          <w:rFonts w:ascii="Times New Roman" w:hAnsi="Times New Roman"/>
          <w:sz w:val="20"/>
        </w:rPr>
        <w:tab/>
      </w:r>
    </w:p>
    <w:p w14:paraId="449EAB01" w14:textId="77777777" w:rsidR="00993CF3" w:rsidRPr="00B314A9" w:rsidRDefault="00993CF3">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b/>
        <w:t>Cutting-edge symposium on perioperative medicine</w:t>
      </w:r>
      <w:r w:rsidRPr="00B314A9">
        <w:rPr>
          <w:rFonts w:ascii="Times New Roman" w:hAnsi="Times New Roman"/>
          <w:sz w:val="20"/>
        </w:rPr>
        <w:tab/>
        <w:t>2010</w:t>
      </w:r>
    </w:p>
    <w:p w14:paraId="16131191" w14:textId="77777777" w:rsidR="00993CF3" w:rsidRPr="00B314A9" w:rsidRDefault="00993CF3" w:rsidP="00FC5F74">
      <w:pPr>
        <w:pStyle w:val="cvwithoutlefttab"/>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Anesthesiology Journal Symposium, associated with the Japan</w:t>
      </w:r>
      <w:r w:rsidRPr="00B314A9">
        <w:rPr>
          <w:rFonts w:ascii="Times New Roman" w:hAnsi="Times New Roman"/>
          <w:sz w:val="20"/>
        </w:rPr>
        <w:tab/>
      </w:r>
      <w:r w:rsidRPr="00B314A9">
        <w:rPr>
          <w:rFonts w:ascii="Times New Roman" w:hAnsi="Times New Roman"/>
          <w:sz w:val="20"/>
        </w:rPr>
        <w:br/>
        <w:t>Society of Anesthesiologists annual meeting, Fukuoka, Japan</w:t>
      </w:r>
    </w:p>
    <w:p w14:paraId="7495B719" w14:textId="77777777" w:rsidR="00993CF3" w:rsidRPr="00B314A9" w:rsidRDefault="00993CF3" w:rsidP="00FC5F74">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b/>
        <w:t>Co-organizer</w:t>
      </w:r>
      <w:r w:rsidRPr="00B314A9">
        <w:rPr>
          <w:rFonts w:ascii="Times New Roman" w:hAnsi="Times New Roman"/>
          <w:sz w:val="20"/>
        </w:rPr>
        <w:tab/>
        <w:t>2010</w:t>
      </w:r>
    </w:p>
    <w:p w14:paraId="2E9E289A" w14:textId="77777777" w:rsidR="00993CF3" w:rsidRPr="00B314A9" w:rsidRDefault="00993CF3" w:rsidP="00FC5F74">
      <w:pPr>
        <w:pStyle w:val="cvwithoutlefttab"/>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Anesthesiology Journal Symposium, associated with the American</w:t>
      </w:r>
      <w:r w:rsidRPr="00B314A9">
        <w:rPr>
          <w:rFonts w:ascii="Times New Roman" w:hAnsi="Times New Roman"/>
          <w:sz w:val="20"/>
        </w:rPr>
        <w:br/>
        <w:t>Society of Anesthesiologists annual meeting, San Diego</w:t>
      </w:r>
    </w:p>
    <w:p w14:paraId="048872CB" w14:textId="77777777" w:rsidR="00993CF3" w:rsidRPr="00B314A9" w:rsidRDefault="00993CF3" w:rsidP="00FC5F74">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b/>
        <w:t>Co-organizer</w:t>
      </w:r>
      <w:r w:rsidRPr="00B314A9">
        <w:rPr>
          <w:rFonts w:ascii="Times New Roman" w:hAnsi="Times New Roman"/>
          <w:sz w:val="20"/>
        </w:rPr>
        <w:tab/>
        <w:t>2010</w:t>
      </w:r>
    </w:p>
    <w:p w14:paraId="70B014F9" w14:textId="77777777" w:rsidR="007F345C" w:rsidRPr="00B314A9" w:rsidRDefault="007F345C" w:rsidP="007F345C">
      <w:pPr>
        <w:pStyle w:val="cvwithoutlefttab"/>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Perioperative Care Congress: science, evidence and practice, Toronto</w:t>
      </w:r>
    </w:p>
    <w:p w14:paraId="2E21891F" w14:textId="795E374D" w:rsidR="007F345C" w:rsidRPr="00B314A9" w:rsidRDefault="007F345C" w:rsidP="007F345C">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b/>
        <w:t>Organizing Committee</w:t>
      </w:r>
      <w:r w:rsidRPr="00B314A9">
        <w:rPr>
          <w:rFonts w:ascii="Times New Roman" w:hAnsi="Times New Roman"/>
          <w:sz w:val="20"/>
        </w:rPr>
        <w:tab/>
        <w:t>2017</w:t>
      </w:r>
      <w:r w:rsidR="00A67D8B" w:rsidRPr="00B314A9">
        <w:rPr>
          <w:rFonts w:ascii="Times New Roman" w:hAnsi="Times New Roman"/>
          <w:sz w:val="20"/>
        </w:rPr>
        <w:t>-</w:t>
      </w:r>
    </w:p>
    <w:p w14:paraId="7B4A91CD" w14:textId="6644AA55" w:rsidR="004F7905" w:rsidRPr="00B314A9" w:rsidRDefault="004F7905" w:rsidP="004F7905">
      <w:pPr>
        <w:pStyle w:val="cvwithoutlefttab"/>
        <w:keepLines/>
        <w:tabs>
          <w:tab w:val="clear" w:pos="9540"/>
          <w:tab w:val="right" w:pos="9360"/>
        </w:tabs>
        <w:ind w:left="3053" w:right="0" w:hanging="274"/>
        <w:rPr>
          <w:rFonts w:ascii="Times New Roman" w:hAnsi="Times New Roman"/>
          <w:sz w:val="20"/>
          <w:szCs w:val="20"/>
        </w:rPr>
      </w:pPr>
      <w:r w:rsidRPr="00B314A9">
        <w:rPr>
          <w:rFonts w:ascii="Times New Roman" w:hAnsi="Times New Roman"/>
          <w:color w:val="000000"/>
          <w:sz w:val="20"/>
          <w:szCs w:val="20"/>
        </w:rPr>
        <w:t>Analgesic, Anesthetic, and Addiction Clinical Trial Translations,</w:t>
      </w:r>
      <w:r w:rsidR="003818A9" w:rsidRPr="00B314A9">
        <w:rPr>
          <w:rFonts w:ascii="Times New Roman" w:hAnsi="Times New Roman"/>
          <w:color w:val="000000"/>
          <w:sz w:val="20"/>
          <w:szCs w:val="20"/>
        </w:rPr>
        <w:br/>
      </w:r>
      <w:r w:rsidRPr="00B314A9">
        <w:rPr>
          <w:rFonts w:ascii="Times New Roman" w:hAnsi="Times New Roman"/>
          <w:color w:val="000000"/>
          <w:sz w:val="20"/>
          <w:szCs w:val="20"/>
        </w:rPr>
        <w:t>Innovations, Opportunities, and Networks (ACTTION)</w:t>
      </w:r>
      <w:r w:rsidRPr="00B314A9">
        <w:rPr>
          <w:rFonts w:ascii="Times New Roman" w:hAnsi="Times New Roman"/>
          <w:sz w:val="20"/>
          <w:szCs w:val="20"/>
        </w:rPr>
        <w:t xml:space="preserve">, </w:t>
      </w:r>
      <w:r w:rsidR="001F1933" w:rsidRPr="00B314A9">
        <w:rPr>
          <w:rFonts w:ascii="Times New Roman" w:hAnsi="Times New Roman"/>
          <w:color w:val="000000"/>
          <w:sz w:val="20"/>
          <w:szCs w:val="20"/>
        </w:rPr>
        <w:t>Sedation</w:t>
      </w:r>
      <w:r w:rsidR="003818A9" w:rsidRPr="00B314A9">
        <w:rPr>
          <w:rFonts w:ascii="Times New Roman" w:hAnsi="Times New Roman"/>
          <w:color w:val="000000"/>
          <w:sz w:val="20"/>
          <w:szCs w:val="20"/>
        </w:rPr>
        <w:br/>
      </w:r>
      <w:r w:rsidR="001F1933" w:rsidRPr="00B314A9">
        <w:rPr>
          <w:rFonts w:ascii="Times New Roman" w:hAnsi="Times New Roman"/>
          <w:color w:val="000000"/>
          <w:sz w:val="20"/>
          <w:szCs w:val="20"/>
        </w:rPr>
        <w:t>Consortium on Endpoints and Procedures for Treatment, Education,</w:t>
      </w:r>
      <w:r w:rsidR="003818A9" w:rsidRPr="00B314A9">
        <w:rPr>
          <w:rFonts w:ascii="Times New Roman" w:hAnsi="Times New Roman"/>
          <w:color w:val="000000"/>
          <w:sz w:val="20"/>
          <w:szCs w:val="20"/>
        </w:rPr>
        <w:br/>
      </w:r>
      <w:r w:rsidR="001F1933" w:rsidRPr="00B314A9">
        <w:rPr>
          <w:rFonts w:ascii="Times New Roman" w:hAnsi="Times New Roman"/>
          <w:color w:val="000000"/>
          <w:sz w:val="20"/>
          <w:szCs w:val="20"/>
        </w:rPr>
        <w:t>and Research</w:t>
      </w:r>
      <w:r w:rsidRPr="00B314A9">
        <w:rPr>
          <w:rFonts w:ascii="Times New Roman" w:hAnsi="Times New Roman"/>
          <w:color w:val="000000"/>
          <w:sz w:val="20"/>
          <w:szCs w:val="20"/>
        </w:rPr>
        <w:t xml:space="preserve"> (SCEPTOR); Sedation 3</w:t>
      </w:r>
      <w:r w:rsidR="0041067C" w:rsidRPr="00B314A9">
        <w:rPr>
          <w:rFonts w:ascii="Times New Roman" w:hAnsi="Times New Roman"/>
          <w:color w:val="000000"/>
          <w:sz w:val="20"/>
          <w:szCs w:val="20"/>
        </w:rPr>
        <w:t xml:space="preserve">, </w:t>
      </w:r>
      <w:r w:rsidR="0041067C" w:rsidRPr="00B314A9">
        <w:rPr>
          <w:rFonts w:ascii="Times New Roman" w:hAnsi="Times New Roman"/>
          <w:sz w:val="20"/>
        </w:rPr>
        <w:t>Washington DC</w:t>
      </w:r>
    </w:p>
    <w:p w14:paraId="2D0775AB" w14:textId="73E758F9" w:rsidR="003818A9" w:rsidRDefault="0041067C" w:rsidP="003818A9">
      <w:pPr>
        <w:pStyle w:val="cvwithoutlefttab"/>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b/>
      </w:r>
      <w:r w:rsidR="003818A9" w:rsidRPr="00B314A9">
        <w:rPr>
          <w:rFonts w:ascii="Times New Roman" w:hAnsi="Times New Roman"/>
          <w:sz w:val="20"/>
        </w:rPr>
        <w:t>Organizing Committee</w:t>
      </w:r>
      <w:r w:rsidRPr="00B314A9">
        <w:rPr>
          <w:rFonts w:ascii="Times New Roman" w:hAnsi="Times New Roman"/>
          <w:sz w:val="20"/>
        </w:rPr>
        <w:t xml:space="preserve"> </w:t>
      </w:r>
      <w:r w:rsidR="003818A9" w:rsidRPr="00B314A9">
        <w:rPr>
          <w:rFonts w:ascii="Times New Roman" w:hAnsi="Times New Roman"/>
          <w:sz w:val="20"/>
        </w:rPr>
        <w:tab/>
      </w:r>
      <w:r w:rsidR="00993CF3" w:rsidRPr="00B314A9">
        <w:rPr>
          <w:rFonts w:ascii="Times New Roman" w:hAnsi="Times New Roman"/>
          <w:sz w:val="20"/>
        </w:rPr>
        <w:t>201</w:t>
      </w:r>
      <w:r w:rsidR="000829EE" w:rsidRPr="00B314A9">
        <w:rPr>
          <w:rFonts w:ascii="Times New Roman" w:hAnsi="Times New Roman"/>
          <w:sz w:val="20"/>
        </w:rPr>
        <w:t>8</w:t>
      </w:r>
    </w:p>
    <w:p w14:paraId="29744BAE" w14:textId="7E722066" w:rsidR="007A3190" w:rsidRDefault="007A3190" w:rsidP="007A3190">
      <w:pPr>
        <w:pStyle w:val="cvwithoutlefttab"/>
        <w:keepLines/>
        <w:tabs>
          <w:tab w:val="clear" w:pos="9540"/>
          <w:tab w:val="right" w:pos="9360"/>
        </w:tabs>
        <w:ind w:left="3053" w:right="0" w:hanging="274"/>
        <w:rPr>
          <w:rFonts w:ascii="Times New Roman" w:hAnsi="Times New Roman"/>
          <w:sz w:val="20"/>
        </w:rPr>
      </w:pPr>
      <w:r>
        <w:rPr>
          <w:rFonts w:ascii="Times New Roman" w:hAnsi="Times New Roman"/>
          <w:sz w:val="20"/>
        </w:rPr>
        <w:t xml:space="preserve">SCEPTER III, Steering Committee </w:t>
      </w:r>
      <w:r>
        <w:rPr>
          <w:rFonts w:ascii="Times New Roman" w:hAnsi="Times New Roman"/>
          <w:sz w:val="20"/>
        </w:rPr>
        <w:tab/>
        <w:t>2019</w:t>
      </w:r>
    </w:p>
    <w:p w14:paraId="36E4E111" w14:textId="12628439" w:rsidR="00993CF3" w:rsidRPr="007A3190" w:rsidRDefault="007A3190" w:rsidP="007A3190">
      <w:pPr>
        <w:pStyle w:val="cvwithoutlefttab"/>
        <w:keepLines/>
        <w:tabs>
          <w:tab w:val="clear" w:pos="9540"/>
          <w:tab w:val="right" w:pos="9360"/>
        </w:tabs>
        <w:spacing w:after="60"/>
        <w:ind w:left="3053" w:right="0" w:hanging="274"/>
        <w:rPr>
          <w:rFonts w:ascii="Times New Roman" w:hAnsi="Times New Roman"/>
          <w:sz w:val="20"/>
        </w:rPr>
      </w:pPr>
      <w:r>
        <w:rPr>
          <w:rFonts w:ascii="Times New Roman" w:hAnsi="Times New Roman"/>
          <w:sz w:val="20"/>
        </w:rPr>
        <w:tab/>
      </w:r>
      <w:r w:rsidRPr="004C2DB2">
        <w:rPr>
          <w:rFonts w:ascii="Times New Roman" w:eastAsia="ArialUnicodeMS" w:hAnsi="Times New Roman"/>
          <w:color w:val="000000" w:themeColor="text1"/>
          <w:sz w:val="20"/>
          <w:szCs w:val="20"/>
        </w:rPr>
        <w:t xml:space="preserve">Design of Clinical Trials Evaluating Sedation in Critically </w:t>
      </w:r>
      <w:r>
        <w:rPr>
          <w:rFonts w:ascii="Times New Roman" w:eastAsia="ArialUnicodeMS" w:hAnsi="Times New Roman"/>
          <w:color w:val="000000" w:themeColor="text1"/>
          <w:sz w:val="20"/>
          <w:szCs w:val="20"/>
        </w:rPr>
        <w:t>2019</w:t>
      </w:r>
      <w:r w:rsidRPr="004C2DB2">
        <w:rPr>
          <w:rFonts w:ascii="Times New Roman" w:eastAsia="ArialUnicodeMS" w:hAnsi="Times New Roman"/>
          <w:color w:val="000000" w:themeColor="text1"/>
          <w:sz w:val="20"/>
          <w:szCs w:val="20"/>
        </w:rPr>
        <w:t>Ill</w:t>
      </w:r>
      <w:r>
        <w:rPr>
          <w:rFonts w:ascii="Times New Roman" w:eastAsia="ArialUnicodeMS" w:hAnsi="Times New Roman"/>
          <w:color w:val="000000" w:themeColor="text1"/>
          <w:sz w:val="20"/>
          <w:szCs w:val="20"/>
        </w:rPr>
        <w:t> </w:t>
      </w:r>
      <w:r w:rsidRPr="004C2DB2">
        <w:rPr>
          <w:rFonts w:ascii="Times New Roman" w:eastAsia="ArialUnicodeMS" w:hAnsi="Times New Roman"/>
          <w:color w:val="000000" w:themeColor="text1"/>
          <w:sz w:val="20"/>
          <w:szCs w:val="20"/>
        </w:rPr>
        <w:t>Adults</w:t>
      </w:r>
      <w:r>
        <w:rPr>
          <w:rFonts w:ascii="Times New Roman" w:eastAsia="ArialUnicodeMS" w:hAnsi="Times New Roman"/>
          <w:color w:val="000000" w:themeColor="text1"/>
          <w:sz w:val="20"/>
          <w:szCs w:val="20"/>
        </w:rPr>
        <w:t> </w:t>
      </w:r>
      <w:r w:rsidRPr="004C2DB2">
        <w:rPr>
          <w:rFonts w:ascii="Times New Roman" w:eastAsia="ArialUnicodeMS" w:hAnsi="Times New Roman"/>
          <w:color w:val="000000" w:themeColor="text1"/>
          <w:sz w:val="20"/>
          <w:szCs w:val="20"/>
        </w:rPr>
        <w:t>Undergoing Mechanical Ventilation</w:t>
      </w:r>
    </w:p>
    <w:p w14:paraId="1B09F9BA" w14:textId="77777777" w:rsidR="00296BC5" w:rsidRDefault="00296BC5" w:rsidP="004D5E67">
      <w:pPr>
        <w:pStyle w:val="cvwithlefttab"/>
        <w:keepNext/>
        <w:keepLines/>
        <w:tabs>
          <w:tab w:val="clear" w:pos="9540"/>
          <w:tab w:val="left" w:pos="540"/>
          <w:tab w:val="right" w:pos="9360"/>
        </w:tabs>
        <w:ind w:left="2779" w:right="0"/>
        <w:rPr>
          <w:rFonts w:ascii="Times New Roman" w:hAnsi="Times New Roman"/>
          <w:b/>
          <w:sz w:val="20"/>
        </w:rPr>
      </w:pPr>
    </w:p>
    <w:p w14:paraId="059B086C" w14:textId="1B326A17" w:rsidR="00993CF3" w:rsidRPr="00B314A9" w:rsidRDefault="00993CF3" w:rsidP="004D5E67">
      <w:pPr>
        <w:pStyle w:val="cvwithlefttab"/>
        <w:keepNext/>
        <w:keepLines/>
        <w:tabs>
          <w:tab w:val="clear" w:pos="9540"/>
          <w:tab w:val="left" w:pos="540"/>
          <w:tab w:val="right" w:pos="9360"/>
        </w:tabs>
        <w:ind w:left="2779" w:right="0"/>
        <w:rPr>
          <w:rFonts w:ascii="Times New Roman" w:hAnsi="Times New Roman"/>
          <w:sz w:val="20"/>
        </w:rPr>
      </w:pPr>
      <w:r w:rsidRPr="00B314A9">
        <w:rPr>
          <w:rFonts w:ascii="Times New Roman" w:hAnsi="Times New Roman"/>
          <w:b/>
          <w:sz w:val="20"/>
        </w:rPr>
        <w:t xml:space="preserve"> Mentoring:</w:t>
      </w:r>
      <w:r w:rsidRPr="00B314A9">
        <w:rPr>
          <w:rFonts w:ascii="Times New Roman" w:hAnsi="Times New Roman"/>
          <w:sz w:val="20"/>
        </w:rPr>
        <w:tab/>
      </w:r>
      <w:r w:rsidR="00F12FEA" w:rsidRPr="00B314A9">
        <w:rPr>
          <w:rFonts w:ascii="Times New Roman" w:hAnsi="Times New Roman"/>
          <w:sz w:val="20"/>
        </w:rPr>
        <w:t>Mentored Research Training Grants</w:t>
      </w:r>
      <w:r w:rsidRPr="00B314A9">
        <w:rPr>
          <w:rFonts w:ascii="Times New Roman" w:hAnsi="Times New Roman"/>
          <w:sz w:val="20"/>
        </w:rPr>
        <w:tab/>
      </w:r>
    </w:p>
    <w:p w14:paraId="279EBB80" w14:textId="637CDFBC" w:rsidR="00993CF3" w:rsidRPr="00B314A9" w:rsidRDefault="00993CF3" w:rsidP="004D5E67">
      <w:pPr>
        <w:pStyle w:val="cvwithlefttab"/>
        <w:keepNext/>
        <w:keepLines/>
        <w:tabs>
          <w:tab w:val="clear" w:pos="9540"/>
          <w:tab w:val="left" w:pos="540"/>
          <w:tab w:val="right" w:pos="9360"/>
        </w:tabs>
        <w:ind w:left="2779" w:right="0"/>
        <w:rPr>
          <w:rFonts w:ascii="Times New Roman" w:hAnsi="Times New Roman"/>
          <w:sz w:val="20"/>
        </w:rPr>
      </w:pPr>
      <w:r w:rsidRPr="00B314A9">
        <w:rPr>
          <w:rFonts w:ascii="Times New Roman" w:hAnsi="Times New Roman"/>
          <w:b/>
          <w:sz w:val="20"/>
        </w:rPr>
        <w:tab/>
      </w:r>
      <w:r w:rsidRPr="00B314A9">
        <w:rPr>
          <w:rFonts w:ascii="Times New Roman" w:hAnsi="Times New Roman"/>
          <w:b/>
          <w:sz w:val="20"/>
        </w:rPr>
        <w:tab/>
      </w:r>
      <w:r w:rsidRPr="00B314A9">
        <w:rPr>
          <w:rFonts w:ascii="Times New Roman" w:hAnsi="Times New Roman"/>
          <w:b/>
          <w:sz w:val="20"/>
        </w:rPr>
        <w:tab/>
      </w:r>
      <w:r w:rsidRPr="00B314A9">
        <w:rPr>
          <w:rFonts w:ascii="Times New Roman" w:hAnsi="Times New Roman"/>
          <w:sz w:val="20"/>
        </w:rPr>
        <w:t>Andrea Kurz,</w:t>
      </w:r>
      <w:r w:rsidR="00296BC5">
        <w:rPr>
          <w:rFonts w:ascii="Times New Roman" w:hAnsi="Times New Roman"/>
          <w:sz w:val="20"/>
        </w:rPr>
        <w:t xml:space="preserve"> MD</w:t>
      </w:r>
      <w:r w:rsidRPr="00B314A9">
        <w:rPr>
          <w:rFonts w:ascii="Times New Roman" w:hAnsi="Times New Roman"/>
          <w:sz w:val="20"/>
        </w:rPr>
        <w:tab/>
        <w:t>1999</w:t>
      </w:r>
      <w:r w:rsidR="009A3060" w:rsidRPr="00B314A9">
        <w:rPr>
          <w:rFonts w:ascii="Times New Roman" w:hAnsi="Times New Roman"/>
          <w:sz w:val="20"/>
        </w:rPr>
        <w:t>-01</w:t>
      </w:r>
    </w:p>
    <w:p w14:paraId="6B8254D1" w14:textId="231EBB0C" w:rsidR="00F80793" w:rsidRPr="00B314A9" w:rsidRDefault="00F80793" w:rsidP="008E78D1">
      <w:pPr>
        <w:pStyle w:val="cvwithlefttab"/>
        <w:keepLines/>
        <w:tabs>
          <w:tab w:val="clear" w:pos="9540"/>
          <w:tab w:val="left" w:pos="54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 xml:space="preserve">Ricardo </w:t>
      </w:r>
      <w:r w:rsidRPr="00B314A9">
        <w:rPr>
          <w:rFonts w:ascii="Times New Roman" w:hAnsi="Times New Roman"/>
          <w:color w:val="000000"/>
          <w:sz w:val="20"/>
        </w:rPr>
        <w:t>Riveros-Perez,</w:t>
      </w:r>
      <w:r w:rsidR="00296BC5">
        <w:rPr>
          <w:rFonts w:ascii="Times New Roman" w:hAnsi="Times New Roman"/>
          <w:sz w:val="20"/>
        </w:rPr>
        <w:t xml:space="preserve"> MD</w:t>
      </w:r>
      <w:r w:rsidRPr="00B314A9">
        <w:rPr>
          <w:rFonts w:ascii="Times New Roman" w:hAnsi="Times New Roman"/>
          <w:color w:val="000000"/>
          <w:sz w:val="20"/>
        </w:rPr>
        <w:tab/>
        <w:t>2011-12</w:t>
      </w:r>
    </w:p>
    <w:p w14:paraId="317F491A" w14:textId="49B490E7" w:rsidR="009A3060" w:rsidRPr="00B314A9" w:rsidRDefault="009A3060" w:rsidP="008E78D1">
      <w:pPr>
        <w:pStyle w:val="cvwithlefttab"/>
        <w:keepLines/>
        <w:tabs>
          <w:tab w:val="clear" w:pos="9540"/>
          <w:tab w:val="left" w:pos="54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Leif Saager,</w:t>
      </w:r>
      <w:r w:rsidR="00296BC5">
        <w:rPr>
          <w:rFonts w:ascii="Times New Roman" w:hAnsi="Times New Roman"/>
          <w:sz w:val="20"/>
        </w:rPr>
        <w:t xml:space="preserve"> MD</w:t>
      </w:r>
      <w:r w:rsidRPr="00B314A9">
        <w:rPr>
          <w:rFonts w:ascii="Times New Roman" w:hAnsi="Times New Roman"/>
          <w:sz w:val="20"/>
        </w:rPr>
        <w:tab/>
        <w:t>2014-16</w:t>
      </w:r>
    </w:p>
    <w:p w14:paraId="06D7F5F0" w14:textId="2E879790" w:rsidR="00F80793" w:rsidRPr="00B314A9" w:rsidRDefault="00F80793" w:rsidP="008E78D1">
      <w:pPr>
        <w:pStyle w:val="cvwithlefttab"/>
        <w:keepLines/>
        <w:tabs>
          <w:tab w:val="clear" w:pos="9540"/>
          <w:tab w:val="left" w:pos="54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 xml:space="preserve">Sergio </w:t>
      </w:r>
      <w:r w:rsidRPr="00B314A9">
        <w:rPr>
          <w:rFonts w:ascii="Times New Roman" w:hAnsi="Times New Roman"/>
          <w:color w:val="000000"/>
          <w:sz w:val="20"/>
          <w:szCs w:val="20"/>
        </w:rPr>
        <w:t>Bustamante,</w:t>
      </w:r>
      <w:r w:rsidR="00296BC5">
        <w:rPr>
          <w:rFonts w:ascii="Times New Roman" w:hAnsi="Times New Roman"/>
          <w:sz w:val="20"/>
        </w:rPr>
        <w:t xml:space="preserve"> MD</w:t>
      </w:r>
      <w:r w:rsidRPr="00B314A9">
        <w:rPr>
          <w:rFonts w:ascii="Times New Roman" w:hAnsi="Times New Roman"/>
          <w:color w:val="000000"/>
          <w:sz w:val="20"/>
          <w:szCs w:val="20"/>
        </w:rPr>
        <w:tab/>
        <w:t>2013-15</w:t>
      </w:r>
    </w:p>
    <w:p w14:paraId="10AAC8FF" w14:textId="22CE2B68" w:rsidR="00230DB8" w:rsidRDefault="00230DB8" w:rsidP="008E78D1">
      <w:pPr>
        <w:pStyle w:val="cvwithlefttab"/>
        <w:keepLines/>
        <w:tabs>
          <w:tab w:val="clear" w:pos="9540"/>
          <w:tab w:val="left" w:pos="54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Helen Lee,</w:t>
      </w:r>
      <w:r w:rsidR="00296BC5">
        <w:rPr>
          <w:rFonts w:ascii="Times New Roman" w:hAnsi="Times New Roman"/>
          <w:sz w:val="20"/>
        </w:rPr>
        <w:t xml:space="preserve"> MD</w:t>
      </w:r>
      <w:r w:rsidRPr="00B314A9">
        <w:rPr>
          <w:rFonts w:ascii="Times New Roman" w:hAnsi="Times New Roman"/>
          <w:sz w:val="20"/>
        </w:rPr>
        <w:tab/>
        <w:t>2015-17</w:t>
      </w:r>
    </w:p>
    <w:p w14:paraId="5FDF93A8" w14:textId="071C2918" w:rsidR="00296BC5" w:rsidRPr="00B314A9" w:rsidRDefault="00296BC5" w:rsidP="008E78D1">
      <w:pPr>
        <w:pStyle w:val="cvwithlefttab"/>
        <w:keepLines/>
        <w:tabs>
          <w:tab w:val="clear" w:pos="9540"/>
          <w:tab w:val="left" w:pos="540"/>
          <w:tab w:val="right" w:pos="9360"/>
        </w:tabs>
        <w:ind w:left="2779" w:right="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t>Paul Potnuru, MD</w:t>
      </w:r>
      <w:r>
        <w:rPr>
          <w:rFonts w:ascii="Times New Roman" w:hAnsi="Times New Roman"/>
          <w:sz w:val="20"/>
        </w:rPr>
        <w:tab/>
        <w:t>2025-27</w:t>
      </w:r>
    </w:p>
    <w:p w14:paraId="4750A437" w14:textId="77777777" w:rsidR="008E78D1" w:rsidRPr="00B314A9" w:rsidRDefault="008E78D1" w:rsidP="008E78D1">
      <w:pPr>
        <w:pStyle w:val="cvwithlefttab"/>
        <w:keepLines/>
        <w:tabs>
          <w:tab w:val="clear" w:pos="9540"/>
          <w:tab w:val="left" w:pos="540"/>
          <w:tab w:val="right" w:pos="9360"/>
        </w:tabs>
        <w:ind w:left="2779" w:right="0"/>
        <w:rPr>
          <w:rFonts w:ascii="Times New Roman" w:hAnsi="Times New Roman"/>
          <w:sz w:val="20"/>
        </w:rPr>
      </w:pPr>
    </w:p>
    <w:p w14:paraId="0F8BF40C" w14:textId="18F8F2CE" w:rsidR="00993CF3" w:rsidRPr="00B314A9" w:rsidRDefault="00993CF3" w:rsidP="00AF4DAC">
      <w:pPr>
        <w:pStyle w:val="cvwithlefttab"/>
        <w:keepNext/>
        <w:keepLines/>
        <w:tabs>
          <w:tab w:val="clear" w:pos="9540"/>
          <w:tab w:val="left" w:pos="54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 xml:space="preserve">Medical Student Anesthesia Research </w:t>
      </w:r>
      <w:r w:rsidR="00E6684B">
        <w:rPr>
          <w:rFonts w:ascii="Times New Roman" w:hAnsi="Times New Roman"/>
          <w:sz w:val="20"/>
        </w:rPr>
        <w:t>Training</w:t>
      </w:r>
    </w:p>
    <w:p w14:paraId="071E1BF9" w14:textId="77777777" w:rsidR="00993CF3" w:rsidRPr="00B314A9" w:rsidRDefault="00993CF3" w:rsidP="00FC5F74">
      <w:pPr>
        <w:pStyle w:val="cvwithlefttab"/>
        <w:keepLines/>
        <w:tabs>
          <w:tab w:val="clear" w:pos="9540"/>
          <w:tab w:val="left" w:pos="540"/>
          <w:tab w:val="left" w:pos="540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Pamela Barnes</w:t>
      </w:r>
      <w:r w:rsidRPr="00B314A9">
        <w:rPr>
          <w:rFonts w:ascii="Times New Roman" w:hAnsi="Times New Roman"/>
          <w:sz w:val="20"/>
        </w:rPr>
        <w:tab/>
        <w:t>University of Louisville</w:t>
      </w:r>
      <w:r w:rsidRPr="00B314A9">
        <w:rPr>
          <w:rFonts w:ascii="Times New Roman" w:hAnsi="Times New Roman"/>
          <w:sz w:val="20"/>
        </w:rPr>
        <w:tab/>
        <w:t>2005</w:t>
      </w:r>
    </w:p>
    <w:p w14:paraId="2923C7FF" w14:textId="77777777" w:rsidR="00993CF3" w:rsidRPr="00B314A9" w:rsidRDefault="00993CF3" w:rsidP="00FC5F74">
      <w:pPr>
        <w:pStyle w:val="cvwithlefttab"/>
        <w:keepLines/>
        <w:tabs>
          <w:tab w:val="clear" w:pos="9540"/>
          <w:tab w:val="left" w:pos="540"/>
          <w:tab w:val="left" w:pos="540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Pavan Bhatraju</w:t>
      </w:r>
      <w:r w:rsidRPr="00B314A9">
        <w:rPr>
          <w:rFonts w:ascii="Times New Roman" w:hAnsi="Times New Roman"/>
          <w:sz w:val="20"/>
        </w:rPr>
        <w:tab/>
        <w:t>University of Louisville</w:t>
      </w:r>
      <w:r w:rsidRPr="00B314A9">
        <w:rPr>
          <w:rFonts w:ascii="Times New Roman" w:hAnsi="Times New Roman"/>
          <w:sz w:val="20"/>
        </w:rPr>
        <w:tab/>
        <w:t>2006</w:t>
      </w:r>
    </w:p>
    <w:p w14:paraId="5CBC3F60" w14:textId="53E47086" w:rsidR="00993CF3" w:rsidRPr="00B314A9" w:rsidRDefault="00993CF3" w:rsidP="00FC5F74">
      <w:pPr>
        <w:pStyle w:val="cvwithlefttab"/>
        <w:keepLines/>
        <w:tabs>
          <w:tab w:val="clear" w:pos="9540"/>
          <w:tab w:val="left" w:pos="540"/>
          <w:tab w:val="left" w:pos="540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Stephanie Weiss</w:t>
      </w:r>
      <w:r w:rsidRPr="00B314A9">
        <w:rPr>
          <w:rFonts w:ascii="Times New Roman" w:hAnsi="Times New Roman"/>
          <w:sz w:val="20"/>
        </w:rPr>
        <w:tab/>
      </w:r>
      <w:r w:rsidR="00583D71">
        <w:rPr>
          <w:rFonts w:ascii="Times New Roman" w:hAnsi="Times New Roman"/>
          <w:sz w:val="20"/>
        </w:rPr>
        <w:t xml:space="preserve">Cleveland Clinic </w:t>
      </w:r>
      <w:r w:rsidR="00583D71" w:rsidRPr="00B314A9">
        <w:rPr>
          <w:rFonts w:ascii="Times New Roman" w:hAnsi="Times New Roman"/>
          <w:sz w:val="20"/>
        </w:rPr>
        <w:t>Lerner</w:t>
      </w:r>
      <w:r w:rsidR="00583D71">
        <w:rPr>
          <w:rFonts w:ascii="Times New Roman" w:hAnsi="Times New Roman"/>
          <w:sz w:val="20"/>
        </w:rPr>
        <w:t xml:space="preserve"> College</w:t>
      </w:r>
      <w:r w:rsidR="00583D71" w:rsidRPr="00B314A9">
        <w:rPr>
          <w:rFonts w:ascii="Times New Roman" w:hAnsi="Times New Roman"/>
          <w:sz w:val="20"/>
        </w:rPr>
        <w:t xml:space="preserve"> </w:t>
      </w:r>
      <w:r w:rsidRPr="00B314A9">
        <w:rPr>
          <w:rFonts w:ascii="Times New Roman" w:hAnsi="Times New Roman"/>
          <w:sz w:val="20"/>
        </w:rPr>
        <w:tab/>
        <w:t>2007</w:t>
      </w:r>
    </w:p>
    <w:p w14:paraId="3CD8397D" w14:textId="77777777" w:rsidR="00993CF3" w:rsidRPr="00B314A9" w:rsidRDefault="00993CF3" w:rsidP="00FC5F74">
      <w:pPr>
        <w:pStyle w:val="cvwithlefttab"/>
        <w:keepLines/>
        <w:tabs>
          <w:tab w:val="clear" w:pos="9540"/>
          <w:tab w:val="left" w:pos="540"/>
          <w:tab w:val="left" w:pos="540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Samuel Chen</w:t>
      </w:r>
      <w:r w:rsidRPr="00B314A9">
        <w:rPr>
          <w:rFonts w:ascii="Times New Roman" w:hAnsi="Times New Roman"/>
          <w:sz w:val="20"/>
        </w:rPr>
        <w:tab/>
        <w:t>Case University</w:t>
      </w:r>
      <w:r w:rsidRPr="00B314A9">
        <w:rPr>
          <w:rFonts w:ascii="Times New Roman" w:hAnsi="Times New Roman"/>
          <w:sz w:val="20"/>
        </w:rPr>
        <w:tab/>
        <w:t>2008</w:t>
      </w:r>
    </w:p>
    <w:p w14:paraId="4E2254AA" w14:textId="77777777" w:rsidR="00993CF3" w:rsidRPr="00B314A9" w:rsidRDefault="00993CF3" w:rsidP="00FC5F74">
      <w:pPr>
        <w:pStyle w:val="cvwithlefttab"/>
        <w:keepLines/>
        <w:tabs>
          <w:tab w:val="clear" w:pos="9540"/>
          <w:tab w:val="left" w:pos="540"/>
          <w:tab w:val="left" w:pos="540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Thomas Qualtier</w:t>
      </w:r>
      <w:r w:rsidRPr="00B314A9">
        <w:rPr>
          <w:rFonts w:ascii="Times New Roman" w:hAnsi="Times New Roman"/>
          <w:sz w:val="20"/>
        </w:rPr>
        <w:tab/>
        <w:t>University of Cincinnati</w:t>
      </w:r>
      <w:r w:rsidRPr="00B314A9">
        <w:rPr>
          <w:rFonts w:ascii="Times New Roman" w:hAnsi="Times New Roman"/>
          <w:sz w:val="20"/>
        </w:rPr>
        <w:tab/>
        <w:t>2008</w:t>
      </w:r>
    </w:p>
    <w:p w14:paraId="1616D8F3" w14:textId="1133A65B" w:rsidR="00993CF3" w:rsidRPr="00B314A9" w:rsidRDefault="00993CF3" w:rsidP="00FC5F74">
      <w:pPr>
        <w:pStyle w:val="cvwithlefttab"/>
        <w:keepLines/>
        <w:tabs>
          <w:tab w:val="clear" w:pos="9540"/>
          <w:tab w:val="left" w:pos="540"/>
          <w:tab w:val="left" w:pos="540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Leonard Buller</w:t>
      </w:r>
      <w:r w:rsidRPr="00B314A9">
        <w:rPr>
          <w:rFonts w:ascii="Times New Roman" w:hAnsi="Times New Roman"/>
          <w:sz w:val="20"/>
        </w:rPr>
        <w:tab/>
      </w:r>
      <w:r w:rsidR="00583D71">
        <w:rPr>
          <w:rFonts w:ascii="Times New Roman" w:hAnsi="Times New Roman"/>
          <w:sz w:val="20"/>
        </w:rPr>
        <w:t xml:space="preserve">Cleveland Clinic </w:t>
      </w:r>
      <w:r w:rsidRPr="00B314A9">
        <w:rPr>
          <w:rFonts w:ascii="Times New Roman" w:hAnsi="Times New Roman"/>
          <w:sz w:val="20"/>
        </w:rPr>
        <w:t>Lerner</w:t>
      </w:r>
      <w:r w:rsidR="00583D71">
        <w:rPr>
          <w:rFonts w:ascii="Times New Roman" w:hAnsi="Times New Roman"/>
          <w:sz w:val="20"/>
        </w:rPr>
        <w:t xml:space="preserve"> College</w:t>
      </w:r>
      <w:r w:rsidRPr="00B314A9">
        <w:rPr>
          <w:rFonts w:ascii="Times New Roman" w:hAnsi="Times New Roman"/>
          <w:sz w:val="20"/>
        </w:rPr>
        <w:t xml:space="preserve"> </w:t>
      </w:r>
      <w:r w:rsidRPr="00B314A9">
        <w:rPr>
          <w:rFonts w:ascii="Times New Roman" w:hAnsi="Times New Roman"/>
          <w:sz w:val="20"/>
        </w:rPr>
        <w:tab/>
        <w:t>2009</w:t>
      </w:r>
    </w:p>
    <w:p w14:paraId="058D97EE" w14:textId="77777777" w:rsidR="00993CF3" w:rsidRPr="00B314A9" w:rsidRDefault="00993CF3" w:rsidP="00FC5F74">
      <w:pPr>
        <w:pStyle w:val="cvwithlefttab"/>
        <w:keepLines/>
        <w:tabs>
          <w:tab w:val="clear" w:pos="9540"/>
          <w:tab w:val="left" w:pos="540"/>
          <w:tab w:val="left" w:pos="540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Angela Lin</w:t>
      </w:r>
      <w:r w:rsidRPr="00B314A9">
        <w:rPr>
          <w:rFonts w:ascii="Times New Roman" w:hAnsi="Times New Roman"/>
          <w:sz w:val="20"/>
        </w:rPr>
        <w:tab/>
        <w:t>Case University</w:t>
      </w:r>
      <w:r w:rsidRPr="00B314A9">
        <w:rPr>
          <w:rFonts w:ascii="Times New Roman" w:hAnsi="Times New Roman"/>
          <w:sz w:val="20"/>
        </w:rPr>
        <w:tab/>
        <w:t>2010</w:t>
      </w:r>
    </w:p>
    <w:p w14:paraId="240A3B09" w14:textId="289325DC" w:rsidR="00993CF3" w:rsidRPr="00B314A9" w:rsidRDefault="00993CF3" w:rsidP="00FC5F74">
      <w:pPr>
        <w:pStyle w:val="cvwithlefttab"/>
        <w:keepLines/>
        <w:tabs>
          <w:tab w:val="clear" w:pos="9540"/>
          <w:tab w:val="left" w:pos="540"/>
          <w:tab w:val="left" w:pos="5400"/>
          <w:tab w:val="right" w:pos="9360"/>
        </w:tabs>
        <w:ind w:left="2779" w:right="0"/>
        <w:rPr>
          <w:rFonts w:ascii="Times New Roman" w:hAnsi="Times New Roman"/>
          <w:sz w:val="20"/>
        </w:rPr>
      </w:pPr>
      <w:r w:rsidRPr="00B314A9">
        <w:rPr>
          <w:rFonts w:ascii="Times New Roman" w:hAnsi="Times New Roman"/>
          <w:sz w:val="20"/>
        </w:rPr>
        <w:lastRenderedPageBreak/>
        <w:tab/>
      </w:r>
      <w:r w:rsidRPr="00B314A9">
        <w:rPr>
          <w:rFonts w:ascii="Times New Roman" w:hAnsi="Times New Roman"/>
          <w:sz w:val="20"/>
        </w:rPr>
        <w:tab/>
      </w:r>
      <w:r w:rsidRPr="00B314A9">
        <w:rPr>
          <w:rFonts w:ascii="Times New Roman" w:hAnsi="Times New Roman"/>
          <w:sz w:val="20"/>
        </w:rPr>
        <w:tab/>
        <w:t>Mitesh Thakkar</w:t>
      </w:r>
      <w:r w:rsidRPr="00B314A9">
        <w:rPr>
          <w:rFonts w:ascii="Times New Roman" w:hAnsi="Times New Roman"/>
          <w:sz w:val="20"/>
        </w:rPr>
        <w:tab/>
        <w:t>Northeastern Ohio</w:t>
      </w:r>
      <w:r w:rsidRPr="00B314A9">
        <w:rPr>
          <w:rFonts w:ascii="Times New Roman" w:hAnsi="Times New Roman"/>
          <w:sz w:val="20"/>
        </w:rPr>
        <w:tab/>
        <w:t>2010</w:t>
      </w:r>
    </w:p>
    <w:p w14:paraId="37879D3D" w14:textId="77777777" w:rsidR="00993CF3" w:rsidRPr="00B314A9" w:rsidRDefault="00993CF3" w:rsidP="00FC5F74">
      <w:pPr>
        <w:pStyle w:val="cvwithlefttab"/>
        <w:keepLines/>
        <w:tabs>
          <w:tab w:val="clear" w:pos="9540"/>
          <w:tab w:val="left" w:pos="540"/>
          <w:tab w:val="left" w:pos="540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Michael Schnetz</w:t>
      </w:r>
      <w:r w:rsidRPr="00B314A9">
        <w:rPr>
          <w:rFonts w:ascii="Times New Roman" w:hAnsi="Times New Roman"/>
          <w:sz w:val="20"/>
        </w:rPr>
        <w:tab/>
        <w:t>Case University</w:t>
      </w:r>
      <w:r w:rsidRPr="00B314A9">
        <w:rPr>
          <w:rFonts w:ascii="Times New Roman" w:hAnsi="Times New Roman"/>
          <w:sz w:val="20"/>
        </w:rPr>
        <w:tab/>
        <w:t>2011</w:t>
      </w:r>
    </w:p>
    <w:p w14:paraId="68A8063F" w14:textId="77777777" w:rsidR="00993CF3" w:rsidRPr="00B314A9" w:rsidRDefault="00993CF3" w:rsidP="00FC5F74">
      <w:pPr>
        <w:pStyle w:val="cvwithlefttab"/>
        <w:keepLines/>
        <w:tabs>
          <w:tab w:val="clear" w:pos="9540"/>
          <w:tab w:val="left" w:pos="540"/>
          <w:tab w:val="left" w:pos="540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Jason Hsieh</w:t>
      </w:r>
      <w:r w:rsidRPr="00B314A9">
        <w:rPr>
          <w:rFonts w:ascii="Times New Roman" w:hAnsi="Times New Roman"/>
          <w:sz w:val="20"/>
        </w:rPr>
        <w:tab/>
        <w:t>Cleveland Clinic Lerner College</w:t>
      </w:r>
      <w:r w:rsidRPr="00B314A9">
        <w:rPr>
          <w:rFonts w:ascii="Times New Roman" w:hAnsi="Times New Roman"/>
          <w:sz w:val="20"/>
        </w:rPr>
        <w:tab/>
        <w:t>2012</w:t>
      </w:r>
    </w:p>
    <w:p w14:paraId="11049DF8" w14:textId="77777777" w:rsidR="00CD639F" w:rsidRPr="00B314A9" w:rsidRDefault="00CD639F" w:rsidP="00FC5F74">
      <w:pPr>
        <w:pStyle w:val="cvwithlefttab"/>
        <w:keepLines/>
        <w:tabs>
          <w:tab w:val="clear" w:pos="9540"/>
          <w:tab w:val="left" w:pos="540"/>
          <w:tab w:val="left" w:pos="540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Brittany Shrefler</w:t>
      </w:r>
      <w:r w:rsidRPr="00B314A9">
        <w:rPr>
          <w:rFonts w:ascii="Times New Roman" w:hAnsi="Times New Roman"/>
          <w:sz w:val="20"/>
        </w:rPr>
        <w:tab/>
        <w:t>Cleveland Clinic Lerner College</w:t>
      </w:r>
      <w:r w:rsidRPr="00B314A9">
        <w:rPr>
          <w:rFonts w:ascii="Times New Roman" w:hAnsi="Times New Roman"/>
          <w:sz w:val="20"/>
        </w:rPr>
        <w:tab/>
        <w:t>2013</w:t>
      </w:r>
    </w:p>
    <w:p w14:paraId="553201BB" w14:textId="0DD89490" w:rsidR="00F96491" w:rsidRPr="00B314A9" w:rsidRDefault="00F96491" w:rsidP="00FC5F74">
      <w:pPr>
        <w:pStyle w:val="cvwithlefttab"/>
        <w:keepLines/>
        <w:tabs>
          <w:tab w:val="clear" w:pos="9540"/>
          <w:tab w:val="left" w:pos="540"/>
          <w:tab w:val="left" w:pos="540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Ting Zheng</w:t>
      </w:r>
      <w:r w:rsidRPr="00B314A9">
        <w:rPr>
          <w:rFonts w:ascii="Times New Roman" w:hAnsi="Times New Roman"/>
          <w:sz w:val="20"/>
        </w:rPr>
        <w:tab/>
        <w:t>Case Western Reserve</w:t>
      </w:r>
      <w:r w:rsidRPr="00B314A9">
        <w:rPr>
          <w:rFonts w:ascii="Times New Roman" w:hAnsi="Times New Roman"/>
          <w:sz w:val="20"/>
        </w:rPr>
        <w:tab/>
        <w:t>2014</w:t>
      </w:r>
    </w:p>
    <w:p w14:paraId="2E754BA4" w14:textId="5126FF88" w:rsidR="00F96491" w:rsidRPr="00B314A9" w:rsidRDefault="00F96491" w:rsidP="00FC5F74">
      <w:pPr>
        <w:pStyle w:val="cvwithlefttab"/>
        <w:keepLines/>
        <w:tabs>
          <w:tab w:val="clear" w:pos="9540"/>
          <w:tab w:val="left" w:pos="540"/>
          <w:tab w:val="left" w:pos="540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Bright Kim</w:t>
      </w:r>
      <w:r w:rsidRPr="00B314A9">
        <w:rPr>
          <w:rFonts w:ascii="Times New Roman" w:hAnsi="Times New Roman"/>
          <w:sz w:val="20"/>
        </w:rPr>
        <w:tab/>
        <w:t>Wayne State</w:t>
      </w:r>
      <w:r w:rsidRPr="00B314A9">
        <w:rPr>
          <w:rFonts w:ascii="Times New Roman" w:hAnsi="Times New Roman"/>
          <w:sz w:val="20"/>
        </w:rPr>
        <w:tab/>
        <w:t>2015</w:t>
      </w:r>
    </w:p>
    <w:p w14:paraId="1F44F5BB" w14:textId="32F3516D" w:rsidR="002C634F" w:rsidRPr="00B314A9" w:rsidRDefault="002C634F" w:rsidP="00FC5F74">
      <w:pPr>
        <w:pStyle w:val="cvwithlefttab"/>
        <w:keepLines/>
        <w:tabs>
          <w:tab w:val="clear" w:pos="9540"/>
          <w:tab w:val="left" w:pos="540"/>
          <w:tab w:val="left" w:pos="540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Alicia Barclay</w:t>
      </w:r>
      <w:r w:rsidRPr="00B314A9">
        <w:rPr>
          <w:rFonts w:ascii="Times New Roman" w:hAnsi="Times New Roman"/>
          <w:sz w:val="20"/>
        </w:rPr>
        <w:tab/>
      </w:r>
      <w:r w:rsidRPr="00B314A9">
        <w:rPr>
          <w:rFonts w:ascii="Times New Roman" w:hAnsi="Times New Roman" w:cs="Arial"/>
          <w:sz w:val="20"/>
          <w:szCs w:val="20"/>
        </w:rPr>
        <w:t xml:space="preserve">University of Cincinnati </w:t>
      </w:r>
      <w:r w:rsidRPr="00B314A9">
        <w:rPr>
          <w:rFonts w:ascii="Times New Roman" w:hAnsi="Times New Roman"/>
          <w:sz w:val="20"/>
        </w:rPr>
        <w:tab/>
        <w:t>2016</w:t>
      </w:r>
    </w:p>
    <w:p w14:paraId="4B013A4F" w14:textId="3BA01287" w:rsidR="00D50FAE" w:rsidRPr="00B314A9" w:rsidRDefault="00D50FAE" w:rsidP="00FC5F74">
      <w:pPr>
        <w:pStyle w:val="cvwithlefttab"/>
        <w:keepLines/>
        <w:tabs>
          <w:tab w:val="clear" w:pos="9540"/>
          <w:tab w:val="left" w:pos="540"/>
          <w:tab w:val="left" w:pos="540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Chelsea Angel</w:t>
      </w:r>
      <w:r w:rsidRPr="00B314A9">
        <w:rPr>
          <w:rFonts w:ascii="Times New Roman" w:hAnsi="Times New Roman"/>
          <w:sz w:val="20"/>
        </w:rPr>
        <w:tab/>
        <w:t xml:space="preserve">Case </w:t>
      </w:r>
      <w:r w:rsidR="00583D71">
        <w:rPr>
          <w:rFonts w:ascii="Times New Roman" w:hAnsi="Times New Roman"/>
          <w:sz w:val="20"/>
        </w:rPr>
        <w:t>University</w:t>
      </w:r>
      <w:r w:rsidRPr="00B314A9">
        <w:rPr>
          <w:rFonts w:ascii="Times New Roman" w:hAnsi="Times New Roman"/>
          <w:sz w:val="20"/>
        </w:rPr>
        <w:tab/>
        <w:t>2017</w:t>
      </w:r>
    </w:p>
    <w:p w14:paraId="035F13DC" w14:textId="40CF7F0B" w:rsidR="00C14A60" w:rsidRDefault="00C14A60" w:rsidP="00FC5F74">
      <w:pPr>
        <w:pStyle w:val="cvwithlefttab"/>
        <w:keepLines/>
        <w:tabs>
          <w:tab w:val="clear" w:pos="9540"/>
          <w:tab w:val="left" w:pos="540"/>
          <w:tab w:val="left" w:pos="540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Zachary Dreyer</w:t>
      </w:r>
      <w:r w:rsidRPr="00B314A9">
        <w:rPr>
          <w:rFonts w:ascii="Times New Roman" w:hAnsi="Times New Roman"/>
          <w:sz w:val="20"/>
        </w:rPr>
        <w:tab/>
        <w:t>William B</w:t>
      </w:r>
      <w:r w:rsidR="00560B69">
        <w:rPr>
          <w:rFonts w:ascii="Times New Roman" w:hAnsi="Times New Roman"/>
          <w:sz w:val="20"/>
        </w:rPr>
        <w:t>e</w:t>
      </w:r>
      <w:r w:rsidR="00250108" w:rsidRPr="00B314A9">
        <w:rPr>
          <w:rFonts w:ascii="Times New Roman" w:hAnsi="Times New Roman"/>
          <w:sz w:val="20"/>
        </w:rPr>
        <w:t>aumont</w:t>
      </w:r>
      <w:r w:rsidRPr="00B314A9">
        <w:rPr>
          <w:rFonts w:ascii="Times New Roman" w:hAnsi="Times New Roman"/>
          <w:sz w:val="20"/>
        </w:rPr>
        <w:tab/>
        <w:t>2018</w:t>
      </w:r>
    </w:p>
    <w:p w14:paraId="73499C3D" w14:textId="24F1C7EE" w:rsidR="00911369" w:rsidRDefault="00911369" w:rsidP="00FC5F74">
      <w:pPr>
        <w:pStyle w:val="cvwithlefttab"/>
        <w:keepLines/>
        <w:tabs>
          <w:tab w:val="clear" w:pos="9540"/>
          <w:tab w:val="left" w:pos="540"/>
          <w:tab w:val="left" w:pos="5400"/>
          <w:tab w:val="right" w:pos="9360"/>
        </w:tabs>
        <w:ind w:left="2779" w:right="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t>Cory Hughes</w:t>
      </w:r>
      <w:r>
        <w:rPr>
          <w:rFonts w:ascii="Times New Roman" w:hAnsi="Times New Roman"/>
          <w:sz w:val="20"/>
        </w:rPr>
        <w:tab/>
        <w:t>University of Kentucky</w:t>
      </w:r>
      <w:r>
        <w:rPr>
          <w:rFonts w:ascii="Times New Roman" w:hAnsi="Times New Roman"/>
          <w:sz w:val="20"/>
        </w:rPr>
        <w:tab/>
        <w:t>2019</w:t>
      </w:r>
    </w:p>
    <w:p w14:paraId="3443D237" w14:textId="174BA6D2" w:rsidR="00CC6824" w:rsidRDefault="00CC6824" w:rsidP="00FC5F74">
      <w:pPr>
        <w:pStyle w:val="cvwithlefttab"/>
        <w:keepLines/>
        <w:tabs>
          <w:tab w:val="clear" w:pos="9540"/>
          <w:tab w:val="left" w:pos="540"/>
          <w:tab w:val="left" w:pos="5400"/>
          <w:tab w:val="right" w:pos="9360"/>
        </w:tabs>
        <w:ind w:left="2779" w:right="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t>Lucille Hu</w:t>
      </w:r>
      <w:r>
        <w:rPr>
          <w:rFonts w:ascii="Times New Roman" w:hAnsi="Times New Roman"/>
          <w:sz w:val="20"/>
        </w:rPr>
        <w:tab/>
        <w:t xml:space="preserve">Case </w:t>
      </w:r>
      <w:r w:rsidR="00583D71">
        <w:rPr>
          <w:rFonts w:ascii="Times New Roman" w:hAnsi="Times New Roman"/>
          <w:sz w:val="20"/>
        </w:rPr>
        <w:t>University</w:t>
      </w:r>
      <w:r>
        <w:rPr>
          <w:rFonts w:ascii="Times New Roman" w:hAnsi="Times New Roman"/>
          <w:sz w:val="20"/>
        </w:rPr>
        <w:tab/>
        <w:t>2021</w:t>
      </w:r>
    </w:p>
    <w:p w14:paraId="6632160D" w14:textId="5C7DFE77" w:rsidR="00E671A8" w:rsidRDefault="00E671A8" w:rsidP="00FC5F74">
      <w:pPr>
        <w:pStyle w:val="cvwithlefttab"/>
        <w:keepLines/>
        <w:tabs>
          <w:tab w:val="clear" w:pos="9540"/>
          <w:tab w:val="left" w:pos="540"/>
          <w:tab w:val="left" w:pos="5400"/>
          <w:tab w:val="right" w:pos="9360"/>
        </w:tabs>
        <w:ind w:left="2779" w:right="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t>Melanie Fernadez</w:t>
      </w:r>
      <w:r>
        <w:rPr>
          <w:rFonts w:ascii="Times New Roman" w:hAnsi="Times New Roman"/>
          <w:sz w:val="20"/>
        </w:rPr>
        <w:tab/>
      </w:r>
      <w:r w:rsidRPr="00B314A9">
        <w:rPr>
          <w:rFonts w:ascii="Times New Roman" w:hAnsi="Times New Roman"/>
          <w:sz w:val="20"/>
        </w:rPr>
        <w:t>Northeastern Ohio</w:t>
      </w:r>
      <w:r>
        <w:rPr>
          <w:rFonts w:ascii="Times New Roman" w:hAnsi="Times New Roman"/>
          <w:sz w:val="20"/>
        </w:rPr>
        <w:tab/>
        <w:t>2022</w:t>
      </w:r>
    </w:p>
    <w:p w14:paraId="2081B98B" w14:textId="6897F4B1" w:rsidR="00583D71" w:rsidRDefault="00583D71" w:rsidP="00FC5F74">
      <w:pPr>
        <w:pStyle w:val="cvwithlefttab"/>
        <w:keepLines/>
        <w:tabs>
          <w:tab w:val="clear" w:pos="9540"/>
          <w:tab w:val="left" w:pos="540"/>
          <w:tab w:val="left" w:pos="5400"/>
          <w:tab w:val="right" w:pos="9360"/>
        </w:tabs>
        <w:ind w:left="2779" w:right="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t>Holly Johnson</w:t>
      </w:r>
      <w:r>
        <w:rPr>
          <w:rFonts w:ascii="Times New Roman" w:hAnsi="Times New Roman"/>
          <w:sz w:val="20"/>
        </w:rPr>
        <w:tab/>
        <w:t>Wright State</w:t>
      </w:r>
      <w:r>
        <w:rPr>
          <w:rFonts w:ascii="Times New Roman" w:hAnsi="Times New Roman"/>
          <w:sz w:val="20"/>
        </w:rPr>
        <w:tab/>
        <w:t>2023</w:t>
      </w:r>
    </w:p>
    <w:p w14:paraId="1317BF2F" w14:textId="74478999" w:rsidR="00561E1C" w:rsidRPr="00B314A9" w:rsidRDefault="00561E1C" w:rsidP="00FC5F74">
      <w:pPr>
        <w:pStyle w:val="cvwithlefttab"/>
        <w:keepLines/>
        <w:tabs>
          <w:tab w:val="clear" w:pos="9540"/>
          <w:tab w:val="left" w:pos="540"/>
          <w:tab w:val="left" w:pos="5400"/>
          <w:tab w:val="right" w:pos="9360"/>
        </w:tabs>
        <w:ind w:left="2779" w:right="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t>Sguvabgu Mohta</w:t>
      </w:r>
      <w:r>
        <w:rPr>
          <w:rFonts w:ascii="Times New Roman" w:hAnsi="Times New Roman"/>
          <w:sz w:val="20"/>
        </w:rPr>
        <w:tab/>
        <w:t>Case Western</w:t>
      </w:r>
      <w:r>
        <w:rPr>
          <w:rFonts w:ascii="Times New Roman" w:hAnsi="Times New Roman"/>
          <w:sz w:val="20"/>
        </w:rPr>
        <w:tab/>
        <w:t>2024</w:t>
      </w:r>
    </w:p>
    <w:p w14:paraId="792CE8F7" w14:textId="77777777" w:rsidR="00993CF3" w:rsidRPr="00B314A9" w:rsidRDefault="00993CF3" w:rsidP="00FC5F74">
      <w:pPr>
        <w:pStyle w:val="cvwithoutlefttab"/>
        <w:keepNext/>
        <w:keepLines/>
        <w:tabs>
          <w:tab w:val="clear" w:pos="9540"/>
          <w:tab w:val="left" w:pos="5400"/>
          <w:tab w:val="right" w:pos="9360"/>
        </w:tabs>
        <w:ind w:right="0"/>
        <w:rPr>
          <w:rFonts w:ascii="Times New Roman" w:hAnsi="Times New Roman"/>
          <w:sz w:val="20"/>
        </w:rPr>
      </w:pPr>
    </w:p>
    <w:p w14:paraId="11FF9562" w14:textId="28769844" w:rsidR="003B7E7F" w:rsidRDefault="00B03247" w:rsidP="00F52CEC">
      <w:pPr>
        <w:pStyle w:val="cvwithlefttab"/>
        <w:keepNext/>
        <w:keepLines/>
        <w:tabs>
          <w:tab w:val="clear" w:pos="9540"/>
          <w:tab w:val="left" w:pos="540"/>
          <w:tab w:val="right" w:pos="9360"/>
        </w:tabs>
        <w:spacing w:after="60"/>
        <w:ind w:left="2779" w:right="0"/>
        <w:rPr>
          <w:rFonts w:ascii="Times New Roman" w:hAnsi="Times New Roman"/>
          <w:sz w:val="20"/>
        </w:rPr>
      </w:pPr>
      <w:r>
        <w:rPr>
          <w:rFonts w:ascii="Times New Roman" w:hAnsi="Times New Roman"/>
          <w:b/>
          <w:sz w:val="20"/>
        </w:rPr>
        <w:t>UTHealth</w:t>
      </w:r>
      <w:r w:rsidRPr="00B314A9">
        <w:rPr>
          <w:rFonts w:ascii="Times New Roman" w:hAnsi="Times New Roman"/>
          <w:b/>
          <w:sz w:val="20"/>
        </w:rPr>
        <w:t>:</w:t>
      </w:r>
      <w:r w:rsidRPr="00B314A9">
        <w:rPr>
          <w:rFonts w:ascii="Times New Roman" w:hAnsi="Times New Roman"/>
          <w:sz w:val="20"/>
        </w:rPr>
        <w:tab/>
      </w:r>
      <w:r w:rsidR="003B7E7F">
        <w:rPr>
          <w:rFonts w:ascii="Times New Roman" w:hAnsi="Times New Roman"/>
          <w:sz w:val="20"/>
        </w:rPr>
        <w:t>CTOPS Committee</w:t>
      </w:r>
      <w:r w:rsidR="003B7E7F">
        <w:rPr>
          <w:rFonts w:ascii="Times New Roman" w:hAnsi="Times New Roman"/>
          <w:sz w:val="20"/>
        </w:rPr>
        <w:tab/>
        <w:t>2024-</w:t>
      </w:r>
    </w:p>
    <w:p w14:paraId="79084400" w14:textId="0270244B" w:rsidR="00B03247" w:rsidRDefault="003B7E7F" w:rsidP="00B03247">
      <w:pPr>
        <w:pStyle w:val="cvwithlefttab"/>
        <w:keepLines/>
        <w:tabs>
          <w:tab w:val="clear" w:pos="9540"/>
          <w:tab w:val="left" w:pos="540"/>
          <w:tab w:val="right" w:pos="9360"/>
        </w:tabs>
        <w:spacing w:after="60"/>
        <w:ind w:left="2779" w:right="0"/>
        <w:rPr>
          <w:rFonts w:ascii="Times New Roman" w:hAnsi="Times New Roman"/>
          <w:sz w:val="20"/>
        </w:rPr>
      </w:pPr>
      <w:r>
        <w:rPr>
          <w:rFonts w:ascii="Times New Roman" w:hAnsi="Times New Roman"/>
          <w:sz w:val="20"/>
        </w:rPr>
        <w:tab/>
      </w:r>
      <w:r>
        <w:rPr>
          <w:rFonts w:ascii="Times New Roman" w:hAnsi="Times New Roman"/>
          <w:sz w:val="20"/>
        </w:rPr>
        <w:tab/>
      </w:r>
      <w:r w:rsidR="00B03247">
        <w:rPr>
          <w:rFonts w:ascii="Times New Roman" w:hAnsi="Times New Roman"/>
          <w:sz w:val="20"/>
        </w:rPr>
        <w:t>CRISP</w:t>
      </w:r>
      <w:r w:rsidR="00B03247" w:rsidRPr="00B314A9">
        <w:rPr>
          <w:rFonts w:ascii="Times New Roman" w:hAnsi="Times New Roman"/>
          <w:sz w:val="20"/>
        </w:rPr>
        <w:t xml:space="preserve"> Committee</w:t>
      </w:r>
      <w:r w:rsidR="00B03247" w:rsidRPr="00B314A9">
        <w:rPr>
          <w:rFonts w:ascii="Times New Roman" w:hAnsi="Times New Roman"/>
          <w:sz w:val="20"/>
        </w:rPr>
        <w:tab/>
      </w:r>
      <w:r w:rsidR="00B03247">
        <w:rPr>
          <w:rFonts w:ascii="Times New Roman" w:hAnsi="Times New Roman"/>
          <w:sz w:val="20"/>
        </w:rPr>
        <w:t>2025-</w:t>
      </w:r>
    </w:p>
    <w:p w14:paraId="5FE827D5" w14:textId="5AA5FC37" w:rsidR="006E22F1" w:rsidRDefault="006E22F1" w:rsidP="00B03247">
      <w:pPr>
        <w:pStyle w:val="cvwithlefttab"/>
        <w:keepLines/>
        <w:tabs>
          <w:tab w:val="clear" w:pos="9540"/>
          <w:tab w:val="left" w:pos="540"/>
          <w:tab w:val="right" w:pos="9360"/>
        </w:tabs>
        <w:spacing w:after="60"/>
        <w:ind w:left="2779" w:right="0"/>
        <w:rPr>
          <w:rFonts w:ascii="Times New Roman" w:hAnsi="Times New Roman"/>
          <w:sz w:val="20"/>
        </w:rPr>
      </w:pPr>
      <w:r>
        <w:rPr>
          <w:rFonts w:ascii="Times New Roman" w:hAnsi="Times New Roman"/>
          <w:sz w:val="20"/>
        </w:rPr>
        <w:tab/>
      </w:r>
      <w:r>
        <w:rPr>
          <w:rFonts w:ascii="Times New Roman" w:hAnsi="Times New Roman"/>
          <w:sz w:val="20"/>
        </w:rPr>
        <w:tab/>
        <w:t>Department of Anesthesia, Promotion and Tenure Committee</w:t>
      </w:r>
      <w:r>
        <w:rPr>
          <w:rFonts w:ascii="Times New Roman" w:hAnsi="Times New Roman"/>
          <w:sz w:val="20"/>
        </w:rPr>
        <w:tab/>
        <w:t>2025-</w:t>
      </w:r>
    </w:p>
    <w:p w14:paraId="046B8CA0" w14:textId="7A35453D" w:rsidR="000B0276" w:rsidRDefault="000B0276" w:rsidP="00B03247">
      <w:pPr>
        <w:pStyle w:val="cvwithlefttab"/>
        <w:keepLines/>
        <w:tabs>
          <w:tab w:val="clear" w:pos="9540"/>
          <w:tab w:val="left" w:pos="540"/>
          <w:tab w:val="right" w:pos="9360"/>
        </w:tabs>
        <w:spacing w:after="60"/>
        <w:ind w:left="2779" w:right="0"/>
        <w:rPr>
          <w:rFonts w:ascii="Times New Roman" w:hAnsi="Times New Roman"/>
          <w:color w:val="000000"/>
          <w:sz w:val="20"/>
          <w:szCs w:val="20"/>
        </w:rPr>
      </w:pPr>
      <w:r w:rsidRPr="000B0276">
        <w:rPr>
          <w:rFonts w:ascii="Times New Roman" w:hAnsi="Times New Roman"/>
          <w:sz w:val="20"/>
          <w:szCs w:val="20"/>
        </w:rPr>
        <w:tab/>
      </w:r>
      <w:r w:rsidRPr="000B0276">
        <w:rPr>
          <w:rFonts w:ascii="Times New Roman" w:hAnsi="Times New Roman"/>
          <w:sz w:val="20"/>
          <w:szCs w:val="20"/>
        </w:rPr>
        <w:tab/>
      </w:r>
      <w:r w:rsidRPr="000B0276">
        <w:rPr>
          <w:rFonts w:ascii="Times New Roman" w:hAnsi="Times New Roman"/>
          <w:color w:val="000000"/>
          <w:sz w:val="20"/>
          <w:szCs w:val="20"/>
        </w:rPr>
        <w:t>UTHealth Houston Artificial Intelligence</w:t>
      </w:r>
      <w:r>
        <w:rPr>
          <w:rFonts w:ascii="Times New Roman" w:hAnsi="Times New Roman"/>
          <w:color w:val="000000"/>
          <w:sz w:val="20"/>
          <w:szCs w:val="20"/>
        </w:rPr>
        <w:t xml:space="preserve"> </w:t>
      </w:r>
      <w:r w:rsidRPr="000B0276">
        <w:rPr>
          <w:rFonts w:ascii="Times New Roman" w:hAnsi="Times New Roman"/>
          <w:color w:val="000000"/>
          <w:sz w:val="20"/>
          <w:szCs w:val="20"/>
        </w:rPr>
        <w:t>Task Force</w:t>
      </w:r>
    </w:p>
    <w:p w14:paraId="7BE65DB0" w14:textId="1AEEFCEB" w:rsidR="000B0276" w:rsidRDefault="000B0276" w:rsidP="00B03247">
      <w:pPr>
        <w:pStyle w:val="cvwithlefttab"/>
        <w:keepLines/>
        <w:tabs>
          <w:tab w:val="clear" w:pos="9540"/>
          <w:tab w:val="left" w:pos="540"/>
          <w:tab w:val="right" w:pos="9360"/>
        </w:tabs>
        <w:spacing w:after="60"/>
        <w:ind w:left="2779" w:right="0"/>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Research subcommittee</w:t>
      </w:r>
      <w:r>
        <w:rPr>
          <w:rFonts w:ascii="Times New Roman" w:hAnsi="Times New Roman"/>
          <w:color w:val="000000"/>
          <w:sz w:val="20"/>
          <w:szCs w:val="20"/>
        </w:rPr>
        <w:tab/>
        <w:t>2025-</w:t>
      </w:r>
    </w:p>
    <w:p w14:paraId="49DBAF4C" w14:textId="2F352434" w:rsidR="007779E3" w:rsidRDefault="007779E3" w:rsidP="00B03247">
      <w:pPr>
        <w:pStyle w:val="cvwithlefttab"/>
        <w:keepLines/>
        <w:tabs>
          <w:tab w:val="clear" w:pos="9540"/>
          <w:tab w:val="left" w:pos="540"/>
          <w:tab w:val="right" w:pos="9360"/>
        </w:tabs>
        <w:spacing w:after="60"/>
        <w:ind w:left="2779" w:right="0"/>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t>Clinical Research Advisory Committee (Anesthesia)</w:t>
      </w:r>
      <w:r>
        <w:rPr>
          <w:rFonts w:ascii="Times New Roman" w:hAnsi="Times New Roman"/>
          <w:color w:val="000000"/>
          <w:sz w:val="20"/>
          <w:szCs w:val="20"/>
        </w:rPr>
        <w:tab/>
        <w:t>2025-</w:t>
      </w:r>
    </w:p>
    <w:p w14:paraId="116C5091" w14:textId="5A7C4EA7" w:rsidR="003D4554" w:rsidRDefault="003D4554" w:rsidP="00B03247">
      <w:pPr>
        <w:pStyle w:val="cvwithlefttab"/>
        <w:keepLines/>
        <w:tabs>
          <w:tab w:val="clear" w:pos="9540"/>
          <w:tab w:val="left" w:pos="540"/>
          <w:tab w:val="right" w:pos="9360"/>
        </w:tabs>
        <w:spacing w:after="60"/>
        <w:ind w:left="2779" w:right="0"/>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t>Anesthesia Grand Rounds Committee</w:t>
      </w:r>
      <w:r>
        <w:rPr>
          <w:rFonts w:ascii="Times New Roman" w:hAnsi="Times New Roman"/>
          <w:color w:val="000000"/>
          <w:sz w:val="20"/>
          <w:szCs w:val="20"/>
        </w:rPr>
        <w:tab/>
        <w:t>2025-</w:t>
      </w:r>
    </w:p>
    <w:p w14:paraId="00882D78" w14:textId="09B83333" w:rsidR="00842FF5" w:rsidRPr="00B314A9" w:rsidRDefault="00842FF5" w:rsidP="00842FF5">
      <w:pPr>
        <w:pStyle w:val="cvwithlefttab"/>
        <w:keepLines/>
        <w:tabs>
          <w:tab w:val="clear" w:pos="9540"/>
          <w:tab w:val="left" w:pos="540"/>
          <w:tab w:val="right" w:pos="9360"/>
        </w:tabs>
        <w:spacing w:before="80"/>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Thesis Committee</w:t>
      </w:r>
      <w:r>
        <w:rPr>
          <w:rFonts w:ascii="Times New Roman" w:hAnsi="Times New Roman"/>
          <w:sz w:val="20"/>
        </w:rPr>
        <w:t>s</w:t>
      </w:r>
    </w:p>
    <w:p w14:paraId="03450407" w14:textId="517765D3" w:rsidR="00842FF5" w:rsidRDefault="00842FF5" w:rsidP="00842FF5">
      <w:pPr>
        <w:pStyle w:val="cvwithlefttab"/>
        <w:keepLines/>
        <w:tabs>
          <w:tab w:val="clear" w:pos="9540"/>
          <w:tab w:val="left" w:pos="54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r>
      <w:r>
        <w:rPr>
          <w:rFonts w:ascii="Times New Roman" w:hAnsi="Times New Roman"/>
          <w:sz w:val="20"/>
        </w:rPr>
        <w:t>Shuyu Lu, Ph.D. School of Biomedical Informatics</w:t>
      </w:r>
      <w:r w:rsidRPr="00B314A9">
        <w:rPr>
          <w:rFonts w:ascii="Times New Roman" w:hAnsi="Times New Roman"/>
          <w:sz w:val="20"/>
        </w:rPr>
        <w:tab/>
      </w:r>
      <w:r>
        <w:rPr>
          <w:rFonts w:ascii="Times New Roman" w:hAnsi="Times New Roman"/>
          <w:sz w:val="20"/>
        </w:rPr>
        <w:t>2025-27</w:t>
      </w:r>
    </w:p>
    <w:p w14:paraId="25928F13" w14:textId="437F3AAE" w:rsidR="009B5B75" w:rsidRPr="00B314A9" w:rsidRDefault="009B5B75" w:rsidP="00842FF5">
      <w:pPr>
        <w:pStyle w:val="cvwithlefttab"/>
        <w:keepLines/>
        <w:tabs>
          <w:tab w:val="clear" w:pos="9540"/>
          <w:tab w:val="left" w:pos="540"/>
          <w:tab w:val="right" w:pos="9360"/>
        </w:tabs>
        <w:ind w:left="2779" w:right="0"/>
        <w:rPr>
          <w:rFonts w:ascii="Times New Roman" w:hAnsi="Times New Roman"/>
          <w:sz w:val="20"/>
        </w:rPr>
      </w:pPr>
      <w:r>
        <w:rPr>
          <w:rFonts w:ascii="Times New Roman" w:hAnsi="Times New Roman"/>
          <w:sz w:val="20"/>
        </w:rPr>
        <w:tab/>
      </w:r>
      <w:r>
        <w:rPr>
          <w:rFonts w:ascii="Times New Roman" w:hAnsi="Times New Roman"/>
          <w:sz w:val="20"/>
        </w:rPr>
        <w:tab/>
        <w:t xml:space="preserve">Texas Medical Center Envision </w:t>
      </w:r>
      <w:r w:rsidR="00C35D18">
        <w:rPr>
          <w:rFonts w:ascii="Times New Roman" w:hAnsi="Times New Roman"/>
          <w:sz w:val="20"/>
        </w:rPr>
        <w:t>Steering</w:t>
      </w:r>
      <w:r>
        <w:rPr>
          <w:rFonts w:ascii="Times New Roman" w:hAnsi="Times New Roman"/>
          <w:sz w:val="20"/>
        </w:rPr>
        <w:t xml:space="preserve"> </w:t>
      </w:r>
      <w:r w:rsidR="00C35D18">
        <w:rPr>
          <w:rFonts w:ascii="Times New Roman" w:hAnsi="Times New Roman"/>
          <w:sz w:val="20"/>
        </w:rPr>
        <w:t>Committee</w:t>
      </w:r>
      <w:r>
        <w:rPr>
          <w:rFonts w:ascii="Times New Roman" w:hAnsi="Times New Roman"/>
          <w:sz w:val="20"/>
        </w:rPr>
        <w:tab/>
        <w:t>2026-</w:t>
      </w:r>
    </w:p>
    <w:p w14:paraId="03DAEB79" w14:textId="77777777" w:rsidR="00842FF5" w:rsidRPr="000B0276" w:rsidRDefault="00842FF5" w:rsidP="00B03247">
      <w:pPr>
        <w:pStyle w:val="cvwithlefttab"/>
        <w:keepLines/>
        <w:tabs>
          <w:tab w:val="clear" w:pos="9540"/>
          <w:tab w:val="left" w:pos="540"/>
          <w:tab w:val="right" w:pos="9360"/>
        </w:tabs>
        <w:spacing w:after="60"/>
        <w:ind w:left="2779" w:right="0"/>
        <w:rPr>
          <w:rFonts w:ascii="Times New Roman" w:hAnsi="Times New Roman"/>
          <w:sz w:val="20"/>
          <w:szCs w:val="20"/>
        </w:rPr>
      </w:pPr>
    </w:p>
    <w:p w14:paraId="4AF23C92" w14:textId="78465950" w:rsidR="00993CF3" w:rsidRPr="00B314A9" w:rsidRDefault="00993CF3" w:rsidP="00FC5F74">
      <w:pPr>
        <w:pStyle w:val="cvwithlefttab"/>
        <w:keepLines/>
        <w:tabs>
          <w:tab w:val="clear" w:pos="9540"/>
          <w:tab w:val="left" w:pos="540"/>
          <w:tab w:val="right" w:pos="9360"/>
        </w:tabs>
        <w:spacing w:after="60"/>
        <w:ind w:left="2779" w:right="0"/>
        <w:rPr>
          <w:rFonts w:ascii="Times New Roman" w:hAnsi="Times New Roman"/>
          <w:sz w:val="20"/>
        </w:rPr>
      </w:pPr>
      <w:r w:rsidRPr="00B314A9">
        <w:rPr>
          <w:rFonts w:ascii="Times New Roman" w:hAnsi="Times New Roman"/>
          <w:b/>
          <w:sz w:val="20"/>
        </w:rPr>
        <w:t>Cleveland Clinic:</w:t>
      </w:r>
      <w:r w:rsidRPr="00B314A9">
        <w:rPr>
          <w:rFonts w:ascii="Times New Roman" w:hAnsi="Times New Roman"/>
          <w:sz w:val="20"/>
        </w:rPr>
        <w:tab/>
      </w:r>
      <w:bookmarkStart w:id="1" w:name="OLE_LINK15"/>
      <w:r w:rsidRPr="00B314A9">
        <w:rPr>
          <w:rFonts w:ascii="Times New Roman" w:hAnsi="Times New Roman"/>
          <w:sz w:val="20"/>
        </w:rPr>
        <w:t>Anesthesia Institute Visiting Professor Committee</w:t>
      </w:r>
      <w:bookmarkEnd w:id="1"/>
      <w:r w:rsidRPr="00B314A9">
        <w:rPr>
          <w:rFonts w:ascii="Times New Roman" w:hAnsi="Times New Roman"/>
          <w:sz w:val="20"/>
        </w:rPr>
        <w:tab/>
        <w:t>2006-</w:t>
      </w:r>
      <w:r w:rsidR="00C64FB3" w:rsidRPr="00B314A9">
        <w:rPr>
          <w:rFonts w:ascii="Times New Roman" w:hAnsi="Times New Roman"/>
          <w:sz w:val="20"/>
        </w:rPr>
        <w:t>16</w:t>
      </w:r>
    </w:p>
    <w:p w14:paraId="4A0A9C28" w14:textId="77777777" w:rsidR="00993CF3" w:rsidRPr="00B314A9" w:rsidRDefault="00993CF3" w:rsidP="00FC5F74">
      <w:pPr>
        <w:pStyle w:val="cvwithlefttab"/>
        <w:keepLines/>
        <w:tabs>
          <w:tab w:val="clear" w:pos="9540"/>
          <w:tab w:val="left" w:pos="540"/>
          <w:tab w:val="right" w:pos="9360"/>
        </w:tabs>
        <w:spacing w:after="60"/>
        <w:ind w:left="2779" w:right="0"/>
        <w:rPr>
          <w:rFonts w:ascii="Times New Roman" w:hAnsi="Times New Roman"/>
          <w:sz w:val="20"/>
        </w:rPr>
      </w:pPr>
      <w:r w:rsidRPr="00B314A9">
        <w:rPr>
          <w:rFonts w:ascii="Times New Roman" w:hAnsi="Times New Roman"/>
          <w:b/>
          <w:sz w:val="20"/>
        </w:rPr>
        <w:tab/>
      </w:r>
      <w:r w:rsidRPr="00B314A9">
        <w:rPr>
          <w:rFonts w:ascii="Times New Roman" w:hAnsi="Times New Roman"/>
          <w:b/>
          <w:sz w:val="20"/>
        </w:rPr>
        <w:tab/>
      </w:r>
      <w:r w:rsidRPr="00B314A9">
        <w:rPr>
          <w:rFonts w:ascii="Times New Roman" w:hAnsi="Times New Roman"/>
          <w:sz w:val="20"/>
        </w:rPr>
        <w:t>Perioperative Medicine Summit Judge</w:t>
      </w:r>
      <w:r w:rsidRPr="00B314A9">
        <w:rPr>
          <w:rFonts w:ascii="Times New Roman" w:hAnsi="Times New Roman"/>
          <w:sz w:val="20"/>
        </w:rPr>
        <w:tab/>
        <w:t>2006</w:t>
      </w:r>
    </w:p>
    <w:p w14:paraId="141592AF" w14:textId="77777777" w:rsidR="00993CF3" w:rsidRPr="00B314A9" w:rsidRDefault="00993CF3" w:rsidP="00FC5F74">
      <w:pPr>
        <w:pStyle w:val="cvwithlefttab"/>
        <w:keepLines/>
        <w:tabs>
          <w:tab w:val="clear" w:pos="9540"/>
          <w:tab w:val="left" w:pos="540"/>
          <w:tab w:val="right" w:pos="9360"/>
        </w:tabs>
        <w:spacing w:after="60"/>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Balkin Heart Brain Institute Research Council</w:t>
      </w:r>
      <w:r w:rsidRPr="00B314A9">
        <w:rPr>
          <w:rFonts w:ascii="Times New Roman" w:hAnsi="Times New Roman"/>
          <w:sz w:val="20"/>
        </w:rPr>
        <w:tab/>
        <w:t>2006-07</w:t>
      </w:r>
    </w:p>
    <w:p w14:paraId="61DD9F94" w14:textId="77777777" w:rsidR="00993CF3" w:rsidRPr="00B314A9" w:rsidRDefault="00993CF3" w:rsidP="00FC5F74">
      <w:pPr>
        <w:pStyle w:val="cvwithlefttab"/>
        <w:keepLines/>
        <w:tabs>
          <w:tab w:val="clear" w:pos="9540"/>
          <w:tab w:val="left" w:pos="540"/>
          <w:tab w:val="right" w:pos="9360"/>
        </w:tabs>
        <w:spacing w:after="60"/>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Tarazi Award Selection Committee</w:t>
      </w:r>
      <w:r w:rsidRPr="00B314A9">
        <w:rPr>
          <w:rFonts w:ascii="Times New Roman" w:hAnsi="Times New Roman"/>
          <w:sz w:val="20"/>
        </w:rPr>
        <w:tab/>
        <w:t>2007</w:t>
      </w:r>
    </w:p>
    <w:p w14:paraId="0E3FE030" w14:textId="77777777" w:rsidR="00993CF3" w:rsidRPr="00B314A9" w:rsidRDefault="00993CF3" w:rsidP="00FC5F74">
      <w:pPr>
        <w:pStyle w:val="cvwithlefttab"/>
        <w:keepLines/>
        <w:tabs>
          <w:tab w:val="clear" w:pos="9540"/>
          <w:tab w:val="left" w:pos="540"/>
          <w:tab w:val="right" w:pos="9360"/>
        </w:tabs>
        <w:spacing w:after="60"/>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Research Day, Abstract Judge</w:t>
      </w:r>
      <w:r w:rsidRPr="00B314A9">
        <w:rPr>
          <w:rFonts w:ascii="Times New Roman" w:hAnsi="Times New Roman"/>
          <w:sz w:val="20"/>
        </w:rPr>
        <w:tab/>
        <w:t>2005-11</w:t>
      </w:r>
    </w:p>
    <w:p w14:paraId="438848BC" w14:textId="77777777" w:rsidR="00993CF3" w:rsidRPr="00B314A9" w:rsidRDefault="00993CF3" w:rsidP="00FC5F74">
      <w:pPr>
        <w:pStyle w:val="cvwithlefttab"/>
        <w:keepLines/>
        <w:tabs>
          <w:tab w:val="clear" w:pos="9540"/>
          <w:tab w:val="left" w:pos="540"/>
          <w:tab w:val="right" w:pos="9360"/>
        </w:tabs>
        <w:spacing w:after="60"/>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Lerner College of Medicine Research Education Committee</w:t>
      </w:r>
      <w:r w:rsidRPr="00B314A9">
        <w:rPr>
          <w:rFonts w:ascii="Times New Roman" w:hAnsi="Times New Roman"/>
          <w:sz w:val="20"/>
        </w:rPr>
        <w:tab/>
        <w:t>2007-12</w:t>
      </w:r>
    </w:p>
    <w:p w14:paraId="5E5B3015" w14:textId="77777777" w:rsidR="00993CF3" w:rsidRPr="00B314A9" w:rsidRDefault="00993CF3" w:rsidP="00FC5F74">
      <w:pPr>
        <w:pStyle w:val="cvwithlefttab"/>
        <w:keepLines/>
        <w:tabs>
          <w:tab w:val="clear" w:pos="9540"/>
          <w:tab w:val="left" w:pos="540"/>
          <w:tab w:val="right" w:pos="9360"/>
        </w:tabs>
        <w:spacing w:after="60"/>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Lerner College Statistics Faculty Search Committee</w:t>
      </w:r>
      <w:r w:rsidRPr="00B314A9">
        <w:rPr>
          <w:rFonts w:ascii="Times New Roman" w:hAnsi="Times New Roman"/>
          <w:sz w:val="20"/>
        </w:rPr>
        <w:tab/>
        <w:t>2008</w:t>
      </w:r>
    </w:p>
    <w:p w14:paraId="6B508306" w14:textId="77777777" w:rsidR="00993CF3" w:rsidRPr="00B314A9" w:rsidRDefault="00993CF3" w:rsidP="00FC5F74">
      <w:pPr>
        <w:pStyle w:val="cvwithlefttab"/>
        <w:keepLines/>
        <w:tabs>
          <w:tab w:val="clear" w:pos="9540"/>
          <w:tab w:val="left" w:pos="540"/>
          <w:tab w:val="right" w:pos="9360"/>
        </w:tabs>
        <w:spacing w:after="60"/>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Anesthesia Institute Education Committee</w:t>
      </w:r>
      <w:r w:rsidRPr="00B314A9">
        <w:rPr>
          <w:rFonts w:ascii="Times New Roman" w:hAnsi="Times New Roman"/>
          <w:sz w:val="20"/>
        </w:rPr>
        <w:tab/>
        <w:t>2008-11</w:t>
      </w:r>
    </w:p>
    <w:p w14:paraId="6A999FA1" w14:textId="44EB784F" w:rsidR="00993CF3" w:rsidRPr="00B314A9" w:rsidRDefault="00993CF3" w:rsidP="00226E1A">
      <w:pPr>
        <w:pStyle w:val="cvwithlefttab"/>
        <w:keepLines/>
        <w:tabs>
          <w:tab w:val="clear" w:pos="9540"/>
          <w:tab w:val="left" w:pos="540"/>
          <w:tab w:val="right" w:pos="9360"/>
        </w:tabs>
        <w:spacing w:after="80"/>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Research Compliance Committee</w:t>
      </w:r>
      <w:r w:rsidRPr="00B314A9">
        <w:rPr>
          <w:rFonts w:ascii="Times New Roman" w:hAnsi="Times New Roman"/>
          <w:sz w:val="20"/>
        </w:rPr>
        <w:tab/>
        <w:t>2011-</w:t>
      </w:r>
      <w:r w:rsidR="00A600B3">
        <w:rPr>
          <w:rFonts w:ascii="Times New Roman" w:hAnsi="Times New Roman"/>
          <w:sz w:val="20"/>
        </w:rPr>
        <w:t>24</w:t>
      </w:r>
    </w:p>
    <w:tbl>
      <w:tblPr>
        <w:tblW w:w="0" w:type="auto"/>
        <w:tblInd w:w="2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4701"/>
      </w:tblGrid>
      <w:tr w:rsidR="00FE3F17" w:rsidRPr="00B314A9" w14:paraId="3D50EA16" w14:textId="77777777" w:rsidTr="002759EB">
        <w:tc>
          <w:tcPr>
            <w:tcW w:w="4788" w:type="dxa"/>
            <w:vAlign w:val="center"/>
          </w:tcPr>
          <w:p w14:paraId="228DCDBD" w14:textId="77777777" w:rsidR="00FE3F17" w:rsidRPr="00B314A9" w:rsidRDefault="00FE3F17" w:rsidP="002759EB">
            <w:pPr>
              <w:pStyle w:val="cvwithlefttab"/>
              <w:keepLines/>
              <w:tabs>
                <w:tab w:val="clear" w:pos="9540"/>
                <w:tab w:val="left" w:pos="540"/>
                <w:tab w:val="right" w:pos="9360"/>
              </w:tabs>
              <w:spacing w:after="60"/>
              <w:ind w:left="0" w:right="0" w:firstLine="0"/>
              <w:rPr>
                <w:rFonts w:ascii="Times New Roman" w:hAnsi="Times New Roman"/>
                <w:sz w:val="18"/>
              </w:rPr>
            </w:pPr>
            <w:r w:rsidRPr="00B314A9">
              <w:rPr>
                <w:rFonts w:ascii="Times New Roman" w:hAnsi="Times New Roman"/>
                <w:sz w:val="18"/>
              </w:rPr>
              <w:t>Clinical Research Block Course Director. Epidemiology; Journal Club; Statistics (≈90 class hours per year). 2007-11.</w:t>
            </w:r>
          </w:p>
          <w:p w14:paraId="57CDCDE2" w14:textId="0B3EF5D2" w:rsidR="00FE3F17" w:rsidRPr="00B314A9" w:rsidRDefault="00FE3F17" w:rsidP="002759EB">
            <w:pPr>
              <w:pStyle w:val="cvwithlefttab"/>
              <w:keepLines/>
              <w:tabs>
                <w:tab w:val="clear" w:pos="9540"/>
                <w:tab w:val="left" w:pos="540"/>
                <w:tab w:val="right" w:pos="9360"/>
              </w:tabs>
              <w:spacing w:after="60"/>
              <w:ind w:left="0" w:right="0" w:firstLine="0"/>
              <w:rPr>
                <w:rFonts w:ascii="Times New Roman" w:hAnsi="Times New Roman"/>
                <w:sz w:val="20"/>
              </w:rPr>
            </w:pPr>
            <w:r w:rsidRPr="00B314A9">
              <w:rPr>
                <w:rFonts w:ascii="Times New Roman" w:hAnsi="Times New Roman"/>
                <w:sz w:val="18"/>
              </w:rPr>
              <w:t xml:space="preserve">USMLE Z scores on X axis. </w:t>
            </w:r>
            <w:r w:rsidRPr="00B314A9">
              <w:rPr>
                <w:rFonts w:ascii="Times New Roman" w:hAnsi="Times New Roman"/>
                <w:i/>
                <w:sz w:val="18"/>
              </w:rPr>
              <w:t>Biostatistics and Epidemiology was one of only two subjects in which Lerner College students significantly exceeded the</w:t>
            </w:r>
            <w:r w:rsidR="00AB18A6">
              <w:rPr>
                <w:rFonts w:ascii="Times New Roman" w:hAnsi="Times New Roman"/>
                <w:i/>
                <w:sz w:val="18"/>
              </w:rPr>
              <w:t xml:space="preserve"> national</w:t>
            </w:r>
            <w:r w:rsidRPr="00B314A9">
              <w:rPr>
                <w:rFonts w:ascii="Times New Roman" w:hAnsi="Times New Roman"/>
                <w:i/>
                <w:sz w:val="18"/>
              </w:rPr>
              <w:t xml:space="preserve"> mean</w:t>
            </w:r>
            <w:r w:rsidRPr="00B314A9">
              <w:rPr>
                <w:rFonts w:ascii="Times New Roman" w:hAnsi="Times New Roman"/>
                <w:sz w:val="18"/>
              </w:rPr>
              <w:t>.</w:t>
            </w:r>
          </w:p>
        </w:tc>
        <w:tc>
          <w:tcPr>
            <w:tcW w:w="4788" w:type="dxa"/>
            <w:vAlign w:val="center"/>
          </w:tcPr>
          <w:p w14:paraId="0D602AA6" w14:textId="77777777" w:rsidR="00FE3F17" w:rsidRPr="00B314A9" w:rsidRDefault="00A7443A" w:rsidP="002759EB">
            <w:pPr>
              <w:pStyle w:val="cvwithlefttab"/>
              <w:keepLines/>
              <w:tabs>
                <w:tab w:val="clear" w:pos="9540"/>
                <w:tab w:val="left" w:pos="540"/>
                <w:tab w:val="right" w:pos="9360"/>
              </w:tabs>
              <w:spacing w:after="60"/>
              <w:ind w:left="0" w:right="0" w:firstLine="0"/>
              <w:rPr>
                <w:rFonts w:ascii="Times New Roman" w:hAnsi="Times New Roman"/>
                <w:sz w:val="20"/>
              </w:rPr>
            </w:pPr>
            <w:r w:rsidRPr="00B314A9">
              <w:rPr>
                <w:rFonts w:ascii="Times New Roman" w:hAnsi="Times New Roman"/>
                <w:noProof/>
                <w:sz w:val="20"/>
              </w:rPr>
              <w:drawing>
                <wp:inline distT="0" distB="0" distL="0" distR="0" wp14:anchorId="0D151DAB" wp14:editId="75F28FC3">
                  <wp:extent cx="2837497" cy="2221865"/>
                  <wp:effectExtent l="0" t="0" r="0" b="635"/>
                  <wp:docPr id="3" name="Picture 3" descr="Description: USML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USMLE.tiff"/>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2840628" cy="2224317"/>
                          </a:xfrm>
                          <a:prstGeom prst="rect">
                            <a:avLst/>
                          </a:prstGeom>
                          <a:noFill/>
                          <a:ln>
                            <a:noFill/>
                          </a:ln>
                        </pic:spPr>
                      </pic:pic>
                    </a:graphicData>
                  </a:graphic>
                </wp:inline>
              </w:drawing>
            </w:r>
          </w:p>
        </w:tc>
      </w:tr>
    </w:tbl>
    <w:p w14:paraId="64312847" w14:textId="049D35D4" w:rsidR="00993CF3" w:rsidRPr="00B314A9" w:rsidRDefault="00993CF3" w:rsidP="00226E1A">
      <w:pPr>
        <w:pStyle w:val="cvwithlefttab"/>
        <w:keepLines/>
        <w:tabs>
          <w:tab w:val="clear" w:pos="9540"/>
          <w:tab w:val="left" w:pos="540"/>
          <w:tab w:val="right" w:pos="9360"/>
        </w:tabs>
        <w:spacing w:before="80"/>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Lerner College of Medicine Thesis Committee</w:t>
      </w:r>
      <w:r w:rsidR="00C27A53">
        <w:rPr>
          <w:rFonts w:ascii="Times New Roman" w:hAnsi="Times New Roman"/>
          <w:sz w:val="20"/>
        </w:rPr>
        <w:t>s</w:t>
      </w:r>
    </w:p>
    <w:p w14:paraId="4CE32746" w14:textId="77777777" w:rsidR="00993CF3" w:rsidRPr="00B314A9" w:rsidRDefault="00993CF3" w:rsidP="00871E6A">
      <w:pPr>
        <w:pStyle w:val="cvwithlefttab"/>
        <w:keepLines/>
        <w:tabs>
          <w:tab w:val="clear" w:pos="9540"/>
          <w:tab w:val="left" w:pos="54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Seetharam Chadalavada</w:t>
      </w:r>
      <w:r w:rsidRPr="00B314A9">
        <w:rPr>
          <w:rFonts w:ascii="Times New Roman" w:hAnsi="Times New Roman"/>
          <w:sz w:val="20"/>
        </w:rPr>
        <w:tab/>
        <w:t>2007-08</w:t>
      </w:r>
    </w:p>
    <w:p w14:paraId="41668F75" w14:textId="77777777" w:rsidR="00993CF3" w:rsidRPr="00B314A9" w:rsidRDefault="00993CF3" w:rsidP="00871E6A">
      <w:pPr>
        <w:pStyle w:val="cvwithlefttab"/>
        <w:keepLines/>
        <w:tabs>
          <w:tab w:val="clear" w:pos="9540"/>
          <w:tab w:val="left" w:pos="540"/>
          <w:tab w:val="right" w:pos="9360"/>
        </w:tabs>
        <w:ind w:left="2779" w:right="0"/>
        <w:rPr>
          <w:rFonts w:ascii="Times New Roman" w:hAnsi="Times New Roman"/>
          <w:sz w:val="20"/>
        </w:rPr>
      </w:pPr>
      <w:r w:rsidRPr="00B314A9">
        <w:rPr>
          <w:rFonts w:ascii="Times New Roman" w:hAnsi="Times New Roman"/>
          <w:sz w:val="20"/>
        </w:rPr>
        <w:lastRenderedPageBreak/>
        <w:tab/>
      </w:r>
      <w:r w:rsidRPr="00B314A9">
        <w:rPr>
          <w:rFonts w:ascii="Times New Roman" w:hAnsi="Times New Roman"/>
          <w:sz w:val="20"/>
        </w:rPr>
        <w:tab/>
      </w:r>
      <w:r w:rsidRPr="00B314A9">
        <w:rPr>
          <w:rFonts w:ascii="Times New Roman" w:hAnsi="Times New Roman"/>
          <w:sz w:val="20"/>
        </w:rPr>
        <w:tab/>
        <w:t>Beverly Jong</w:t>
      </w:r>
      <w:r w:rsidRPr="00B314A9">
        <w:rPr>
          <w:rFonts w:ascii="Times New Roman" w:hAnsi="Times New Roman"/>
          <w:sz w:val="20"/>
        </w:rPr>
        <w:tab/>
        <w:t>2007-08</w:t>
      </w:r>
    </w:p>
    <w:p w14:paraId="169A4BFB" w14:textId="77777777" w:rsidR="00993CF3" w:rsidRPr="00B314A9" w:rsidRDefault="00993CF3" w:rsidP="00871E6A">
      <w:pPr>
        <w:pStyle w:val="cvwithlefttab"/>
        <w:keepLines/>
        <w:tabs>
          <w:tab w:val="clear" w:pos="9540"/>
          <w:tab w:val="left" w:pos="54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Stephanie Weiss</w:t>
      </w:r>
      <w:r w:rsidRPr="00B314A9">
        <w:rPr>
          <w:rFonts w:ascii="Times New Roman" w:hAnsi="Times New Roman"/>
          <w:sz w:val="20"/>
        </w:rPr>
        <w:tab/>
        <w:t>2009-11</w:t>
      </w:r>
    </w:p>
    <w:p w14:paraId="386192CF" w14:textId="77777777" w:rsidR="00993CF3" w:rsidRPr="00B314A9" w:rsidRDefault="00993CF3" w:rsidP="00871E6A">
      <w:pPr>
        <w:pStyle w:val="cvwithlefttab"/>
        <w:keepLines/>
        <w:tabs>
          <w:tab w:val="clear" w:pos="9540"/>
          <w:tab w:val="left" w:pos="54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Viktoria Koskenoha (chair)</w:t>
      </w:r>
      <w:r w:rsidRPr="00B314A9">
        <w:rPr>
          <w:rFonts w:ascii="Times New Roman" w:hAnsi="Times New Roman"/>
          <w:sz w:val="20"/>
        </w:rPr>
        <w:tab/>
        <w:t>2010-11</w:t>
      </w:r>
    </w:p>
    <w:p w14:paraId="1249D2A3" w14:textId="67285D2A" w:rsidR="00993CF3" w:rsidRDefault="00993CF3" w:rsidP="00871E6A">
      <w:pPr>
        <w:pStyle w:val="cvwithlefttab"/>
        <w:keepLines/>
        <w:tabs>
          <w:tab w:val="clear" w:pos="9540"/>
          <w:tab w:val="left" w:pos="54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Alexandra Chludzinski</w:t>
      </w:r>
      <w:r w:rsidRPr="00B314A9">
        <w:rPr>
          <w:rFonts w:ascii="Times New Roman" w:hAnsi="Times New Roman"/>
          <w:sz w:val="20"/>
        </w:rPr>
        <w:tab/>
        <w:t>2010-11</w:t>
      </w:r>
    </w:p>
    <w:p w14:paraId="128B1177" w14:textId="57479037" w:rsidR="0045664C" w:rsidRDefault="0045664C" w:rsidP="00AF0F78">
      <w:pPr>
        <w:pStyle w:val="cvwithlefttab"/>
        <w:keepNext/>
        <w:keepLines/>
        <w:tabs>
          <w:tab w:val="clear" w:pos="9540"/>
          <w:tab w:val="left" w:pos="540"/>
          <w:tab w:val="right" w:pos="9360"/>
        </w:tabs>
        <w:ind w:left="2779" w:right="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t>Janet Adegboye</w:t>
      </w:r>
      <w:r>
        <w:rPr>
          <w:rFonts w:ascii="Times New Roman" w:hAnsi="Times New Roman"/>
          <w:sz w:val="20"/>
        </w:rPr>
        <w:tab/>
        <w:t>2019-20</w:t>
      </w:r>
    </w:p>
    <w:p w14:paraId="6F747DD9" w14:textId="05835E33" w:rsidR="0045664C" w:rsidRDefault="0045664C" w:rsidP="00AF0F78">
      <w:pPr>
        <w:pStyle w:val="cvwithlefttab"/>
        <w:keepNext/>
        <w:keepLines/>
        <w:tabs>
          <w:tab w:val="clear" w:pos="9540"/>
          <w:tab w:val="left" w:pos="540"/>
          <w:tab w:val="right" w:pos="9360"/>
        </w:tabs>
        <w:ind w:left="2779" w:right="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t>Metty Markwei</w:t>
      </w:r>
      <w:r>
        <w:rPr>
          <w:rFonts w:ascii="Times New Roman" w:hAnsi="Times New Roman"/>
          <w:sz w:val="20"/>
        </w:rPr>
        <w:tab/>
        <w:t>2020-21</w:t>
      </w:r>
    </w:p>
    <w:p w14:paraId="1BC16C79" w14:textId="1E26BBAB" w:rsidR="00AF0F78" w:rsidRDefault="00AF0F78" w:rsidP="00871E6A">
      <w:pPr>
        <w:pStyle w:val="cvwithlefttab"/>
        <w:keepLines/>
        <w:tabs>
          <w:tab w:val="clear" w:pos="9540"/>
          <w:tab w:val="left" w:pos="540"/>
          <w:tab w:val="right" w:pos="9360"/>
        </w:tabs>
        <w:ind w:left="2779" w:right="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t>Lisa Kojima</w:t>
      </w:r>
      <w:r>
        <w:rPr>
          <w:rFonts w:ascii="Times New Roman" w:hAnsi="Times New Roman"/>
          <w:sz w:val="20"/>
        </w:rPr>
        <w:tab/>
        <w:t>2021-22</w:t>
      </w:r>
    </w:p>
    <w:p w14:paraId="4EFA44B2" w14:textId="68B750FE" w:rsidR="00C27A53" w:rsidRDefault="00C27A53" w:rsidP="00871E6A">
      <w:pPr>
        <w:pStyle w:val="cvwithlefttab"/>
        <w:keepLines/>
        <w:tabs>
          <w:tab w:val="clear" w:pos="9540"/>
          <w:tab w:val="left" w:pos="540"/>
          <w:tab w:val="right" w:pos="9360"/>
        </w:tabs>
        <w:ind w:left="2779" w:right="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t>Emily Abramczyk</w:t>
      </w:r>
      <w:r>
        <w:rPr>
          <w:rFonts w:ascii="Times New Roman" w:hAnsi="Times New Roman"/>
          <w:sz w:val="20"/>
        </w:rPr>
        <w:tab/>
        <w:t>2022-23</w:t>
      </w:r>
    </w:p>
    <w:p w14:paraId="5BAB220C" w14:textId="41AC0086" w:rsidR="00C27A53" w:rsidRDefault="00C27A53" w:rsidP="00871E6A">
      <w:pPr>
        <w:pStyle w:val="cvwithlefttab"/>
        <w:keepLines/>
        <w:tabs>
          <w:tab w:val="clear" w:pos="9540"/>
          <w:tab w:val="left" w:pos="540"/>
          <w:tab w:val="right" w:pos="9360"/>
        </w:tabs>
        <w:ind w:left="2779" w:right="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t>Michael Ryan</w:t>
      </w:r>
      <w:r>
        <w:rPr>
          <w:rFonts w:ascii="Times New Roman" w:hAnsi="Times New Roman"/>
          <w:sz w:val="20"/>
        </w:rPr>
        <w:tab/>
        <w:t>2022-23</w:t>
      </w:r>
    </w:p>
    <w:p w14:paraId="7E9CFD20" w14:textId="145CFACC" w:rsidR="00C27A53" w:rsidRDefault="00C27A53" w:rsidP="00871E6A">
      <w:pPr>
        <w:pStyle w:val="cvwithlefttab"/>
        <w:keepLines/>
        <w:tabs>
          <w:tab w:val="clear" w:pos="9540"/>
          <w:tab w:val="left" w:pos="540"/>
          <w:tab w:val="right" w:pos="9360"/>
        </w:tabs>
        <w:ind w:left="2779" w:right="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t>Will</w:t>
      </w:r>
      <w:r w:rsidR="00861724">
        <w:rPr>
          <w:rFonts w:ascii="Times New Roman" w:hAnsi="Times New Roman"/>
          <w:sz w:val="20"/>
        </w:rPr>
        <w:t>iam</w:t>
      </w:r>
      <w:r>
        <w:rPr>
          <w:rFonts w:ascii="Times New Roman" w:hAnsi="Times New Roman"/>
          <w:sz w:val="20"/>
        </w:rPr>
        <w:t xml:space="preserve"> Patterson (chair)</w:t>
      </w:r>
      <w:r>
        <w:rPr>
          <w:rFonts w:ascii="Times New Roman" w:hAnsi="Times New Roman"/>
          <w:sz w:val="20"/>
        </w:rPr>
        <w:tab/>
        <w:t>2023-24</w:t>
      </w:r>
    </w:p>
    <w:p w14:paraId="4EAC47A5" w14:textId="77777777" w:rsidR="00AF0F78" w:rsidRPr="00B314A9" w:rsidRDefault="00AF0F78" w:rsidP="00871E6A">
      <w:pPr>
        <w:pStyle w:val="cvwithlefttab"/>
        <w:keepLines/>
        <w:tabs>
          <w:tab w:val="clear" w:pos="9540"/>
          <w:tab w:val="left" w:pos="540"/>
          <w:tab w:val="right" w:pos="9360"/>
        </w:tabs>
        <w:ind w:left="2779" w:right="0"/>
        <w:rPr>
          <w:rFonts w:ascii="Times New Roman" w:hAnsi="Times New Roman"/>
          <w:sz w:val="20"/>
        </w:rPr>
      </w:pPr>
    </w:p>
    <w:p w14:paraId="35227CF9" w14:textId="1212BAD5" w:rsidR="00283AE3" w:rsidRPr="00B314A9" w:rsidRDefault="00283AE3" w:rsidP="00871E6A">
      <w:pPr>
        <w:pStyle w:val="cvwithlefttab"/>
        <w:keepLines/>
        <w:tabs>
          <w:tab w:val="clear" w:pos="9540"/>
          <w:tab w:val="left" w:pos="54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Talis Relationship Committee</w:t>
      </w:r>
      <w:r w:rsidRPr="00B314A9">
        <w:rPr>
          <w:rFonts w:ascii="Times New Roman" w:hAnsi="Times New Roman"/>
          <w:sz w:val="20"/>
        </w:rPr>
        <w:tab/>
        <w:t>2013-</w:t>
      </w:r>
      <w:r w:rsidR="00CF6460" w:rsidRPr="00B314A9">
        <w:rPr>
          <w:rFonts w:ascii="Times New Roman" w:hAnsi="Times New Roman"/>
          <w:sz w:val="20"/>
        </w:rPr>
        <w:t>15</w:t>
      </w:r>
    </w:p>
    <w:p w14:paraId="07213A6C" w14:textId="722A35A1" w:rsidR="00993CF3" w:rsidRPr="00B314A9" w:rsidRDefault="00C27A53" w:rsidP="00FC5F74">
      <w:pPr>
        <w:pStyle w:val="cvwithlefttab"/>
        <w:keepLines/>
        <w:tabs>
          <w:tab w:val="clear" w:pos="9540"/>
          <w:tab w:val="left" w:pos="540"/>
          <w:tab w:val="right" w:pos="9360"/>
        </w:tabs>
        <w:spacing w:after="60"/>
        <w:ind w:left="2779" w:right="0"/>
        <w:rPr>
          <w:rFonts w:ascii="Times New Roman" w:hAnsi="Times New Roman"/>
          <w:sz w:val="20"/>
        </w:rPr>
      </w:pPr>
      <w:r>
        <w:rPr>
          <w:rFonts w:ascii="Times New Roman" w:hAnsi="Times New Roman"/>
          <w:sz w:val="20"/>
        </w:rPr>
        <w:tab/>
      </w:r>
    </w:p>
    <w:p w14:paraId="20CAEC2C" w14:textId="77777777" w:rsidR="00993CF3" w:rsidRPr="00B314A9" w:rsidRDefault="00993CF3">
      <w:pPr>
        <w:pStyle w:val="cvwithlefttab"/>
        <w:keepLines/>
        <w:tabs>
          <w:tab w:val="clear" w:pos="9540"/>
          <w:tab w:val="left" w:pos="540"/>
          <w:tab w:val="right" w:pos="9360"/>
        </w:tabs>
        <w:spacing w:after="60"/>
        <w:ind w:left="2779" w:right="0"/>
        <w:rPr>
          <w:rFonts w:ascii="Times New Roman" w:hAnsi="Times New Roman"/>
          <w:sz w:val="20"/>
        </w:rPr>
      </w:pPr>
      <w:r w:rsidRPr="00B314A9">
        <w:rPr>
          <w:rFonts w:ascii="Times New Roman" w:hAnsi="Times New Roman"/>
          <w:b/>
          <w:sz w:val="20"/>
        </w:rPr>
        <w:t>Louisville Med Center:</w:t>
      </w:r>
      <w:r w:rsidRPr="00B314A9">
        <w:rPr>
          <w:rFonts w:ascii="Times New Roman" w:hAnsi="Times New Roman"/>
          <w:sz w:val="20"/>
        </w:rPr>
        <w:tab/>
        <w:t>Joint Research Planning Committee</w:t>
      </w:r>
      <w:r w:rsidRPr="00B314A9">
        <w:rPr>
          <w:rFonts w:ascii="Times New Roman" w:hAnsi="Times New Roman"/>
          <w:sz w:val="20"/>
        </w:rPr>
        <w:tab/>
        <w:t>2000</w:t>
      </w:r>
    </w:p>
    <w:p w14:paraId="23D30A89" w14:textId="77777777" w:rsidR="00993CF3" w:rsidRPr="00B314A9" w:rsidRDefault="00993CF3">
      <w:pPr>
        <w:pStyle w:val="cvwithlefttab"/>
        <w:keepLines/>
        <w:tabs>
          <w:tab w:val="clear" w:pos="9540"/>
          <w:tab w:val="left" w:pos="540"/>
          <w:tab w:val="right" w:pos="9360"/>
        </w:tabs>
        <w:spacing w:after="60"/>
        <w:ind w:left="2779" w:right="0"/>
        <w:rPr>
          <w:rFonts w:ascii="Times New Roman" w:hAnsi="Times New Roman"/>
          <w:sz w:val="20"/>
        </w:rPr>
      </w:pPr>
      <w:r w:rsidRPr="00B314A9">
        <w:rPr>
          <w:rFonts w:ascii="Times New Roman" w:hAnsi="Times New Roman"/>
          <w:b/>
          <w:sz w:val="20"/>
        </w:rPr>
        <w:tab/>
      </w:r>
      <w:r w:rsidRPr="00B314A9">
        <w:rPr>
          <w:rFonts w:ascii="Times New Roman" w:hAnsi="Times New Roman"/>
          <w:b/>
          <w:sz w:val="20"/>
        </w:rPr>
        <w:tab/>
      </w:r>
      <w:r w:rsidRPr="00B314A9">
        <w:rPr>
          <w:rFonts w:ascii="Times New Roman" w:hAnsi="Times New Roman"/>
          <w:sz w:val="20"/>
        </w:rPr>
        <w:t>Research!Louisville faculty research judge</w:t>
      </w:r>
      <w:r w:rsidRPr="00B314A9">
        <w:rPr>
          <w:rFonts w:ascii="Times New Roman" w:hAnsi="Times New Roman"/>
          <w:sz w:val="20"/>
        </w:rPr>
        <w:tab/>
        <w:t>2000-04</w:t>
      </w:r>
    </w:p>
    <w:p w14:paraId="7247E63C" w14:textId="77777777" w:rsidR="00993CF3" w:rsidRPr="00B314A9" w:rsidRDefault="00993CF3">
      <w:pPr>
        <w:pStyle w:val="cvwithlefttab"/>
        <w:keepLines/>
        <w:tabs>
          <w:tab w:val="clear" w:pos="9540"/>
          <w:tab w:val="left" w:pos="540"/>
          <w:tab w:val="right" w:pos="9360"/>
        </w:tabs>
        <w:spacing w:after="60"/>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Collaborative Research Group</w:t>
      </w:r>
      <w:r w:rsidRPr="00B314A9">
        <w:rPr>
          <w:rFonts w:ascii="Times New Roman" w:hAnsi="Times New Roman"/>
          <w:sz w:val="20"/>
        </w:rPr>
        <w:tab/>
        <w:t>2002-04</w:t>
      </w:r>
    </w:p>
    <w:p w14:paraId="4B587C0A" w14:textId="77777777" w:rsidR="00993CF3" w:rsidRPr="00B314A9" w:rsidRDefault="00993CF3">
      <w:pPr>
        <w:pStyle w:val="cvwithlefttab"/>
        <w:keepNext/>
        <w:keepLines/>
        <w:tabs>
          <w:tab w:val="clear" w:pos="9540"/>
          <w:tab w:val="left" w:pos="540"/>
          <w:tab w:val="right" w:pos="9360"/>
        </w:tabs>
        <w:spacing w:after="60"/>
        <w:ind w:left="2779" w:right="0"/>
        <w:rPr>
          <w:rFonts w:ascii="Times New Roman" w:hAnsi="Times New Roman"/>
          <w:b/>
          <w:sz w:val="20"/>
        </w:rPr>
      </w:pPr>
    </w:p>
    <w:p w14:paraId="1C9B695F" w14:textId="703FD264" w:rsidR="00993CF3" w:rsidRPr="00B314A9" w:rsidRDefault="00993CF3">
      <w:pPr>
        <w:pStyle w:val="cvwithlefttab"/>
        <w:keepNext/>
        <w:keepLines/>
        <w:tabs>
          <w:tab w:val="clear" w:pos="9540"/>
          <w:tab w:val="left" w:pos="540"/>
          <w:tab w:val="right" w:pos="9360"/>
        </w:tabs>
        <w:spacing w:after="60"/>
        <w:ind w:left="2779" w:right="0"/>
        <w:rPr>
          <w:rFonts w:ascii="Times New Roman" w:hAnsi="Times New Roman"/>
          <w:sz w:val="20"/>
        </w:rPr>
      </w:pPr>
      <w:r w:rsidRPr="00B314A9">
        <w:rPr>
          <w:rFonts w:ascii="Times New Roman" w:hAnsi="Times New Roman"/>
          <w:b/>
          <w:sz w:val="20"/>
        </w:rPr>
        <w:t>University of Louisville:</w:t>
      </w:r>
      <w:r w:rsidRPr="00B314A9">
        <w:rPr>
          <w:rFonts w:ascii="Times New Roman" w:hAnsi="Times New Roman"/>
          <w:sz w:val="20"/>
        </w:rPr>
        <w:tab/>
      </w:r>
      <w:r w:rsidRPr="00B314A9">
        <w:rPr>
          <w:rFonts w:ascii="Times New Roman" w:hAnsi="Times New Roman"/>
          <w:color w:val="000000"/>
          <w:sz w:val="20"/>
        </w:rPr>
        <w:t>Chair, GCRC Advisory Committee</w:t>
      </w:r>
      <w:r w:rsidRPr="00B314A9">
        <w:rPr>
          <w:rFonts w:ascii="Times New Roman" w:hAnsi="Times New Roman"/>
          <w:color w:val="000000"/>
          <w:sz w:val="20"/>
        </w:rPr>
        <w:tab/>
        <w:t>2002-04</w:t>
      </w:r>
    </w:p>
    <w:p w14:paraId="11261DE8" w14:textId="77777777" w:rsidR="00993CF3" w:rsidRPr="00B314A9" w:rsidRDefault="00993CF3" w:rsidP="00FC5F74">
      <w:pPr>
        <w:pStyle w:val="cvwithlefttab"/>
        <w:keepNext/>
        <w:keepLines/>
        <w:tabs>
          <w:tab w:val="clear" w:pos="9540"/>
          <w:tab w:val="left" w:pos="540"/>
          <w:tab w:val="right" w:pos="9360"/>
        </w:tabs>
        <w:ind w:left="2779" w:right="0"/>
        <w:rPr>
          <w:rFonts w:ascii="Times New Roman" w:hAnsi="Times New Roman"/>
          <w:color w:val="000000"/>
          <w:sz w:val="20"/>
        </w:rPr>
      </w:pPr>
      <w:r w:rsidRPr="00B314A9">
        <w:rPr>
          <w:rFonts w:ascii="Times New Roman" w:hAnsi="Times New Roman"/>
          <w:color w:val="000000"/>
          <w:sz w:val="20"/>
        </w:rPr>
        <w:tab/>
      </w:r>
      <w:r w:rsidRPr="00B314A9">
        <w:rPr>
          <w:rFonts w:ascii="Times New Roman" w:hAnsi="Times New Roman"/>
          <w:color w:val="000000"/>
          <w:sz w:val="20"/>
        </w:rPr>
        <w:tab/>
        <w:t>School of Medicine Search Committees</w:t>
      </w:r>
    </w:p>
    <w:p w14:paraId="7E561030" w14:textId="77777777" w:rsidR="00993CF3" w:rsidRPr="00B314A9" w:rsidRDefault="00993CF3" w:rsidP="00FC5F74">
      <w:pPr>
        <w:pStyle w:val="cvwithlefttab"/>
        <w:keepNext/>
        <w:keepLines/>
        <w:tabs>
          <w:tab w:val="clear" w:pos="9540"/>
          <w:tab w:val="left" w:pos="540"/>
          <w:tab w:val="right" w:pos="9360"/>
        </w:tabs>
        <w:ind w:left="2779" w:right="0"/>
        <w:rPr>
          <w:rFonts w:ascii="Times New Roman" w:hAnsi="Times New Roman"/>
          <w:sz w:val="20"/>
        </w:rPr>
      </w:pPr>
      <w:r w:rsidRPr="00B314A9">
        <w:rPr>
          <w:rFonts w:ascii="Times New Roman" w:hAnsi="Times New Roman"/>
          <w:color w:val="000000"/>
          <w:sz w:val="20"/>
        </w:rPr>
        <w:tab/>
      </w:r>
      <w:r w:rsidRPr="00B314A9">
        <w:rPr>
          <w:rFonts w:ascii="Times New Roman" w:hAnsi="Times New Roman"/>
          <w:color w:val="000000"/>
          <w:sz w:val="20"/>
        </w:rPr>
        <w:tab/>
      </w:r>
      <w:r w:rsidRPr="00B314A9">
        <w:rPr>
          <w:rFonts w:ascii="Times New Roman" w:hAnsi="Times New Roman"/>
          <w:color w:val="000000"/>
          <w:sz w:val="20"/>
        </w:rPr>
        <w:tab/>
        <w:t xml:space="preserve">Associate Dean for </w:t>
      </w:r>
      <w:r w:rsidRPr="00B314A9">
        <w:rPr>
          <w:rFonts w:ascii="Times New Roman" w:hAnsi="Times New Roman"/>
          <w:sz w:val="20"/>
        </w:rPr>
        <w:t>Faculty Affairs</w:t>
      </w:r>
      <w:r w:rsidRPr="00B314A9">
        <w:rPr>
          <w:rFonts w:ascii="Times New Roman" w:hAnsi="Times New Roman"/>
          <w:sz w:val="20"/>
        </w:rPr>
        <w:tab/>
        <w:t>2001-02</w:t>
      </w:r>
    </w:p>
    <w:p w14:paraId="46B80982" w14:textId="77777777" w:rsidR="00993CF3" w:rsidRPr="00B314A9" w:rsidRDefault="00993CF3" w:rsidP="00FC5F74">
      <w:pPr>
        <w:pStyle w:val="cvwithlefttab"/>
        <w:keepNext/>
        <w:keepLines/>
        <w:tabs>
          <w:tab w:val="clear" w:pos="9540"/>
          <w:tab w:val="left" w:pos="54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Assistant Dean for Faculty Affairs</w:t>
      </w:r>
      <w:r w:rsidRPr="00B314A9">
        <w:rPr>
          <w:rFonts w:ascii="Times New Roman" w:hAnsi="Times New Roman"/>
          <w:sz w:val="20"/>
        </w:rPr>
        <w:tab/>
        <w:t>2003</w:t>
      </w:r>
    </w:p>
    <w:p w14:paraId="1D5194AC" w14:textId="77777777" w:rsidR="00993CF3" w:rsidRPr="00B314A9" w:rsidRDefault="00993CF3">
      <w:pPr>
        <w:pStyle w:val="cvwithlefttab"/>
        <w:keepNext/>
        <w:keepLines/>
        <w:tabs>
          <w:tab w:val="clear" w:pos="9540"/>
          <w:tab w:val="left" w:pos="540"/>
          <w:tab w:val="right" w:pos="9360"/>
        </w:tabs>
        <w:spacing w:after="60"/>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Associate Dean for Research</w:t>
      </w:r>
      <w:r w:rsidRPr="00B314A9">
        <w:rPr>
          <w:rFonts w:ascii="Times New Roman" w:hAnsi="Times New Roman"/>
          <w:sz w:val="20"/>
        </w:rPr>
        <w:tab/>
        <w:t>2003</w:t>
      </w:r>
    </w:p>
    <w:p w14:paraId="5DC15928" w14:textId="77777777" w:rsidR="00993CF3" w:rsidRPr="00B314A9" w:rsidRDefault="00993CF3">
      <w:pPr>
        <w:pStyle w:val="cvwithlefttab"/>
        <w:keepLines/>
        <w:tabs>
          <w:tab w:val="clear" w:pos="9540"/>
          <w:tab w:val="left" w:pos="540"/>
          <w:tab w:val="right" w:pos="9360"/>
        </w:tabs>
        <w:spacing w:after="60"/>
        <w:ind w:left="2779" w:right="0"/>
        <w:rPr>
          <w:rFonts w:ascii="Times New Roman" w:hAnsi="Times New Roman"/>
          <w:color w:val="000000"/>
          <w:sz w:val="20"/>
        </w:rPr>
      </w:pPr>
      <w:r w:rsidRPr="00B314A9">
        <w:rPr>
          <w:rFonts w:ascii="Times New Roman" w:hAnsi="Times New Roman"/>
          <w:color w:val="000000"/>
          <w:sz w:val="20"/>
        </w:rPr>
        <w:tab/>
      </w:r>
      <w:r w:rsidRPr="00B314A9">
        <w:rPr>
          <w:rFonts w:ascii="Times New Roman" w:hAnsi="Times New Roman"/>
          <w:color w:val="000000"/>
          <w:sz w:val="20"/>
        </w:rPr>
        <w:tab/>
        <w:t>Veteran’s Administration Academic Partnership Council</w:t>
      </w:r>
      <w:r w:rsidRPr="00B314A9">
        <w:rPr>
          <w:rFonts w:ascii="Times New Roman" w:hAnsi="Times New Roman"/>
          <w:color w:val="000000"/>
          <w:sz w:val="20"/>
        </w:rPr>
        <w:tab/>
        <w:t>2002-04</w:t>
      </w:r>
    </w:p>
    <w:p w14:paraId="5D864918" w14:textId="77777777" w:rsidR="00993CF3" w:rsidRPr="00B314A9" w:rsidRDefault="00993CF3">
      <w:pPr>
        <w:pStyle w:val="cvwithlefttab"/>
        <w:keepLines/>
        <w:tabs>
          <w:tab w:val="clear" w:pos="9540"/>
          <w:tab w:val="left" w:pos="540"/>
          <w:tab w:val="right" w:pos="9360"/>
        </w:tabs>
        <w:spacing w:after="60"/>
        <w:ind w:left="2779" w:right="0"/>
        <w:rPr>
          <w:rFonts w:ascii="Times New Roman" w:hAnsi="Times New Roman"/>
          <w:color w:val="000000"/>
          <w:sz w:val="20"/>
        </w:rPr>
      </w:pPr>
      <w:r w:rsidRPr="00B314A9">
        <w:rPr>
          <w:rFonts w:ascii="Times New Roman" w:hAnsi="Times New Roman"/>
          <w:color w:val="000000"/>
          <w:sz w:val="20"/>
        </w:rPr>
        <w:tab/>
      </w:r>
      <w:r w:rsidRPr="00B314A9">
        <w:rPr>
          <w:rFonts w:ascii="Times New Roman" w:hAnsi="Times New Roman"/>
          <w:color w:val="000000"/>
          <w:sz w:val="20"/>
        </w:rPr>
        <w:tab/>
        <w:t>Council of Research Deans</w:t>
      </w:r>
      <w:r w:rsidRPr="00B314A9">
        <w:rPr>
          <w:rFonts w:ascii="Times New Roman" w:hAnsi="Times New Roman"/>
          <w:color w:val="000000"/>
          <w:sz w:val="20"/>
        </w:rPr>
        <w:tab/>
        <w:t>2002-05</w:t>
      </w:r>
    </w:p>
    <w:p w14:paraId="03AEF756" w14:textId="77777777" w:rsidR="00993CF3" w:rsidRPr="00B314A9" w:rsidRDefault="00993CF3">
      <w:pPr>
        <w:pStyle w:val="cvwithlefttab"/>
        <w:keepLines/>
        <w:tabs>
          <w:tab w:val="clear" w:pos="9540"/>
          <w:tab w:val="left" w:pos="540"/>
          <w:tab w:val="right" w:pos="9360"/>
        </w:tabs>
        <w:spacing w:after="60"/>
        <w:ind w:left="2779" w:right="0"/>
        <w:rPr>
          <w:rFonts w:ascii="Times New Roman" w:hAnsi="Times New Roman"/>
          <w:color w:val="000000"/>
          <w:sz w:val="20"/>
        </w:rPr>
      </w:pPr>
      <w:r w:rsidRPr="00B314A9">
        <w:rPr>
          <w:rFonts w:ascii="Times New Roman" w:hAnsi="Times New Roman"/>
          <w:color w:val="000000"/>
          <w:sz w:val="20"/>
        </w:rPr>
        <w:tab/>
      </w:r>
      <w:r w:rsidRPr="00B314A9">
        <w:rPr>
          <w:rFonts w:ascii="Times New Roman" w:hAnsi="Times New Roman"/>
          <w:color w:val="000000"/>
          <w:sz w:val="20"/>
        </w:rPr>
        <w:tab/>
        <w:t>Distinguished Awards Committee</w:t>
      </w:r>
      <w:r w:rsidRPr="00B314A9">
        <w:rPr>
          <w:rFonts w:ascii="Times New Roman" w:hAnsi="Times New Roman"/>
          <w:color w:val="000000"/>
          <w:sz w:val="20"/>
        </w:rPr>
        <w:tab/>
        <w:t>2003-04</w:t>
      </w:r>
    </w:p>
    <w:p w14:paraId="6A535B02" w14:textId="77777777" w:rsidR="00993CF3" w:rsidRPr="00B314A9" w:rsidRDefault="00993CF3">
      <w:pPr>
        <w:pStyle w:val="cvwithlefttab"/>
        <w:keepLines/>
        <w:tabs>
          <w:tab w:val="clear" w:pos="9540"/>
          <w:tab w:val="left" w:pos="540"/>
          <w:tab w:val="right" w:pos="9360"/>
        </w:tabs>
        <w:spacing w:after="60"/>
        <w:ind w:left="2779" w:right="0"/>
        <w:rPr>
          <w:rFonts w:ascii="Times New Roman" w:hAnsi="Times New Roman"/>
          <w:color w:val="000000"/>
          <w:sz w:val="20"/>
        </w:rPr>
      </w:pPr>
      <w:r w:rsidRPr="00B314A9">
        <w:rPr>
          <w:rFonts w:ascii="Times New Roman" w:hAnsi="Times New Roman"/>
          <w:color w:val="000000"/>
          <w:sz w:val="20"/>
        </w:rPr>
        <w:tab/>
      </w:r>
      <w:r w:rsidRPr="00B314A9">
        <w:rPr>
          <w:rFonts w:ascii="Times New Roman" w:hAnsi="Times New Roman"/>
          <w:color w:val="000000"/>
          <w:sz w:val="20"/>
        </w:rPr>
        <w:tab/>
        <w:t>Human Subjects Task Force</w:t>
      </w:r>
      <w:r w:rsidRPr="00B314A9">
        <w:rPr>
          <w:rFonts w:ascii="Times New Roman" w:hAnsi="Times New Roman"/>
          <w:color w:val="000000"/>
          <w:sz w:val="20"/>
        </w:rPr>
        <w:tab/>
        <w:t>2003-</w:t>
      </w:r>
      <w:r w:rsidRPr="00B314A9">
        <w:rPr>
          <w:rFonts w:ascii="Times New Roman" w:hAnsi="Times New Roman"/>
          <w:sz w:val="20"/>
        </w:rPr>
        <w:t>05</w:t>
      </w:r>
    </w:p>
    <w:p w14:paraId="1AD7417B" w14:textId="77777777" w:rsidR="00993CF3" w:rsidRPr="00B314A9" w:rsidRDefault="00993CF3">
      <w:pPr>
        <w:pStyle w:val="cvwithlefttab"/>
        <w:keepLines/>
        <w:tabs>
          <w:tab w:val="clear" w:pos="9540"/>
          <w:tab w:val="left" w:pos="540"/>
          <w:tab w:val="right" w:pos="9360"/>
        </w:tabs>
        <w:spacing w:after="60"/>
        <w:ind w:left="2779" w:right="0"/>
        <w:rPr>
          <w:rFonts w:ascii="Times New Roman" w:hAnsi="Times New Roman"/>
          <w:color w:val="000000"/>
          <w:sz w:val="20"/>
        </w:rPr>
      </w:pPr>
      <w:r w:rsidRPr="00B314A9">
        <w:rPr>
          <w:rFonts w:ascii="Times New Roman" w:hAnsi="Times New Roman"/>
          <w:color w:val="000000"/>
          <w:sz w:val="20"/>
        </w:rPr>
        <w:tab/>
      </w:r>
      <w:r w:rsidRPr="00B314A9">
        <w:rPr>
          <w:rFonts w:ascii="Times New Roman" w:hAnsi="Times New Roman"/>
          <w:color w:val="000000"/>
          <w:sz w:val="20"/>
        </w:rPr>
        <w:tab/>
        <w:t>Clinical Trials Management Improvement Group</w:t>
      </w:r>
      <w:r w:rsidRPr="00B314A9">
        <w:rPr>
          <w:rFonts w:ascii="Times New Roman" w:hAnsi="Times New Roman"/>
          <w:color w:val="000000"/>
          <w:sz w:val="20"/>
        </w:rPr>
        <w:tab/>
        <w:t>2003</w:t>
      </w:r>
    </w:p>
    <w:p w14:paraId="4EF7D8C9" w14:textId="77777777" w:rsidR="00993CF3" w:rsidRPr="00B314A9" w:rsidRDefault="00993CF3">
      <w:pPr>
        <w:pStyle w:val="cvwithlefttab"/>
        <w:keepLines/>
        <w:tabs>
          <w:tab w:val="clear" w:pos="9540"/>
          <w:tab w:val="left" w:pos="540"/>
          <w:tab w:val="right" w:pos="9360"/>
        </w:tabs>
        <w:spacing w:after="60"/>
        <w:ind w:left="2779" w:right="0"/>
        <w:rPr>
          <w:rFonts w:ascii="Times New Roman" w:hAnsi="Times New Roman"/>
          <w:color w:val="000000"/>
          <w:sz w:val="20"/>
        </w:rPr>
      </w:pPr>
      <w:r w:rsidRPr="00B314A9">
        <w:rPr>
          <w:rFonts w:ascii="Times New Roman" w:hAnsi="Times New Roman"/>
          <w:color w:val="000000"/>
          <w:sz w:val="20"/>
        </w:rPr>
        <w:tab/>
      </w:r>
      <w:r w:rsidRPr="00B314A9">
        <w:rPr>
          <w:rFonts w:ascii="Times New Roman" w:hAnsi="Times New Roman"/>
          <w:color w:val="000000"/>
          <w:sz w:val="20"/>
        </w:rPr>
        <w:tab/>
        <w:t>Program Advisory Council (medical student education)</w:t>
      </w:r>
      <w:r w:rsidRPr="00B314A9">
        <w:rPr>
          <w:rFonts w:ascii="Times New Roman" w:hAnsi="Times New Roman"/>
          <w:color w:val="000000"/>
          <w:sz w:val="20"/>
        </w:rPr>
        <w:tab/>
        <w:t>2003</w:t>
      </w:r>
    </w:p>
    <w:p w14:paraId="15446D57" w14:textId="77777777" w:rsidR="00993CF3" w:rsidRPr="00B314A9" w:rsidRDefault="00993CF3">
      <w:pPr>
        <w:pStyle w:val="cvwithlefttab"/>
        <w:keepLines/>
        <w:tabs>
          <w:tab w:val="clear" w:pos="9540"/>
          <w:tab w:val="left" w:pos="540"/>
          <w:tab w:val="right" w:pos="9360"/>
        </w:tabs>
        <w:spacing w:after="60"/>
        <w:ind w:left="2779" w:right="0"/>
        <w:rPr>
          <w:rFonts w:ascii="Times New Roman" w:hAnsi="Times New Roman"/>
          <w:sz w:val="20"/>
        </w:rPr>
      </w:pPr>
      <w:r w:rsidRPr="00B314A9">
        <w:rPr>
          <w:rFonts w:ascii="Times New Roman" w:hAnsi="Times New Roman"/>
          <w:color w:val="000000"/>
          <w:sz w:val="20"/>
        </w:rPr>
        <w:tab/>
      </w:r>
      <w:r w:rsidRPr="00B314A9">
        <w:rPr>
          <w:rFonts w:ascii="Times New Roman" w:hAnsi="Times New Roman"/>
          <w:color w:val="000000"/>
          <w:sz w:val="20"/>
        </w:rPr>
        <w:tab/>
        <w:t>Executive Oversight Committee for Research Integrity</w:t>
      </w:r>
      <w:r w:rsidRPr="00B314A9">
        <w:rPr>
          <w:rFonts w:ascii="Times New Roman" w:hAnsi="Times New Roman"/>
          <w:color w:val="000000"/>
          <w:sz w:val="20"/>
        </w:rPr>
        <w:tab/>
        <w:t>2004-</w:t>
      </w:r>
      <w:r w:rsidRPr="00B314A9">
        <w:rPr>
          <w:rFonts w:ascii="Times New Roman" w:hAnsi="Times New Roman"/>
          <w:sz w:val="20"/>
        </w:rPr>
        <w:t>05</w:t>
      </w:r>
    </w:p>
    <w:p w14:paraId="7D235FAB" w14:textId="77777777" w:rsidR="00993CF3" w:rsidRPr="00B314A9" w:rsidRDefault="00993CF3">
      <w:pPr>
        <w:pStyle w:val="cvwithlefttab"/>
        <w:keepLines/>
        <w:tabs>
          <w:tab w:val="clear" w:pos="9540"/>
          <w:tab w:val="left" w:pos="540"/>
          <w:tab w:val="right" w:pos="9360"/>
        </w:tabs>
        <w:spacing w:after="60"/>
        <w:ind w:left="2779" w:right="0"/>
        <w:rPr>
          <w:rFonts w:ascii="Times New Roman" w:hAnsi="Times New Roman"/>
          <w:sz w:val="20"/>
        </w:rPr>
      </w:pPr>
    </w:p>
    <w:p w14:paraId="511A24BF" w14:textId="77777777" w:rsidR="00993CF3" w:rsidRPr="00B314A9" w:rsidRDefault="00993CF3" w:rsidP="00F6729E">
      <w:pPr>
        <w:pStyle w:val="cvwithlefttab"/>
        <w:keepNext/>
        <w:keepLines/>
        <w:tabs>
          <w:tab w:val="clear" w:pos="9540"/>
          <w:tab w:val="left" w:pos="540"/>
          <w:tab w:val="right" w:pos="9360"/>
        </w:tabs>
        <w:spacing w:after="60"/>
        <w:ind w:left="2779" w:right="0"/>
        <w:rPr>
          <w:rFonts w:ascii="Times New Roman" w:hAnsi="Times New Roman"/>
          <w:color w:val="000000"/>
          <w:sz w:val="20"/>
        </w:rPr>
      </w:pPr>
      <w:r w:rsidRPr="00B314A9">
        <w:rPr>
          <w:rFonts w:ascii="Times New Roman" w:hAnsi="Times New Roman"/>
          <w:b/>
          <w:sz w:val="20"/>
        </w:rPr>
        <w:t>Population Health Research:</w:t>
      </w:r>
      <w:r w:rsidRPr="00B314A9">
        <w:rPr>
          <w:rFonts w:ascii="Times New Roman" w:hAnsi="Times New Roman"/>
          <w:sz w:val="20"/>
        </w:rPr>
        <w:tab/>
      </w:r>
      <w:r w:rsidRPr="00B314A9">
        <w:rPr>
          <w:rFonts w:ascii="Times New Roman" w:hAnsi="Times New Roman"/>
          <w:color w:val="000000"/>
          <w:sz w:val="20"/>
        </w:rPr>
        <w:t>Annual Lectureship Selection Committee</w:t>
      </w:r>
      <w:r w:rsidRPr="00B314A9">
        <w:rPr>
          <w:rFonts w:ascii="Times New Roman" w:hAnsi="Times New Roman"/>
          <w:color w:val="000000"/>
          <w:sz w:val="20"/>
        </w:rPr>
        <w:tab/>
        <w:t>2011-</w:t>
      </w:r>
    </w:p>
    <w:p w14:paraId="65553159" w14:textId="6BD72D5E" w:rsidR="000C099B" w:rsidRPr="00B314A9" w:rsidRDefault="000C099B" w:rsidP="00F6729E">
      <w:pPr>
        <w:pStyle w:val="cvwithlefttab"/>
        <w:keepNext/>
        <w:keepLines/>
        <w:tabs>
          <w:tab w:val="clear" w:pos="9540"/>
          <w:tab w:val="left" w:pos="540"/>
          <w:tab w:val="right" w:pos="9360"/>
        </w:tabs>
        <w:spacing w:after="60"/>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Masters thesis committee (Retse Rodseth)</w:t>
      </w:r>
      <w:r w:rsidRPr="00B314A9">
        <w:rPr>
          <w:rFonts w:ascii="Times New Roman" w:hAnsi="Times New Roman"/>
          <w:sz w:val="20"/>
        </w:rPr>
        <w:tab/>
        <w:t>2013</w:t>
      </w:r>
    </w:p>
    <w:p w14:paraId="4D2E1EB8" w14:textId="764FD3E0" w:rsidR="000C099B" w:rsidRPr="00B314A9" w:rsidRDefault="000C099B" w:rsidP="00F6729E">
      <w:pPr>
        <w:pStyle w:val="cvwithlefttab"/>
        <w:keepNext/>
        <w:keepLines/>
        <w:tabs>
          <w:tab w:val="clear" w:pos="9540"/>
          <w:tab w:val="left" w:pos="540"/>
          <w:tab w:val="right" w:pos="9360"/>
        </w:tabs>
        <w:spacing w:after="60"/>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Masters thesis committee (Sabu Thomas)</w:t>
      </w:r>
      <w:r w:rsidRPr="00B314A9">
        <w:rPr>
          <w:rFonts w:ascii="Times New Roman" w:hAnsi="Times New Roman"/>
          <w:sz w:val="20"/>
        </w:rPr>
        <w:tab/>
        <w:t>2015</w:t>
      </w:r>
    </w:p>
    <w:p w14:paraId="73009684" w14:textId="77777777" w:rsidR="00993CF3" w:rsidRPr="00B314A9" w:rsidRDefault="00993CF3">
      <w:pPr>
        <w:pStyle w:val="cvwithlefttab"/>
        <w:keepLines/>
        <w:tabs>
          <w:tab w:val="clear" w:pos="9540"/>
          <w:tab w:val="left" w:pos="540"/>
          <w:tab w:val="right" w:pos="9360"/>
        </w:tabs>
        <w:spacing w:after="60"/>
        <w:ind w:left="2779" w:right="0"/>
        <w:rPr>
          <w:rFonts w:ascii="Times New Roman" w:hAnsi="Times New Roman"/>
          <w:color w:val="000000"/>
          <w:sz w:val="20"/>
        </w:rPr>
      </w:pPr>
    </w:p>
    <w:p w14:paraId="73E88C01" w14:textId="1AF0328D" w:rsidR="00993CF3" w:rsidRPr="00B314A9" w:rsidRDefault="00993CF3" w:rsidP="008F6BD2">
      <w:pPr>
        <w:keepNext/>
        <w:tabs>
          <w:tab w:val="left" w:pos="2790"/>
          <w:tab w:val="right" w:pos="9360"/>
        </w:tabs>
        <w:ind w:left="270"/>
        <w:rPr>
          <w:b/>
          <w:sz w:val="20"/>
        </w:rPr>
      </w:pPr>
      <w:r w:rsidRPr="00B314A9">
        <w:rPr>
          <w:b/>
          <w:sz w:val="20"/>
        </w:rPr>
        <w:t>Web design:</w:t>
      </w:r>
      <w:r w:rsidR="008F6BD2" w:rsidRPr="00B314A9">
        <w:rPr>
          <w:b/>
          <w:sz w:val="20"/>
        </w:rPr>
        <w:tab/>
      </w:r>
      <w:hyperlink r:id="rId15" w:history="1">
        <w:r w:rsidRPr="00B314A9">
          <w:rPr>
            <w:sz w:val="20"/>
          </w:rPr>
          <w:t>www.ClevelandClinic.org/DOR</w:t>
        </w:r>
      </w:hyperlink>
      <w:r w:rsidRPr="00B314A9">
        <w:rPr>
          <w:sz w:val="20"/>
        </w:rPr>
        <w:t xml:space="preserve"> (Dept of Outcomes Research)</w:t>
      </w:r>
      <w:r w:rsidRPr="00B314A9">
        <w:rPr>
          <w:sz w:val="20"/>
        </w:rPr>
        <w:tab/>
        <w:t>2005-</w:t>
      </w:r>
      <w:r w:rsidR="00A600B3">
        <w:rPr>
          <w:sz w:val="20"/>
        </w:rPr>
        <w:t>24</w:t>
      </w:r>
    </w:p>
    <w:p w14:paraId="3B4FE6B1" w14:textId="77777777" w:rsidR="00993CF3" w:rsidRPr="00B314A9" w:rsidRDefault="00993CF3" w:rsidP="00F926F8">
      <w:pPr>
        <w:keepNext/>
        <w:tabs>
          <w:tab w:val="left" w:pos="3060"/>
          <w:tab w:val="left" w:pos="3780"/>
          <w:tab w:val="right" w:pos="9360"/>
        </w:tabs>
        <w:ind w:left="2790" w:right="690"/>
        <w:rPr>
          <w:sz w:val="20"/>
        </w:rPr>
      </w:pPr>
      <w:hyperlink r:id="rId16" w:history="1">
        <w:r w:rsidRPr="00B314A9">
          <w:rPr>
            <w:sz w:val="20"/>
          </w:rPr>
          <w:t>www.or.org</w:t>
        </w:r>
      </w:hyperlink>
      <w:r w:rsidRPr="00B314A9">
        <w:rPr>
          <w:sz w:val="20"/>
        </w:rPr>
        <w:t xml:space="preserve"> (</w:t>
      </w:r>
      <w:r w:rsidRPr="00B314A9">
        <w:rPr>
          <w:b/>
          <w:smallCaps/>
          <w:sz w:val="20"/>
        </w:rPr>
        <w:t>O</w:t>
      </w:r>
      <w:r w:rsidRPr="00B314A9">
        <w:rPr>
          <w:smallCaps/>
          <w:sz w:val="20"/>
        </w:rPr>
        <w:t xml:space="preserve">utcomes </w:t>
      </w:r>
      <w:r w:rsidRPr="00B314A9">
        <w:rPr>
          <w:b/>
          <w:smallCaps/>
          <w:sz w:val="20"/>
        </w:rPr>
        <w:t>R</w:t>
      </w:r>
      <w:r w:rsidRPr="00B314A9">
        <w:rPr>
          <w:smallCaps/>
          <w:sz w:val="20"/>
        </w:rPr>
        <w:t>esearch</w:t>
      </w:r>
      <w:r w:rsidRPr="00B314A9">
        <w:rPr>
          <w:sz w:val="20"/>
        </w:rPr>
        <w:t xml:space="preserve"> Consortium)</w:t>
      </w:r>
      <w:r w:rsidRPr="00B314A9">
        <w:rPr>
          <w:sz w:val="20"/>
        </w:rPr>
        <w:tab/>
        <w:t>1995-</w:t>
      </w:r>
    </w:p>
    <w:p w14:paraId="0351F689" w14:textId="77777777" w:rsidR="00993CF3" w:rsidRPr="00B314A9" w:rsidRDefault="00993CF3" w:rsidP="00F926F8">
      <w:pPr>
        <w:keepNext/>
        <w:tabs>
          <w:tab w:val="left" w:pos="3060"/>
          <w:tab w:val="left" w:pos="3780"/>
          <w:tab w:val="right" w:pos="9360"/>
        </w:tabs>
        <w:ind w:left="2790" w:right="690"/>
        <w:rPr>
          <w:sz w:val="20"/>
        </w:rPr>
      </w:pPr>
      <w:hyperlink r:id="rId17" w:history="1">
        <w:r w:rsidRPr="00B314A9">
          <w:rPr>
            <w:sz w:val="20"/>
          </w:rPr>
          <w:t>www.or.org/anesth</w:t>
        </w:r>
      </w:hyperlink>
      <w:r w:rsidRPr="00B314A9">
        <w:rPr>
          <w:sz w:val="20"/>
        </w:rPr>
        <w:t xml:space="preserve"> (UofL Department of Anesthesiology)</w:t>
      </w:r>
      <w:r w:rsidRPr="00B314A9">
        <w:rPr>
          <w:sz w:val="20"/>
        </w:rPr>
        <w:tab/>
        <w:t>2001-05</w:t>
      </w:r>
    </w:p>
    <w:p w14:paraId="7A6B9E43" w14:textId="77777777" w:rsidR="00993CF3" w:rsidRPr="00B314A9" w:rsidRDefault="00993CF3" w:rsidP="00F926F8">
      <w:pPr>
        <w:keepNext/>
        <w:tabs>
          <w:tab w:val="left" w:pos="3060"/>
          <w:tab w:val="left" w:pos="3780"/>
          <w:tab w:val="right" w:pos="9360"/>
        </w:tabs>
        <w:ind w:left="2790" w:right="690"/>
        <w:rPr>
          <w:sz w:val="20"/>
        </w:rPr>
      </w:pPr>
      <w:hyperlink r:id="rId18" w:history="1">
        <w:r w:rsidRPr="00B314A9">
          <w:rPr>
            <w:sz w:val="20"/>
          </w:rPr>
          <w:t>www.or.or/hscro</w:t>
        </w:r>
      </w:hyperlink>
      <w:r w:rsidRPr="00B314A9">
        <w:rPr>
          <w:sz w:val="20"/>
        </w:rPr>
        <w:t xml:space="preserve"> (Health Sciences Center Research Office)</w:t>
      </w:r>
      <w:r w:rsidRPr="00B314A9">
        <w:rPr>
          <w:sz w:val="20"/>
        </w:rPr>
        <w:tab/>
        <w:t>2004-05</w:t>
      </w:r>
    </w:p>
    <w:p w14:paraId="0DA36EE6" w14:textId="77777777" w:rsidR="00993CF3" w:rsidRPr="00B314A9" w:rsidRDefault="00993CF3" w:rsidP="00FC5F74">
      <w:pPr>
        <w:pStyle w:val="cvwithlefttab"/>
        <w:keepLines/>
        <w:tabs>
          <w:tab w:val="clear" w:pos="9540"/>
          <w:tab w:val="left" w:pos="540"/>
          <w:tab w:val="right" w:pos="9360"/>
        </w:tabs>
        <w:spacing w:after="60"/>
        <w:ind w:left="2779" w:right="0"/>
        <w:rPr>
          <w:rFonts w:ascii="Times New Roman" w:hAnsi="Times New Roman"/>
          <w:color w:val="000000"/>
          <w:sz w:val="20"/>
        </w:rPr>
      </w:pPr>
    </w:p>
    <w:p w14:paraId="51E23004" w14:textId="77777777" w:rsidR="00993CF3" w:rsidRPr="00B314A9" w:rsidRDefault="00993CF3">
      <w:pPr>
        <w:pStyle w:val="cvwithlefttab"/>
        <w:keepLines/>
        <w:tabs>
          <w:tab w:val="clear" w:pos="9540"/>
          <w:tab w:val="left" w:pos="540"/>
          <w:tab w:val="right" w:pos="9360"/>
        </w:tabs>
        <w:spacing w:after="60"/>
        <w:ind w:left="2779" w:right="0"/>
        <w:rPr>
          <w:rFonts w:ascii="Times New Roman" w:hAnsi="Times New Roman"/>
          <w:color w:val="000000"/>
          <w:sz w:val="20"/>
        </w:rPr>
      </w:pPr>
      <w:r w:rsidRPr="00B314A9">
        <w:rPr>
          <w:rFonts w:ascii="Times New Roman" w:hAnsi="Times New Roman"/>
          <w:b/>
          <w:color w:val="000000"/>
          <w:sz w:val="20"/>
        </w:rPr>
        <w:t>U of L Hospital</w:t>
      </w:r>
      <w:r w:rsidRPr="00B314A9">
        <w:rPr>
          <w:rFonts w:ascii="Times New Roman" w:hAnsi="Times New Roman"/>
          <w:color w:val="000000"/>
          <w:sz w:val="20"/>
        </w:rPr>
        <w:tab/>
        <w:t>Medical Executive Committee</w:t>
      </w:r>
      <w:r w:rsidRPr="00B314A9">
        <w:rPr>
          <w:rFonts w:ascii="Times New Roman" w:hAnsi="Times New Roman"/>
          <w:color w:val="000000"/>
          <w:sz w:val="20"/>
        </w:rPr>
        <w:tab/>
        <w:t>2004-</w:t>
      </w:r>
      <w:r w:rsidRPr="00B314A9">
        <w:rPr>
          <w:rFonts w:ascii="Times New Roman" w:hAnsi="Times New Roman"/>
          <w:sz w:val="20"/>
        </w:rPr>
        <w:t>05</w:t>
      </w:r>
    </w:p>
    <w:p w14:paraId="6D58E7B6" w14:textId="77777777" w:rsidR="00993CF3" w:rsidRPr="00B314A9" w:rsidRDefault="00993CF3">
      <w:pPr>
        <w:pStyle w:val="cvwithlefttab"/>
        <w:keepLines/>
        <w:tabs>
          <w:tab w:val="clear" w:pos="9540"/>
          <w:tab w:val="left" w:pos="540"/>
          <w:tab w:val="right" w:pos="9360"/>
        </w:tabs>
        <w:spacing w:after="60"/>
        <w:ind w:left="0" w:right="0" w:firstLine="0"/>
        <w:rPr>
          <w:rFonts w:ascii="Times New Roman" w:hAnsi="Times New Roman"/>
          <w:b/>
          <w:sz w:val="20"/>
        </w:rPr>
      </w:pPr>
    </w:p>
    <w:p w14:paraId="06BE1E4B" w14:textId="31653D81" w:rsidR="00993CF3" w:rsidRPr="00B314A9" w:rsidRDefault="00993CF3">
      <w:pPr>
        <w:pStyle w:val="cvwithlefttab"/>
        <w:keepNext/>
        <w:keepLines/>
        <w:tabs>
          <w:tab w:val="clear" w:pos="9540"/>
          <w:tab w:val="left" w:pos="540"/>
          <w:tab w:val="right" w:pos="9360"/>
        </w:tabs>
        <w:ind w:left="2779" w:right="0"/>
        <w:rPr>
          <w:rFonts w:ascii="Times New Roman" w:hAnsi="Times New Roman"/>
          <w:sz w:val="20"/>
        </w:rPr>
      </w:pPr>
      <w:r w:rsidRPr="00B314A9">
        <w:rPr>
          <w:rFonts w:ascii="Times New Roman" w:hAnsi="Times New Roman"/>
          <w:b/>
          <w:sz w:val="20"/>
        </w:rPr>
        <w:t>U of L Anesthesia:</w:t>
      </w:r>
      <w:r w:rsidRPr="00B314A9">
        <w:rPr>
          <w:rFonts w:ascii="Times New Roman" w:hAnsi="Times New Roman"/>
          <w:sz w:val="20"/>
        </w:rPr>
        <w:tab/>
        <w:t>Information Technology Committee</w:t>
      </w:r>
      <w:r w:rsidRPr="00B314A9">
        <w:rPr>
          <w:rFonts w:ascii="Times New Roman" w:hAnsi="Times New Roman"/>
          <w:sz w:val="20"/>
        </w:rPr>
        <w:tab/>
        <w:t>2000-04</w:t>
      </w:r>
    </w:p>
    <w:p w14:paraId="469CC962" w14:textId="77777777" w:rsidR="00993CF3" w:rsidRPr="00B314A9" w:rsidRDefault="00993CF3">
      <w:pPr>
        <w:pStyle w:val="cvwithlefttab"/>
        <w:keepLines/>
        <w:tabs>
          <w:tab w:val="clear" w:pos="9540"/>
          <w:tab w:val="left" w:pos="54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Education Control Group</w:t>
      </w:r>
      <w:r w:rsidRPr="00B314A9">
        <w:rPr>
          <w:rFonts w:ascii="Times New Roman" w:hAnsi="Times New Roman"/>
          <w:sz w:val="20"/>
        </w:rPr>
        <w:tab/>
        <w:t>2000-04</w:t>
      </w:r>
    </w:p>
    <w:p w14:paraId="07E69FE7" w14:textId="77777777" w:rsidR="00993CF3" w:rsidRPr="00B314A9" w:rsidRDefault="00993CF3">
      <w:pPr>
        <w:pStyle w:val="cvwithlefttab"/>
        <w:keepLines/>
        <w:tabs>
          <w:tab w:val="clear" w:pos="9540"/>
          <w:tab w:val="left" w:pos="54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 xml:space="preserve">Course director, medical student research </w:t>
      </w:r>
      <w:r w:rsidRPr="00B314A9">
        <w:rPr>
          <w:rFonts w:ascii="Times New Roman" w:hAnsi="Times New Roman"/>
          <w:sz w:val="20"/>
        </w:rPr>
        <w:tab/>
        <w:t>2003-05</w:t>
      </w:r>
    </w:p>
    <w:p w14:paraId="35911897" w14:textId="77777777" w:rsidR="00993CF3" w:rsidRPr="00B314A9" w:rsidRDefault="00993CF3">
      <w:pPr>
        <w:pStyle w:val="cvwithlefttab"/>
        <w:keepLines/>
        <w:tabs>
          <w:tab w:val="clear" w:pos="9540"/>
          <w:tab w:val="left" w:pos="540"/>
          <w:tab w:val="right" w:pos="9360"/>
        </w:tabs>
        <w:ind w:left="2779" w:right="0"/>
        <w:rPr>
          <w:rFonts w:ascii="Times New Roman" w:hAnsi="Times New Roman"/>
        </w:rPr>
      </w:pPr>
      <w:r w:rsidRPr="00B314A9">
        <w:rPr>
          <w:rFonts w:ascii="Times New Roman" w:hAnsi="Times New Roman"/>
          <w:sz w:val="20"/>
        </w:rPr>
        <w:tab/>
      </w:r>
      <w:r w:rsidRPr="00B314A9">
        <w:rPr>
          <w:rFonts w:ascii="Times New Roman" w:hAnsi="Times New Roman"/>
          <w:sz w:val="20"/>
        </w:rPr>
        <w:tab/>
        <w:t>Chair, Tsueda Lectureship Committee</w:t>
      </w:r>
      <w:r w:rsidRPr="00B314A9">
        <w:rPr>
          <w:rFonts w:ascii="Times New Roman" w:hAnsi="Times New Roman"/>
          <w:sz w:val="20"/>
        </w:rPr>
        <w:tab/>
        <w:t>2004</w:t>
      </w:r>
    </w:p>
    <w:p w14:paraId="1A693120" w14:textId="77777777" w:rsidR="00993CF3" w:rsidRPr="00B314A9" w:rsidRDefault="00993CF3">
      <w:pPr>
        <w:pStyle w:val="cvwithlefttab"/>
        <w:keepLines/>
        <w:tabs>
          <w:tab w:val="clear" w:pos="9540"/>
          <w:tab w:val="left" w:pos="540"/>
          <w:tab w:val="right" w:pos="9360"/>
        </w:tabs>
        <w:spacing w:after="60"/>
        <w:ind w:left="2779" w:right="0"/>
        <w:rPr>
          <w:rFonts w:ascii="Times New Roman" w:hAnsi="Times New Roman"/>
          <w:b/>
          <w:sz w:val="20"/>
        </w:rPr>
      </w:pPr>
    </w:p>
    <w:p w14:paraId="508E4B0D" w14:textId="77777777" w:rsidR="00993CF3" w:rsidRPr="00B314A9" w:rsidRDefault="00993CF3">
      <w:pPr>
        <w:pStyle w:val="cvwithlefttab"/>
        <w:keepLines/>
        <w:tabs>
          <w:tab w:val="clear" w:pos="9540"/>
          <w:tab w:val="left" w:pos="540"/>
          <w:tab w:val="right" w:pos="9360"/>
        </w:tabs>
        <w:ind w:left="2779" w:right="0"/>
        <w:rPr>
          <w:rFonts w:ascii="Times New Roman" w:hAnsi="Times New Roman"/>
          <w:sz w:val="20"/>
        </w:rPr>
      </w:pPr>
      <w:r w:rsidRPr="00B314A9">
        <w:rPr>
          <w:rFonts w:ascii="Times New Roman" w:hAnsi="Times New Roman"/>
          <w:b/>
          <w:sz w:val="20"/>
        </w:rPr>
        <w:t>Univ. of Calif, SF:</w:t>
      </w:r>
      <w:r w:rsidRPr="00B314A9">
        <w:rPr>
          <w:rFonts w:ascii="Times New Roman" w:hAnsi="Times New Roman"/>
          <w:sz w:val="20"/>
        </w:rPr>
        <w:tab/>
        <w:t>Committee on Human Research</w:t>
      </w:r>
      <w:r w:rsidRPr="00B314A9">
        <w:rPr>
          <w:rFonts w:ascii="Times New Roman" w:hAnsi="Times New Roman"/>
          <w:sz w:val="20"/>
        </w:rPr>
        <w:tab/>
        <w:t>1995-96</w:t>
      </w:r>
    </w:p>
    <w:p w14:paraId="7DE214ED" w14:textId="77777777" w:rsidR="00993CF3" w:rsidRPr="00B314A9" w:rsidRDefault="00993CF3">
      <w:pPr>
        <w:pStyle w:val="cvwithlefttab"/>
        <w:keepLines/>
        <w:tabs>
          <w:tab w:val="clear" w:pos="9540"/>
          <w:tab w:val="left" w:pos="540"/>
          <w:tab w:val="right" w:pos="9360"/>
        </w:tabs>
        <w:ind w:left="2779" w:right="0"/>
        <w:rPr>
          <w:rFonts w:ascii="Times New Roman" w:hAnsi="Times New Roman"/>
          <w:sz w:val="20"/>
        </w:rPr>
      </w:pPr>
      <w:r w:rsidRPr="00B314A9">
        <w:rPr>
          <w:rFonts w:ascii="Times New Roman" w:hAnsi="Times New Roman"/>
          <w:b/>
          <w:sz w:val="20"/>
        </w:rPr>
        <w:tab/>
      </w:r>
      <w:r w:rsidRPr="00B314A9">
        <w:rPr>
          <w:rFonts w:ascii="Times New Roman" w:hAnsi="Times New Roman"/>
          <w:b/>
          <w:sz w:val="20"/>
        </w:rPr>
        <w:tab/>
      </w:r>
      <w:r w:rsidRPr="00B314A9">
        <w:rPr>
          <w:rFonts w:ascii="Times New Roman" w:hAnsi="Times New Roman"/>
          <w:i/>
          <w:sz w:val="20"/>
        </w:rPr>
        <w:t>Ad hoc</w:t>
      </w:r>
      <w:r w:rsidRPr="00B314A9">
        <w:rPr>
          <w:rFonts w:ascii="Times New Roman" w:hAnsi="Times New Roman"/>
          <w:sz w:val="20"/>
        </w:rPr>
        <w:t xml:space="preserve"> Promotion Committees</w:t>
      </w:r>
      <w:r w:rsidRPr="00B314A9">
        <w:rPr>
          <w:rFonts w:ascii="Times New Roman" w:hAnsi="Times New Roman"/>
          <w:sz w:val="20"/>
        </w:rPr>
        <w:tab/>
        <w:t>1995 &amp; 98</w:t>
      </w:r>
    </w:p>
    <w:p w14:paraId="6549B4D1" w14:textId="77777777" w:rsidR="00993CF3" w:rsidRPr="00B314A9" w:rsidRDefault="00993CF3">
      <w:pPr>
        <w:pStyle w:val="cvwithlefttab"/>
        <w:keepLines/>
        <w:tabs>
          <w:tab w:val="clear" w:pos="9540"/>
          <w:tab w:val="left" w:pos="540"/>
          <w:tab w:val="right" w:pos="9360"/>
        </w:tabs>
        <w:spacing w:after="60"/>
        <w:ind w:left="2779" w:right="0"/>
        <w:rPr>
          <w:rFonts w:ascii="Times New Roman" w:hAnsi="Times New Roman"/>
          <w:sz w:val="20"/>
        </w:rPr>
      </w:pPr>
      <w:r w:rsidRPr="00B314A9">
        <w:rPr>
          <w:rFonts w:ascii="Times New Roman" w:hAnsi="Times New Roman"/>
          <w:b/>
          <w:sz w:val="20"/>
        </w:rPr>
        <w:tab/>
      </w:r>
      <w:r w:rsidRPr="00B314A9">
        <w:rPr>
          <w:rFonts w:ascii="Times New Roman" w:hAnsi="Times New Roman"/>
          <w:b/>
          <w:sz w:val="20"/>
        </w:rPr>
        <w:tab/>
      </w:r>
      <w:r w:rsidRPr="00B314A9">
        <w:rPr>
          <w:rFonts w:ascii="Times New Roman" w:hAnsi="Times New Roman"/>
          <w:sz w:val="20"/>
        </w:rPr>
        <w:t xml:space="preserve">Chair, </w:t>
      </w:r>
      <w:r w:rsidRPr="00B314A9">
        <w:rPr>
          <w:rFonts w:ascii="Times New Roman" w:hAnsi="Times New Roman"/>
          <w:i/>
          <w:sz w:val="20"/>
        </w:rPr>
        <w:t>ad hoc</w:t>
      </w:r>
      <w:r w:rsidRPr="00B314A9">
        <w:rPr>
          <w:rFonts w:ascii="Times New Roman" w:hAnsi="Times New Roman"/>
          <w:sz w:val="20"/>
        </w:rPr>
        <w:t xml:space="preserve"> Promotion Committee</w:t>
      </w:r>
      <w:r w:rsidRPr="00B314A9">
        <w:rPr>
          <w:rFonts w:ascii="Times New Roman" w:hAnsi="Times New Roman"/>
          <w:sz w:val="20"/>
        </w:rPr>
        <w:tab/>
        <w:t>1999</w:t>
      </w:r>
    </w:p>
    <w:p w14:paraId="57AAA558" w14:textId="77777777" w:rsidR="00993CF3" w:rsidRPr="00B314A9" w:rsidRDefault="00993CF3">
      <w:pPr>
        <w:pStyle w:val="cvwithlefttab"/>
        <w:keepNext/>
        <w:keepLines/>
        <w:tabs>
          <w:tab w:val="clear" w:pos="9540"/>
          <w:tab w:val="left" w:pos="540"/>
          <w:tab w:val="right" w:pos="9360"/>
        </w:tabs>
        <w:spacing w:after="60"/>
        <w:ind w:right="0"/>
        <w:rPr>
          <w:rFonts w:ascii="Times New Roman" w:hAnsi="Times New Roman"/>
          <w:sz w:val="20"/>
        </w:rPr>
      </w:pPr>
    </w:p>
    <w:p w14:paraId="4895FEA1" w14:textId="77777777" w:rsidR="00993CF3" w:rsidRPr="00B314A9" w:rsidRDefault="00993CF3">
      <w:pPr>
        <w:pStyle w:val="cvwithlefttab"/>
        <w:keepNext/>
        <w:keepLines/>
        <w:tabs>
          <w:tab w:val="clear" w:pos="9540"/>
          <w:tab w:val="left" w:pos="540"/>
          <w:tab w:val="right" w:pos="9360"/>
        </w:tabs>
        <w:ind w:right="0"/>
        <w:rPr>
          <w:rFonts w:ascii="Times New Roman" w:hAnsi="Times New Roman"/>
          <w:sz w:val="20"/>
        </w:rPr>
      </w:pPr>
      <w:r w:rsidRPr="00B314A9">
        <w:rPr>
          <w:rFonts w:ascii="Times New Roman" w:hAnsi="Times New Roman"/>
          <w:b/>
          <w:sz w:val="20"/>
        </w:rPr>
        <w:t>UCSF Anesthesia</w:t>
      </w:r>
      <w:r w:rsidRPr="00B314A9">
        <w:rPr>
          <w:rFonts w:ascii="Times New Roman" w:hAnsi="Times New Roman"/>
          <w:sz w:val="20"/>
        </w:rPr>
        <w:t>:</w:t>
      </w:r>
      <w:r w:rsidRPr="00B314A9">
        <w:rPr>
          <w:rFonts w:ascii="Times New Roman" w:hAnsi="Times New Roman"/>
          <w:sz w:val="20"/>
        </w:rPr>
        <w:tab/>
        <w:t>Research Committee</w:t>
      </w:r>
      <w:r w:rsidRPr="00B314A9">
        <w:rPr>
          <w:rFonts w:ascii="Times New Roman" w:hAnsi="Times New Roman"/>
          <w:sz w:val="20"/>
        </w:rPr>
        <w:tab/>
        <w:t>1987-00</w:t>
      </w:r>
    </w:p>
    <w:p w14:paraId="3D564247" w14:textId="77777777" w:rsidR="00993CF3" w:rsidRPr="00B314A9" w:rsidRDefault="00993CF3">
      <w:pPr>
        <w:pStyle w:val="cvwithoutlefttab"/>
        <w:keepNext/>
        <w:keepLines/>
        <w:tabs>
          <w:tab w:val="clear" w:pos="9540"/>
          <w:tab w:val="right" w:pos="9360"/>
        </w:tabs>
        <w:ind w:right="0"/>
        <w:rPr>
          <w:rFonts w:ascii="Times New Roman" w:hAnsi="Times New Roman"/>
          <w:sz w:val="20"/>
        </w:rPr>
      </w:pPr>
      <w:r w:rsidRPr="00B314A9">
        <w:rPr>
          <w:rFonts w:ascii="Times New Roman" w:hAnsi="Times New Roman"/>
          <w:sz w:val="20"/>
        </w:rPr>
        <w:t>Resident Selection Committee</w:t>
      </w:r>
      <w:r w:rsidRPr="00B314A9">
        <w:rPr>
          <w:rFonts w:ascii="Times New Roman" w:hAnsi="Times New Roman"/>
          <w:sz w:val="20"/>
        </w:rPr>
        <w:tab/>
        <w:t>1987-88</w:t>
      </w:r>
    </w:p>
    <w:p w14:paraId="313964D4" w14:textId="77777777" w:rsidR="00993CF3" w:rsidRPr="00B314A9" w:rsidRDefault="00993CF3">
      <w:pPr>
        <w:pStyle w:val="cvwithoutlefttab"/>
        <w:keepNext/>
        <w:keepLines/>
        <w:tabs>
          <w:tab w:val="clear" w:pos="9540"/>
          <w:tab w:val="right" w:pos="9360"/>
        </w:tabs>
        <w:ind w:right="0"/>
        <w:rPr>
          <w:rFonts w:ascii="Times New Roman" w:hAnsi="Times New Roman"/>
          <w:sz w:val="20"/>
        </w:rPr>
      </w:pPr>
      <w:r w:rsidRPr="00B314A9">
        <w:rPr>
          <w:rFonts w:ascii="Times New Roman" w:hAnsi="Times New Roman"/>
          <w:sz w:val="20"/>
        </w:rPr>
        <w:t>Editorial Committee</w:t>
      </w:r>
      <w:r w:rsidRPr="00B314A9">
        <w:rPr>
          <w:rFonts w:ascii="Times New Roman" w:hAnsi="Times New Roman"/>
          <w:sz w:val="20"/>
        </w:rPr>
        <w:tab/>
        <w:t>1988</w:t>
      </w:r>
      <w:r w:rsidRPr="00B314A9">
        <w:rPr>
          <w:rFonts w:ascii="Times New Roman" w:hAnsi="Times New Roman"/>
          <w:sz w:val="20"/>
        </w:rPr>
        <w:noBreakHyphen/>
        <w:t>92</w:t>
      </w:r>
    </w:p>
    <w:p w14:paraId="01DDD3FD" w14:textId="77777777" w:rsidR="00993CF3" w:rsidRPr="00B314A9" w:rsidRDefault="00993CF3">
      <w:pPr>
        <w:pStyle w:val="cvwithoutlefttab"/>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Merits and Promotions Review Committee</w:t>
      </w:r>
      <w:r w:rsidRPr="00B314A9">
        <w:rPr>
          <w:rFonts w:ascii="Times New Roman" w:hAnsi="Times New Roman"/>
          <w:sz w:val="20"/>
        </w:rPr>
        <w:tab/>
        <w:t>1989 &amp; 1998</w:t>
      </w:r>
    </w:p>
    <w:p w14:paraId="361A4283" w14:textId="77777777" w:rsidR="00993CF3" w:rsidRPr="00B314A9" w:rsidRDefault="00993CF3">
      <w:pPr>
        <w:pStyle w:val="cvwithoutlefttab"/>
        <w:keepNext/>
        <w:keepLines/>
        <w:tabs>
          <w:tab w:val="clear" w:pos="9540"/>
          <w:tab w:val="right" w:pos="9360"/>
        </w:tabs>
        <w:ind w:right="0"/>
        <w:rPr>
          <w:rFonts w:ascii="Times New Roman" w:hAnsi="Times New Roman"/>
          <w:sz w:val="20"/>
        </w:rPr>
      </w:pPr>
    </w:p>
    <w:p w14:paraId="28767EE0" w14:textId="77777777" w:rsidR="00993CF3" w:rsidRPr="00B314A9" w:rsidRDefault="00993CF3" w:rsidP="00497735">
      <w:pPr>
        <w:pStyle w:val="cvwithlefttab"/>
        <w:keepNext/>
        <w:tabs>
          <w:tab w:val="clear" w:pos="3060"/>
          <w:tab w:val="left" w:pos="2780"/>
          <w:tab w:val="left" w:pos="6480"/>
          <w:tab w:val="right" w:pos="9360"/>
        </w:tabs>
        <w:ind w:right="0"/>
        <w:rPr>
          <w:rFonts w:ascii="Times New Roman" w:hAnsi="Times New Roman"/>
          <w:sz w:val="20"/>
        </w:rPr>
      </w:pPr>
      <w:r w:rsidRPr="00B314A9">
        <w:rPr>
          <w:rFonts w:ascii="Times New Roman" w:hAnsi="Times New Roman"/>
          <w:b/>
          <w:sz w:val="20"/>
        </w:rPr>
        <w:t>Board of Directors</w:t>
      </w:r>
      <w:r w:rsidRPr="00B314A9">
        <w:rPr>
          <w:rFonts w:ascii="Times New Roman" w:hAnsi="Times New Roman"/>
          <w:sz w:val="20"/>
        </w:rPr>
        <w:t>:</w:t>
      </w:r>
      <w:r w:rsidRPr="00B314A9">
        <w:rPr>
          <w:rFonts w:ascii="Times New Roman" w:hAnsi="Times New Roman"/>
          <w:sz w:val="20"/>
        </w:rPr>
        <w:tab/>
        <w:t>Medeqco, Louisville, Kentucky</w:t>
      </w:r>
      <w:r w:rsidRPr="00B314A9">
        <w:rPr>
          <w:rFonts w:ascii="Times New Roman" w:hAnsi="Times New Roman"/>
          <w:sz w:val="20"/>
        </w:rPr>
        <w:tab/>
      </w:r>
      <w:r w:rsidRPr="00B314A9">
        <w:rPr>
          <w:rFonts w:ascii="Times New Roman" w:hAnsi="Times New Roman"/>
          <w:sz w:val="20"/>
        </w:rPr>
        <w:tab/>
        <w:t>2002-04</w:t>
      </w:r>
    </w:p>
    <w:p w14:paraId="64EE1557" w14:textId="5B773692" w:rsidR="00993CF3" w:rsidRPr="00B314A9" w:rsidRDefault="00993CF3" w:rsidP="00497735">
      <w:pPr>
        <w:pStyle w:val="cvwithlefttab"/>
        <w:keepNext/>
        <w:tabs>
          <w:tab w:val="clear" w:pos="3060"/>
          <w:tab w:val="left" w:pos="2780"/>
          <w:tab w:val="left" w:pos="6480"/>
          <w:tab w:val="right" w:pos="9360"/>
        </w:tabs>
        <w:ind w:right="0"/>
        <w:rPr>
          <w:rFonts w:ascii="Times New Roman" w:hAnsi="Times New Roman"/>
          <w:sz w:val="20"/>
        </w:rPr>
      </w:pPr>
      <w:r w:rsidRPr="00B314A9">
        <w:rPr>
          <w:rFonts w:ascii="Times New Roman" w:hAnsi="Times New Roman"/>
          <w:b/>
          <w:sz w:val="20"/>
        </w:rPr>
        <w:tab/>
      </w:r>
      <w:r w:rsidRPr="00B314A9">
        <w:rPr>
          <w:rFonts w:ascii="Times New Roman" w:hAnsi="Times New Roman"/>
          <w:sz w:val="20"/>
        </w:rPr>
        <w:t>Anesthesia Quality Institute</w:t>
      </w:r>
      <w:r w:rsidR="00E85B4D" w:rsidRPr="00B314A9">
        <w:rPr>
          <w:rFonts w:ascii="Times New Roman" w:hAnsi="Times New Roman"/>
          <w:sz w:val="20"/>
        </w:rPr>
        <w:t xml:space="preserve"> (AQI)</w:t>
      </w:r>
      <w:r w:rsidRPr="00B314A9">
        <w:rPr>
          <w:rFonts w:ascii="Times New Roman" w:hAnsi="Times New Roman"/>
          <w:sz w:val="20"/>
        </w:rPr>
        <w:tab/>
      </w:r>
      <w:r w:rsidRPr="00B314A9">
        <w:rPr>
          <w:rFonts w:ascii="Times New Roman" w:hAnsi="Times New Roman"/>
          <w:sz w:val="20"/>
        </w:rPr>
        <w:tab/>
        <w:t>2011-</w:t>
      </w:r>
      <w:r w:rsidR="00B14A57" w:rsidRPr="00B314A9">
        <w:rPr>
          <w:rFonts w:ascii="Times New Roman" w:hAnsi="Times New Roman"/>
          <w:sz w:val="20"/>
        </w:rPr>
        <w:t>16</w:t>
      </w:r>
    </w:p>
    <w:p w14:paraId="73D112C7" w14:textId="7AD4F3EF" w:rsidR="00E85B4D" w:rsidRDefault="00E85B4D" w:rsidP="00497735">
      <w:pPr>
        <w:pStyle w:val="cvwithlefttab"/>
        <w:keepNext/>
        <w:tabs>
          <w:tab w:val="clear" w:pos="3060"/>
          <w:tab w:val="left" w:pos="2780"/>
          <w:tab w:val="left" w:pos="6480"/>
          <w:tab w:val="right" w:pos="9360"/>
        </w:tabs>
        <w:ind w:right="0"/>
        <w:rPr>
          <w:rFonts w:ascii="Times New Roman" w:hAnsi="Times New Roman"/>
          <w:sz w:val="20"/>
        </w:rPr>
      </w:pPr>
      <w:r w:rsidRPr="00B314A9">
        <w:rPr>
          <w:rFonts w:ascii="Times New Roman" w:hAnsi="Times New Roman"/>
          <w:sz w:val="20"/>
        </w:rPr>
        <w:tab/>
        <w:t>Foundation for Anesthesia Education and Research (FAER)</w:t>
      </w:r>
      <w:r w:rsidRPr="00B314A9">
        <w:rPr>
          <w:rFonts w:ascii="Times New Roman" w:hAnsi="Times New Roman"/>
          <w:sz w:val="20"/>
        </w:rPr>
        <w:tab/>
        <w:t>2014-</w:t>
      </w:r>
      <w:r w:rsidR="009B1E17">
        <w:rPr>
          <w:rFonts w:ascii="Times New Roman" w:hAnsi="Times New Roman"/>
          <w:sz w:val="20"/>
        </w:rPr>
        <w:t>22</w:t>
      </w:r>
    </w:p>
    <w:p w14:paraId="66E7886E" w14:textId="143E2F73" w:rsidR="00260B1A" w:rsidRDefault="00260B1A" w:rsidP="00260B1A">
      <w:pPr>
        <w:pStyle w:val="cvwithoutlefttab"/>
        <w:keepLines/>
        <w:tabs>
          <w:tab w:val="clear" w:pos="9540"/>
          <w:tab w:val="right" w:pos="9360"/>
        </w:tabs>
        <w:ind w:left="3053" w:right="0" w:hanging="274"/>
        <w:rPr>
          <w:rFonts w:ascii="Times New Roman" w:hAnsi="Times New Roman"/>
          <w:sz w:val="20"/>
        </w:rPr>
      </w:pPr>
      <w:r>
        <w:rPr>
          <w:rFonts w:ascii="Times New Roman" w:hAnsi="Times New Roman"/>
          <w:sz w:val="20"/>
        </w:rPr>
        <w:tab/>
      </w:r>
    </w:p>
    <w:p w14:paraId="7BE5ECBA" w14:textId="77777777" w:rsidR="00993CF3" w:rsidRPr="00B314A9" w:rsidRDefault="00993CF3" w:rsidP="00497735">
      <w:pPr>
        <w:pStyle w:val="cvwithlefttab"/>
        <w:keepNext/>
        <w:tabs>
          <w:tab w:val="clear" w:pos="3060"/>
          <w:tab w:val="left" w:pos="2780"/>
          <w:tab w:val="left" w:pos="6480"/>
          <w:tab w:val="right" w:pos="9360"/>
        </w:tabs>
        <w:ind w:right="0"/>
        <w:rPr>
          <w:rFonts w:ascii="Times New Roman" w:hAnsi="Times New Roman"/>
          <w:sz w:val="20"/>
        </w:rPr>
      </w:pPr>
      <w:r w:rsidRPr="00B314A9">
        <w:rPr>
          <w:rFonts w:ascii="Times New Roman" w:hAnsi="Times New Roman"/>
          <w:b/>
          <w:sz w:val="20"/>
        </w:rPr>
        <w:t>Advisory Boards</w:t>
      </w:r>
      <w:r w:rsidRPr="00B314A9">
        <w:rPr>
          <w:rFonts w:ascii="Times New Roman" w:hAnsi="Times New Roman"/>
          <w:sz w:val="20"/>
        </w:rPr>
        <w:t>:</w:t>
      </w:r>
      <w:r w:rsidRPr="00B314A9">
        <w:rPr>
          <w:rFonts w:ascii="Times New Roman" w:hAnsi="Times New Roman"/>
          <w:sz w:val="20"/>
        </w:rPr>
        <w:tab/>
        <w:t>Malignant Hyperthermia Association of the United States</w:t>
      </w:r>
      <w:r w:rsidRPr="00B314A9">
        <w:rPr>
          <w:rFonts w:ascii="Times New Roman" w:hAnsi="Times New Roman"/>
          <w:sz w:val="20"/>
        </w:rPr>
        <w:tab/>
        <w:t>1992-</w:t>
      </w:r>
    </w:p>
    <w:p w14:paraId="3EB79E3F" w14:textId="77777777" w:rsidR="00993CF3" w:rsidRPr="00B314A9" w:rsidRDefault="00993CF3" w:rsidP="00497735">
      <w:pPr>
        <w:pStyle w:val="cvwithlefttab"/>
        <w:keepNext/>
        <w:tabs>
          <w:tab w:val="clear" w:pos="3060"/>
          <w:tab w:val="left" w:pos="2780"/>
          <w:tab w:val="left" w:pos="6480"/>
          <w:tab w:val="right" w:pos="9360"/>
        </w:tabs>
        <w:ind w:right="0"/>
        <w:rPr>
          <w:rFonts w:ascii="Times New Roman" w:hAnsi="Times New Roman"/>
          <w:sz w:val="20"/>
        </w:rPr>
      </w:pPr>
      <w:r w:rsidRPr="00B314A9">
        <w:rPr>
          <w:rFonts w:ascii="Times New Roman" w:hAnsi="Times New Roman"/>
          <w:b/>
          <w:sz w:val="20"/>
        </w:rPr>
        <w:tab/>
      </w:r>
      <w:r w:rsidRPr="00B314A9">
        <w:rPr>
          <w:rFonts w:ascii="Times New Roman" w:hAnsi="Times New Roman"/>
          <w:sz w:val="20"/>
        </w:rPr>
        <w:t>ThermaMed GmbH, Loehne, Germany</w:t>
      </w:r>
      <w:r w:rsidRPr="00B314A9">
        <w:rPr>
          <w:rFonts w:ascii="Times New Roman" w:hAnsi="Times New Roman"/>
          <w:sz w:val="20"/>
        </w:rPr>
        <w:tab/>
      </w:r>
      <w:r w:rsidRPr="00B314A9">
        <w:rPr>
          <w:rFonts w:ascii="Times New Roman" w:hAnsi="Times New Roman"/>
          <w:sz w:val="20"/>
        </w:rPr>
        <w:tab/>
        <w:t>1998-01</w:t>
      </w:r>
    </w:p>
    <w:p w14:paraId="253EA856" w14:textId="77777777" w:rsidR="00993CF3" w:rsidRPr="00B314A9" w:rsidRDefault="00993CF3" w:rsidP="00497735">
      <w:pPr>
        <w:pStyle w:val="cvwithlefttab"/>
        <w:keepNext/>
        <w:tabs>
          <w:tab w:val="clear" w:pos="3060"/>
          <w:tab w:val="left" w:pos="2780"/>
          <w:tab w:val="left" w:pos="6480"/>
          <w:tab w:val="right" w:pos="9360"/>
        </w:tabs>
        <w:ind w:right="0"/>
        <w:rPr>
          <w:rFonts w:ascii="Times New Roman" w:hAnsi="Times New Roman"/>
          <w:sz w:val="20"/>
        </w:rPr>
      </w:pPr>
      <w:r w:rsidRPr="00B314A9">
        <w:rPr>
          <w:rFonts w:ascii="Times New Roman" w:hAnsi="Times New Roman"/>
          <w:b/>
          <w:sz w:val="20"/>
        </w:rPr>
        <w:tab/>
      </w:r>
      <w:r w:rsidRPr="00B314A9">
        <w:rPr>
          <w:rFonts w:ascii="Times New Roman" w:hAnsi="Times New Roman"/>
          <w:sz w:val="20"/>
        </w:rPr>
        <w:t>Radiant Medical, Inc., Redwood City, California</w:t>
      </w:r>
      <w:r w:rsidRPr="00B314A9">
        <w:rPr>
          <w:rFonts w:ascii="Times New Roman" w:hAnsi="Times New Roman"/>
          <w:sz w:val="20"/>
        </w:rPr>
        <w:tab/>
        <w:t>1998-07</w:t>
      </w:r>
    </w:p>
    <w:p w14:paraId="6FCCAFB9" w14:textId="77777777" w:rsidR="00993CF3" w:rsidRPr="00B314A9" w:rsidRDefault="00993CF3" w:rsidP="00497735">
      <w:pPr>
        <w:pStyle w:val="cvwithlefttab"/>
        <w:keepNext/>
        <w:tabs>
          <w:tab w:val="clear" w:pos="3060"/>
          <w:tab w:val="left" w:pos="2780"/>
          <w:tab w:val="left" w:pos="6480"/>
          <w:tab w:val="right" w:pos="9360"/>
        </w:tabs>
        <w:ind w:right="0"/>
        <w:rPr>
          <w:rFonts w:ascii="Times New Roman" w:hAnsi="Times New Roman"/>
          <w:sz w:val="20"/>
        </w:rPr>
      </w:pPr>
      <w:r w:rsidRPr="00B314A9">
        <w:rPr>
          <w:rFonts w:ascii="Times New Roman" w:hAnsi="Times New Roman"/>
          <w:b/>
          <w:sz w:val="20"/>
        </w:rPr>
        <w:tab/>
      </w:r>
      <w:r w:rsidRPr="00B314A9">
        <w:rPr>
          <w:rFonts w:ascii="Times New Roman" w:hAnsi="Times New Roman"/>
          <w:sz w:val="20"/>
        </w:rPr>
        <w:t>Journal of Anesthesia, Tokyo, Japan</w:t>
      </w:r>
      <w:r w:rsidRPr="00B314A9">
        <w:rPr>
          <w:rFonts w:ascii="Times New Roman" w:hAnsi="Times New Roman"/>
          <w:sz w:val="20"/>
        </w:rPr>
        <w:tab/>
      </w:r>
      <w:r w:rsidRPr="00B314A9">
        <w:rPr>
          <w:rFonts w:ascii="Times New Roman" w:hAnsi="Times New Roman"/>
          <w:sz w:val="20"/>
        </w:rPr>
        <w:tab/>
        <w:t>2001-</w:t>
      </w:r>
    </w:p>
    <w:p w14:paraId="1A7E4D29" w14:textId="766116C8" w:rsidR="00993CF3" w:rsidRPr="00B314A9" w:rsidRDefault="00993CF3" w:rsidP="00497735">
      <w:pPr>
        <w:pStyle w:val="cvwithoutlefttab"/>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Neurologic Outcomes Center, Case University, Cleveland, Ohio</w:t>
      </w:r>
      <w:r w:rsidRPr="00B314A9">
        <w:rPr>
          <w:rFonts w:ascii="Times New Roman" w:hAnsi="Times New Roman"/>
          <w:sz w:val="20"/>
        </w:rPr>
        <w:tab/>
        <w:t>2010-</w:t>
      </w:r>
      <w:r w:rsidR="00B85267" w:rsidRPr="00B314A9">
        <w:rPr>
          <w:rFonts w:ascii="Times New Roman" w:hAnsi="Times New Roman"/>
          <w:sz w:val="20"/>
        </w:rPr>
        <w:t>11</w:t>
      </w:r>
    </w:p>
    <w:p w14:paraId="3F821318" w14:textId="256B2986" w:rsidR="00570333" w:rsidRPr="00B314A9" w:rsidRDefault="00570333" w:rsidP="00497735">
      <w:pPr>
        <w:pStyle w:val="cvwithoutlefttab"/>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3M, Infection Prevention</w:t>
      </w:r>
      <w:r w:rsidRPr="00B314A9">
        <w:rPr>
          <w:rFonts w:ascii="Times New Roman" w:hAnsi="Times New Roman"/>
          <w:sz w:val="20"/>
        </w:rPr>
        <w:tab/>
        <w:t>2012-</w:t>
      </w:r>
      <w:r w:rsidR="00AF4DAC">
        <w:rPr>
          <w:rFonts w:ascii="Times New Roman" w:hAnsi="Times New Roman"/>
          <w:sz w:val="20"/>
        </w:rPr>
        <w:t>19</w:t>
      </w:r>
    </w:p>
    <w:p w14:paraId="7C234D91" w14:textId="6F724FEA" w:rsidR="006B44CF" w:rsidRPr="00B314A9" w:rsidRDefault="006B44CF" w:rsidP="00497735">
      <w:pPr>
        <w:pStyle w:val="cvwithoutlefttab"/>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Canadian Cardiovascular Society, Perioperative Guidelines</w:t>
      </w:r>
      <w:r w:rsidRPr="00B314A9">
        <w:rPr>
          <w:rFonts w:ascii="Times New Roman" w:hAnsi="Times New Roman"/>
          <w:sz w:val="20"/>
        </w:rPr>
        <w:tab/>
        <w:t>2013-</w:t>
      </w:r>
      <w:r w:rsidR="00A7228B" w:rsidRPr="00B314A9">
        <w:rPr>
          <w:rFonts w:ascii="Times New Roman" w:hAnsi="Times New Roman"/>
          <w:sz w:val="20"/>
        </w:rPr>
        <w:t>16</w:t>
      </w:r>
    </w:p>
    <w:p w14:paraId="7163A94F" w14:textId="77777777" w:rsidR="00993CF3" w:rsidRPr="00B314A9" w:rsidRDefault="00993CF3" w:rsidP="00497735">
      <w:pPr>
        <w:pStyle w:val="cvwithlefttab"/>
        <w:tabs>
          <w:tab w:val="clear" w:pos="3060"/>
          <w:tab w:val="left" w:pos="2780"/>
          <w:tab w:val="left" w:pos="6480"/>
          <w:tab w:val="right" w:pos="9360"/>
        </w:tabs>
        <w:ind w:left="2779" w:right="0"/>
        <w:rPr>
          <w:rFonts w:ascii="Times New Roman" w:hAnsi="Times New Roman"/>
          <w:sz w:val="20"/>
        </w:rPr>
      </w:pPr>
    </w:p>
    <w:p w14:paraId="176342CC" w14:textId="77777777" w:rsidR="00993CF3" w:rsidRPr="00B314A9" w:rsidRDefault="00993CF3" w:rsidP="00497735">
      <w:pPr>
        <w:pStyle w:val="cvwithlefttab"/>
        <w:keepNext/>
        <w:keepLines/>
        <w:tabs>
          <w:tab w:val="clear" w:pos="9540"/>
          <w:tab w:val="left" w:pos="540"/>
          <w:tab w:val="right" w:pos="9360"/>
        </w:tabs>
        <w:ind w:right="0"/>
        <w:rPr>
          <w:rFonts w:ascii="Times New Roman" w:hAnsi="Times New Roman"/>
          <w:sz w:val="20"/>
        </w:rPr>
      </w:pPr>
      <w:r w:rsidRPr="00B314A9">
        <w:rPr>
          <w:rFonts w:ascii="Times New Roman" w:hAnsi="Times New Roman"/>
          <w:b/>
          <w:sz w:val="20"/>
        </w:rPr>
        <w:t>Advocacy Groups</w:t>
      </w:r>
      <w:r w:rsidRPr="00B314A9">
        <w:rPr>
          <w:rFonts w:ascii="Times New Roman" w:hAnsi="Times New Roman"/>
          <w:sz w:val="20"/>
        </w:rPr>
        <w:t>:</w:t>
      </w:r>
      <w:r w:rsidRPr="00B314A9">
        <w:rPr>
          <w:rFonts w:ascii="Times New Roman" w:hAnsi="Times New Roman"/>
          <w:sz w:val="20"/>
        </w:rPr>
        <w:tab/>
        <w:t>*National Geographic Society</w:t>
      </w:r>
      <w:r w:rsidRPr="00B314A9">
        <w:rPr>
          <w:rFonts w:ascii="Times New Roman" w:hAnsi="Times New Roman"/>
          <w:sz w:val="20"/>
        </w:rPr>
        <w:tab/>
        <w:t>1978-</w:t>
      </w:r>
    </w:p>
    <w:p w14:paraId="560652C4" w14:textId="77777777" w:rsidR="00993CF3" w:rsidRPr="00B314A9" w:rsidRDefault="00993CF3" w:rsidP="00497735">
      <w:pPr>
        <w:pStyle w:val="cvwithlefttab"/>
        <w:keepNext/>
        <w:keepLines/>
        <w:tabs>
          <w:tab w:val="clear" w:pos="9540"/>
          <w:tab w:val="left" w:pos="540"/>
          <w:tab w:val="right" w:pos="9360"/>
        </w:tabs>
        <w:ind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*Malignant Hyperthermia Association of the United States</w:t>
      </w:r>
      <w:r w:rsidRPr="00B314A9">
        <w:rPr>
          <w:rFonts w:ascii="Times New Roman" w:hAnsi="Times New Roman"/>
          <w:sz w:val="20"/>
        </w:rPr>
        <w:tab/>
        <w:t>1990-</w:t>
      </w:r>
    </w:p>
    <w:p w14:paraId="4BA20E0E" w14:textId="77777777" w:rsidR="00993CF3" w:rsidRPr="00B314A9" w:rsidRDefault="00993CF3" w:rsidP="00497735">
      <w:pPr>
        <w:pStyle w:val="cvwithlefttab"/>
        <w:keepNext/>
        <w:keepLines/>
        <w:tabs>
          <w:tab w:val="clear" w:pos="9540"/>
          <w:tab w:val="left" w:pos="540"/>
          <w:tab w:val="right" w:pos="9360"/>
        </w:tabs>
        <w:ind w:right="0"/>
        <w:rPr>
          <w:rFonts w:ascii="Times New Roman" w:hAnsi="Times New Roman"/>
          <w:sz w:val="20"/>
        </w:rPr>
      </w:pPr>
      <w:r w:rsidRPr="00B314A9">
        <w:rPr>
          <w:rFonts w:ascii="Times New Roman" w:hAnsi="Times New Roman"/>
          <w:b/>
          <w:sz w:val="20"/>
        </w:rPr>
        <w:tab/>
      </w:r>
      <w:r w:rsidRPr="00B314A9">
        <w:rPr>
          <w:rFonts w:ascii="Times New Roman" w:hAnsi="Times New Roman"/>
          <w:b/>
          <w:sz w:val="20"/>
        </w:rPr>
        <w:tab/>
      </w:r>
      <w:r w:rsidRPr="00B314A9">
        <w:rPr>
          <w:rFonts w:ascii="Times New Roman" w:hAnsi="Times New Roman"/>
          <w:sz w:val="20"/>
        </w:rPr>
        <w:t>Planned Parenthood</w:t>
      </w:r>
      <w:r w:rsidRPr="00B314A9">
        <w:rPr>
          <w:rFonts w:ascii="Times New Roman" w:hAnsi="Times New Roman"/>
          <w:sz w:val="20"/>
        </w:rPr>
        <w:tab/>
        <w:t>1991-</w:t>
      </w:r>
    </w:p>
    <w:p w14:paraId="23021BA9" w14:textId="77777777" w:rsidR="00993CF3" w:rsidRPr="00B314A9" w:rsidRDefault="00993CF3" w:rsidP="00497735">
      <w:pPr>
        <w:pStyle w:val="cvwithlefttab"/>
        <w:keepNext/>
        <w:keepLines/>
        <w:tabs>
          <w:tab w:val="clear" w:pos="9540"/>
          <w:tab w:val="left" w:pos="540"/>
          <w:tab w:val="right" w:pos="9360"/>
        </w:tabs>
        <w:ind w:right="0"/>
        <w:rPr>
          <w:rFonts w:ascii="Times New Roman" w:hAnsi="Times New Roman"/>
          <w:sz w:val="20"/>
        </w:rPr>
      </w:pPr>
      <w:r w:rsidRPr="00B314A9">
        <w:rPr>
          <w:rFonts w:ascii="Times New Roman" w:hAnsi="Times New Roman"/>
          <w:b/>
          <w:sz w:val="20"/>
        </w:rPr>
        <w:tab/>
      </w:r>
      <w:r w:rsidRPr="00B314A9">
        <w:rPr>
          <w:rFonts w:ascii="Times New Roman" w:hAnsi="Times New Roman"/>
          <w:b/>
          <w:sz w:val="20"/>
        </w:rPr>
        <w:tab/>
        <w:t>*</w:t>
      </w:r>
      <w:r w:rsidRPr="00B314A9">
        <w:rPr>
          <w:rFonts w:ascii="Times New Roman" w:hAnsi="Times New Roman"/>
          <w:sz w:val="20"/>
        </w:rPr>
        <w:t>Federation of American Scientists</w:t>
      </w:r>
      <w:r w:rsidRPr="00B314A9">
        <w:rPr>
          <w:rFonts w:ascii="Times New Roman" w:hAnsi="Times New Roman"/>
          <w:sz w:val="20"/>
        </w:rPr>
        <w:tab/>
        <w:t>1996-</w:t>
      </w:r>
    </w:p>
    <w:p w14:paraId="22EBDD71" w14:textId="77777777" w:rsidR="00993CF3" w:rsidRPr="00B314A9" w:rsidRDefault="00993CF3" w:rsidP="00497735">
      <w:pPr>
        <w:pStyle w:val="cvwithlefttab"/>
        <w:keepNext/>
        <w:keepLines/>
        <w:tabs>
          <w:tab w:val="clear" w:pos="9540"/>
          <w:tab w:val="left" w:pos="540"/>
          <w:tab w:val="right" w:pos="9360"/>
        </w:tabs>
        <w:ind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*UCSF School of Medicine Faculty-Alumni Association</w:t>
      </w:r>
      <w:r w:rsidRPr="00B314A9">
        <w:rPr>
          <w:rFonts w:ascii="Times New Roman" w:hAnsi="Times New Roman"/>
          <w:sz w:val="20"/>
        </w:rPr>
        <w:tab/>
        <w:t>1997-</w:t>
      </w:r>
    </w:p>
    <w:p w14:paraId="4D9AF09F" w14:textId="77777777" w:rsidR="00993CF3" w:rsidRPr="00B314A9" w:rsidRDefault="00993CF3" w:rsidP="00497735">
      <w:pPr>
        <w:pStyle w:val="cvwithlefttab"/>
        <w:keepNext/>
        <w:keepLines/>
        <w:tabs>
          <w:tab w:val="clear" w:pos="9540"/>
          <w:tab w:val="left" w:pos="540"/>
          <w:tab w:val="right" w:pos="9360"/>
        </w:tabs>
        <w:ind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*Nature Conservancy</w:t>
      </w:r>
      <w:r w:rsidRPr="00B314A9">
        <w:rPr>
          <w:rFonts w:ascii="Times New Roman" w:hAnsi="Times New Roman"/>
          <w:sz w:val="20"/>
        </w:rPr>
        <w:tab/>
        <w:t>1998-</w:t>
      </w:r>
    </w:p>
    <w:p w14:paraId="4C0DE2EC" w14:textId="35BD107E" w:rsidR="00993CF3" w:rsidRPr="00B314A9" w:rsidRDefault="00993CF3" w:rsidP="00497735">
      <w:pPr>
        <w:pStyle w:val="cvwithlefttab"/>
        <w:keepNext/>
        <w:keepLines/>
        <w:tabs>
          <w:tab w:val="clear" w:pos="9540"/>
          <w:tab w:val="left" w:pos="540"/>
          <w:tab w:val="right" w:pos="9360"/>
        </w:tabs>
        <w:ind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Physicians for Social Responsibility</w:t>
      </w:r>
      <w:r w:rsidRPr="00B314A9">
        <w:rPr>
          <w:rFonts w:ascii="Times New Roman" w:hAnsi="Times New Roman"/>
          <w:sz w:val="20"/>
        </w:rPr>
        <w:tab/>
        <w:t>2000-</w:t>
      </w:r>
      <w:r w:rsidR="007A38AE">
        <w:rPr>
          <w:rFonts w:ascii="Times New Roman" w:hAnsi="Times New Roman"/>
          <w:sz w:val="20"/>
        </w:rPr>
        <w:t>10</w:t>
      </w:r>
    </w:p>
    <w:p w14:paraId="4BC7456F" w14:textId="77777777" w:rsidR="00993CF3" w:rsidRPr="00B314A9" w:rsidRDefault="00993CF3" w:rsidP="00497735">
      <w:pPr>
        <w:pStyle w:val="cvwithlefttab"/>
        <w:keepNext/>
        <w:keepLines/>
        <w:tabs>
          <w:tab w:val="clear" w:pos="9540"/>
          <w:tab w:val="left" w:pos="540"/>
          <w:tab w:val="right" w:pos="9360"/>
        </w:tabs>
        <w:ind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*National Organisation for Women</w:t>
      </w:r>
      <w:r w:rsidRPr="00B314A9">
        <w:rPr>
          <w:rFonts w:ascii="Times New Roman" w:hAnsi="Times New Roman"/>
          <w:sz w:val="20"/>
        </w:rPr>
        <w:tab/>
        <w:t>2002-</w:t>
      </w:r>
    </w:p>
    <w:p w14:paraId="36BF9B07" w14:textId="2AF2B53D" w:rsidR="00993CF3" w:rsidRDefault="00993CF3" w:rsidP="00497735">
      <w:pPr>
        <w:pStyle w:val="cvwithlefttab"/>
        <w:keepLines/>
        <w:tabs>
          <w:tab w:val="clear" w:pos="9540"/>
          <w:tab w:val="left" w:pos="54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*American Civil Liberties Union</w:t>
      </w:r>
      <w:r w:rsidRPr="00B314A9">
        <w:rPr>
          <w:rFonts w:ascii="Times New Roman" w:hAnsi="Times New Roman"/>
          <w:sz w:val="20"/>
        </w:rPr>
        <w:tab/>
        <w:t>2003-</w:t>
      </w:r>
    </w:p>
    <w:p w14:paraId="3C1FB4CF" w14:textId="2305607D" w:rsidR="004B569A" w:rsidRPr="00B314A9" w:rsidRDefault="004B569A" w:rsidP="00497735">
      <w:pPr>
        <w:pStyle w:val="cvwithlefttab"/>
        <w:keepLines/>
        <w:tabs>
          <w:tab w:val="clear" w:pos="9540"/>
          <w:tab w:val="left" w:pos="540"/>
          <w:tab w:val="right" w:pos="9360"/>
        </w:tabs>
        <w:ind w:left="2779" w:right="0"/>
        <w:rPr>
          <w:rFonts w:ascii="Times New Roman" w:hAnsi="Times New Roman"/>
          <w:sz w:val="20"/>
        </w:rPr>
      </w:pPr>
      <w:r>
        <w:rPr>
          <w:rFonts w:ascii="Times New Roman" w:hAnsi="Times New Roman"/>
          <w:sz w:val="20"/>
        </w:rPr>
        <w:tab/>
      </w:r>
      <w:r>
        <w:rPr>
          <w:rFonts w:ascii="Times New Roman" w:hAnsi="Times New Roman"/>
          <w:sz w:val="20"/>
        </w:rPr>
        <w:tab/>
        <w:t>Anesthesia Patient Safety Foundation</w:t>
      </w:r>
      <w:r>
        <w:rPr>
          <w:rFonts w:ascii="Times New Roman" w:hAnsi="Times New Roman"/>
          <w:sz w:val="20"/>
        </w:rPr>
        <w:tab/>
        <w:t>2008-</w:t>
      </w:r>
    </w:p>
    <w:p w14:paraId="6FAB1E00" w14:textId="77777777" w:rsidR="00993CF3" w:rsidRPr="00B314A9" w:rsidRDefault="00993CF3" w:rsidP="00497735">
      <w:pPr>
        <w:pStyle w:val="cvwithlefttab"/>
        <w:keepLines/>
        <w:tabs>
          <w:tab w:val="clear" w:pos="9540"/>
          <w:tab w:val="left" w:pos="54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League of Conservation Voters</w:t>
      </w:r>
      <w:r w:rsidRPr="00B314A9">
        <w:rPr>
          <w:rFonts w:ascii="Times New Roman" w:hAnsi="Times New Roman"/>
          <w:sz w:val="20"/>
        </w:rPr>
        <w:tab/>
        <w:t>2011-</w:t>
      </w:r>
    </w:p>
    <w:p w14:paraId="12AAEAA0" w14:textId="242513FA" w:rsidR="00993CF3" w:rsidRPr="00B314A9" w:rsidRDefault="00993CF3" w:rsidP="00497735">
      <w:pPr>
        <w:pStyle w:val="cvwithlefttab"/>
        <w:keepLines/>
        <w:tabs>
          <w:tab w:val="clear" w:pos="9540"/>
          <w:tab w:val="left" w:pos="54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The Charter Hill Society (</w:t>
      </w:r>
      <w:r w:rsidR="00BF3FAB" w:rsidRPr="00B314A9">
        <w:rPr>
          <w:rFonts w:ascii="Times New Roman" w:hAnsi="Times New Roman"/>
          <w:sz w:val="20"/>
        </w:rPr>
        <w:t xml:space="preserve">University of California at </w:t>
      </w:r>
      <w:r w:rsidRPr="00B314A9">
        <w:rPr>
          <w:rFonts w:ascii="Times New Roman" w:hAnsi="Times New Roman"/>
          <w:sz w:val="20"/>
        </w:rPr>
        <w:t>Berkeley)</w:t>
      </w:r>
      <w:r w:rsidRPr="00B314A9">
        <w:rPr>
          <w:rFonts w:ascii="Times New Roman" w:hAnsi="Times New Roman"/>
          <w:sz w:val="20"/>
        </w:rPr>
        <w:tab/>
        <w:t>2011-</w:t>
      </w:r>
    </w:p>
    <w:p w14:paraId="41F7C315" w14:textId="124A01BC" w:rsidR="00EC53EE" w:rsidRDefault="00EC53EE" w:rsidP="00497735">
      <w:pPr>
        <w:pStyle w:val="cvwithlefttab"/>
        <w:keepLines/>
        <w:tabs>
          <w:tab w:val="clear" w:pos="9540"/>
          <w:tab w:val="left" w:pos="54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*U</w:t>
      </w:r>
      <w:r w:rsidR="00BF3FAB" w:rsidRPr="00B314A9">
        <w:rPr>
          <w:rFonts w:ascii="Times New Roman" w:hAnsi="Times New Roman"/>
          <w:sz w:val="20"/>
        </w:rPr>
        <w:t>niversity of California at</w:t>
      </w:r>
      <w:r w:rsidRPr="00B314A9">
        <w:rPr>
          <w:rFonts w:ascii="Times New Roman" w:hAnsi="Times New Roman"/>
          <w:sz w:val="20"/>
        </w:rPr>
        <w:t xml:space="preserve"> Berkeley Alumni Association</w:t>
      </w:r>
      <w:r w:rsidRPr="00B314A9">
        <w:rPr>
          <w:rFonts w:ascii="Times New Roman" w:hAnsi="Times New Roman"/>
          <w:sz w:val="20"/>
        </w:rPr>
        <w:tab/>
        <w:t>2009-</w:t>
      </w:r>
    </w:p>
    <w:p w14:paraId="3C313176" w14:textId="1D8F2915" w:rsidR="00091F79" w:rsidRDefault="00091F79" w:rsidP="00497735">
      <w:pPr>
        <w:pStyle w:val="cvwithlefttab"/>
        <w:keepLines/>
        <w:tabs>
          <w:tab w:val="clear" w:pos="9540"/>
          <w:tab w:val="left" w:pos="540"/>
          <w:tab w:val="right" w:pos="9360"/>
        </w:tabs>
        <w:ind w:left="2779" w:right="0"/>
        <w:rPr>
          <w:rFonts w:ascii="Times New Roman" w:hAnsi="Times New Roman"/>
          <w:sz w:val="20"/>
        </w:rPr>
      </w:pPr>
      <w:r>
        <w:rPr>
          <w:rFonts w:ascii="Times New Roman" w:hAnsi="Times New Roman"/>
          <w:sz w:val="20"/>
        </w:rPr>
        <w:tab/>
      </w:r>
      <w:r>
        <w:rPr>
          <w:rFonts w:ascii="Times New Roman" w:hAnsi="Times New Roman"/>
          <w:sz w:val="20"/>
        </w:rPr>
        <w:tab/>
        <w:t>American Association for the Advancement of Science</w:t>
      </w:r>
      <w:r>
        <w:rPr>
          <w:rFonts w:ascii="Times New Roman" w:hAnsi="Times New Roman"/>
          <w:sz w:val="20"/>
        </w:rPr>
        <w:tab/>
        <w:t>2016-</w:t>
      </w:r>
    </w:p>
    <w:p w14:paraId="1827BFFB" w14:textId="026D9684" w:rsidR="007A38AE" w:rsidRDefault="007A38AE" w:rsidP="00497735">
      <w:pPr>
        <w:pStyle w:val="cvwithlefttab"/>
        <w:keepLines/>
        <w:tabs>
          <w:tab w:val="clear" w:pos="9540"/>
          <w:tab w:val="left" w:pos="540"/>
          <w:tab w:val="right" w:pos="9360"/>
        </w:tabs>
        <w:ind w:left="2779" w:right="0"/>
        <w:rPr>
          <w:rFonts w:ascii="Times New Roman" w:hAnsi="Times New Roman"/>
          <w:sz w:val="20"/>
        </w:rPr>
      </w:pPr>
      <w:r>
        <w:rPr>
          <w:rFonts w:ascii="Times New Roman" w:hAnsi="Times New Roman"/>
          <w:sz w:val="20"/>
        </w:rPr>
        <w:tab/>
      </w:r>
      <w:r>
        <w:rPr>
          <w:rFonts w:ascii="Times New Roman" w:hAnsi="Times New Roman"/>
          <w:sz w:val="20"/>
        </w:rPr>
        <w:tab/>
        <w:t>Sierra Club</w:t>
      </w:r>
      <w:r>
        <w:rPr>
          <w:rFonts w:ascii="Times New Roman" w:hAnsi="Times New Roman"/>
          <w:sz w:val="20"/>
        </w:rPr>
        <w:tab/>
        <w:t>2016-</w:t>
      </w:r>
    </w:p>
    <w:p w14:paraId="6BD9A942" w14:textId="7D2AD878" w:rsidR="00AF4DAC" w:rsidRDefault="00AF4DAC" w:rsidP="00497735">
      <w:pPr>
        <w:pStyle w:val="cvwithlefttab"/>
        <w:keepLines/>
        <w:tabs>
          <w:tab w:val="clear" w:pos="9540"/>
          <w:tab w:val="left" w:pos="540"/>
          <w:tab w:val="right" w:pos="9360"/>
        </w:tabs>
        <w:ind w:left="2779" w:right="0"/>
        <w:rPr>
          <w:rFonts w:ascii="Times New Roman" w:hAnsi="Times New Roman"/>
          <w:sz w:val="20"/>
        </w:rPr>
      </w:pPr>
      <w:r>
        <w:rPr>
          <w:rFonts w:ascii="Times New Roman" w:hAnsi="Times New Roman"/>
          <w:sz w:val="20"/>
        </w:rPr>
        <w:tab/>
      </w:r>
      <w:r>
        <w:rPr>
          <w:rFonts w:ascii="Times New Roman" w:hAnsi="Times New Roman"/>
          <w:sz w:val="20"/>
        </w:rPr>
        <w:tab/>
        <w:t>Southern Poverty Law Center</w:t>
      </w:r>
      <w:r>
        <w:rPr>
          <w:rFonts w:ascii="Times New Roman" w:hAnsi="Times New Roman"/>
          <w:sz w:val="20"/>
        </w:rPr>
        <w:tab/>
        <w:t>2020-</w:t>
      </w:r>
    </w:p>
    <w:p w14:paraId="0EBFEBD4" w14:textId="27DC5964" w:rsidR="00014051" w:rsidRPr="00B314A9" w:rsidRDefault="00AF4DAC" w:rsidP="00014051">
      <w:pPr>
        <w:pStyle w:val="cvwithlefttab"/>
        <w:keepLines/>
        <w:tabs>
          <w:tab w:val="clear" w:pos="9540"/>
          <w:tab w:val="left" w:pos="540"/>
          <w:tab w:val="right" w:pos="9360"/>
        </w:tabs>
        <w:ind w:left="2779" w:right="0"/>
        <w:rPr>
          <w:rFonts w:ascii="Times New Roman" w:hAnsi="Times New Roman"/>
          <w:sz w:val="20"/>
        </w:rPr>
      </w:pPr>
      <w:r>
        <w:rPr>
          <w:rFonts w:ascii="Times New Roman" w:hAnsi="Times New Roman"/>
          <w:sz w:val="20"/>
        </w:rPr>
        <w:tab/>
      </w:r>
      <w:r>
        <w:rPr>
          <w:rFonts w:ascii="Times New Roman" w:hAnsi="Times New Roman"/>
          <w:sz w:val="20"/>
        </w:rPr>
        <w:tab/>
      </w:r>
      <w:r w:rsidR="00014051">
        <w:rPr>
          <w:rFonts w:ascii="Times New Roman" w:hAnsi="Times New Roman"/>
          <w:sz w:val="20"/>
        </w:rPr>
        <w:t>NAACP</w:t>
      </w:r>
      <w:r w:rsidR="00014051">
        <w:rPr>
          <w:rFonts w:ascii="Times New Roman" w:hAnsi="Times New Roman"/>
          <w:sz w:val="20"/>
        </w:rPr>
        <w:tab/>
        <w:t>2020-</w:t>
      </w:r>
    </w:p>
    <w:p w14:paraId="6FBF7B10" w14:textId="00ED127A" w:rsidR="00AF4DAC" w:rsidRDefault="00014051" w:rsidP="00497735">
      <w:pPr>
        <w:pStyle w:val="cvwithlefttab"/>
        <w:keepLines/>
        <w:tabs>
          <w:tab w:val="clear" w:pos="9540"/>
          <w:tab w:val="left" w:pos="540"/>
          <w:tab w:val="right" w:pos="9360"/>
        </w:tabs>
        <w:ind w:left="2779" w:right="0"/>
        <w:rPr>
          <w:rFonts w:ascii="Times New Roman" w:hAnsi="Times New Roman"/>
          <w:sz w:val="20"/>
        </w:rPr>
      </w:pPr>
      <w:r>
        <w:rPr>
          <w:rFonts w:ascii="Times New Roman" w:hAnsi="Times New Roman"/>
          <w:sz w:val="20"/>
        </w:rPr>
        <w:tab/>
      </w:r>
      <w:r>
        <w:rPr>
          <w:rFonts w:ascii="Times New Roman" w:hAnsi="Times New Roman"/>
          <w:sz w:val="20"/>
        </w:rPr>
        <w:tab/>
      </w:r>
      <w:r w:rsidR="00AF4DAC">
        <w:rPr>
          <w:rFonts w:ascii="Times New Roman" w:hAnsi="Times New Roman"/>
          <w:sz w:val="20"/>
        </w:rPr>
        <w:t>Policing Equity</w:t>
      </w:r>
      <w:r w:rsidR="00AF4DAC">
        <w:rPr>
          <w:rFonts w:ascii="Times New Roman" w:hAnsi="Times New Roman"/>
          <w:sz w:val="20"/>
        </w:rPr>
        <w:tab/>
        <w:t>2021-</w:t>
      </w:r>
    </w:p>
    <w:p w14:paraId="21EA81E7" w14:textId="71ACDF54" w:rsidR="00906ADD" w:rsidRDefault="00906ADD" w:rsidP="00497735">
      <w:pPr>
        <w:pStyle w:val="cvwithlefttab"/>
        <w:keepLines/>
        <w:tabs>
          <w:tab w:val="clear" w:pos="9540"/>
          <w:tab w:val="left" w:pos="540"/>
          <w:tab w:val="right" w:pos="9360"/>
        </w:tabs>
        <w:ind w:left="2779" w:right="0"/>
        <w:rPr>
          <w:rFonts w:ascii="Times New Roman" w:hAnsi="Times New Roman"/>
          <w:sz w:val="20"/>
        </w:rPr>
      </w:pPr>
      <w:r>
        <w:rPr>
          <w:rFonts w:ascii="Times New Roman" w:hAnsi="Times New Roman"/>
          <w:sz w:val="20"/>
        </w:rPr>
        <w:tab/>
      </w:r>
      <w:r>
        <w:rPr>
          <w:rFonts w:ascii="Times New Roman" w:hAnsi="Times New Roman"/>
          <w:sz w:val="20"/>
        </w:rPr>
        <w:tab/>
        <w:t>Human Rights Center, University of California, Berkeley</w:t>
      </w:r>
      <w:r>
        <w:rPr>
          <w:rFonts w:ascii="Times New Roman" w:hAnsi="Times New Roman"/>
          <w:sz w:val="20"/>
        </w:rPr>
        <w:tab/>
        <w:t>2019-</w:t>
      </w:r>
    </w:p>
    <w:p w14:paraId="5903D6FE" w14:textId="77777777" w:rsidR="00993CF3" w:rsidRPr="00B314A9" w:rsidRDefault="00993CF3" w:rsidP="000D29D0">
      <w:pPr>
        <w:pStyle w:val="cvwithlefttab"/>
        <w:keepLines/>
        <w:tabs>
          <w:tab w:val="clear" w:pos="9540"/>
          <w:tab w:val="left" w:pos="540"/>
          <w:tab w:val="right" w:pos="9360"/>
        </w:tabs>
        <w:spacing w:after="100"/>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 xml:space="preserve">[*Indicates life membership] </w:t>
      </w:r>
    </w:p>
    <w:p w14:paraId="035BAA5D" w14:textId="77777777" w:rsidR="00993CF3" w:rsidRPr="00B314A9" w:rsidRDefault="00993CF3" w:rsidP="00497735">
      <w:pPr>
        <w:pStyle w:val="cvwithlefttab"/>
        <w:keepLines/>
        <w:tabs>
          <w:tab w:val="clear" w:pos="9540"/>
          <w:tab w:val="left" w:pos="540"/>
          <w:tab w:val="right" w:pos="9360"/>
        </w:tabs>
        <w:ind w:left="2779" w:right="0"/>
        <w:rPr>
          <w:rFonts w:ascii="Times New Roman" w:hAnsi="Times New Roman"/>
          <w:sz w:val="20"/>
        </w:rPr>
      </w:pPr>
    </w:p>
    <w:p w14:paraId="6EA36E53" w14:textId="77777777" w:rsidR="00993CF3" w:rsidRPr="00B314A9" w:rsidRDefault="00993CF3" w:rsidP="00497735">
      <w:pPr>
        <w:pStyle w:val="cvwithlefttab"/>
        <w:keepNext/>
        <w:tabs>
          <w:tab w:val="clear" w:pos="3060"/>
          <w:tab w:val="left" w:pos="2780"/>
          <w:tab w:val="left" w:pos="6480"/>
          <w:tab w:val="right" w:pos="9360"/>
        </w:tabs>
        <w:ind w:right="0"/>
        <w:rPr>
          <w:rFonts w:ascii="Times New Roman" w:hAnsi="Times New Roman"/>
          <w:sz w:val="20"/>
        </w:rPr>
      </w:pPr>
      <w:r w:rsidRPr="00B314A9">
        <w:rPr>
          <w:rFonts w:ascii="Times New Roman" w:hAnsi="Times New Roman"/>
          <w:b/>
          <w:sz w:val="20"/>
        </w:rPr>
        <w:t>Editorial Boards</w:t>
      </w:r>
      <w:r w:rsidRPr="00B314A9">
        <w:rPr>
          <w:rFonts w:ascii="Times New Roman" w:hAnsi="Times New Roman"/>
          <w:sz w:val="20"/>
        </w:rPr>
        <w:t>:</w:t>
      </w:r>
      <w:r w:rsidRPr="00B314A9">
        <w:rPr>
          <w:rFonts w:ascii="Times New Roman" w:hAnsi="Times New Roman"/>
          <w:sz w:val="20"/>
        </w:rPr>
        <w:tab/>
      </w:r>
      <w:r w:rsidRPr="00B314A9">
        <w:rPr>
          <w:rFonts w:ascii="Times New Roman" w:hAnsi="Times New Roman"/>
          <w:i/>
          <w:sz w:val="20"/>
        </w:rPr>
        <w:t>American Journal of Anesthesiology</w:t>
      </w:r>
      <w:r w:rsidRPr="00B314A9">
        <w:rPr>
          <w:rFonts w:ascii="Times New Roman" w:hAnsi="Times New Roman"/>
          <w:i/>
          <w:sz w:val="20"/>
        </w:rPr>
        <w:tab/>
      </w:r>
      <w:r w:rsidRPr="00B314A9">
        <w:rPr>
          <w:rFonts w:ascii="Times New Roman" w:hAnsi="Times New Roman"/>
          <w:i/>
          <w:sz w:val="20"/>
        </w:rPr>
        <w:tab/>
      </w:r>
      <w:r w:rsidRPr="00B314A9">
        <w:rPr>
          <w:rFonts w:ascii="Times New Roman" w:hAnsi="Times New Roman"/>
          <w:sz w:val="20"/>
        </w:rPr>
        <w:t>1999-02</w:t>
      </w:r>
    </w:p>
    <w:p w14:paraId="0ECC5D5E" w14:textId="77777777" w:rsidR="00993CF3" w:rsidRPr="00B314A9" w:rsidRDefault="00993CF3" w:rsidP="00497735">
      <w:pPr>
        <w:pStyle w:val="cvwithlefttab"/>
        <w:keepNext/>
        <w:tabs>
          <w:tab w:val="clear" w:pos="3060"/>
          <w:tab w:val="left" w:pos="2780"/>
          <w:tab w:val="left" w:pos="6480"/>
          <w:tab w:val="right" w:pos="9360"/>
        </w:tabs>
        <w:ind w:right="0"/>
        <w:rPr>
          <w:rFonts w:ascii="Times New Roman" w:hAnsi="Times New Roman"/>
          <w:sz w:val="20"/>
        </w:rPr>
      </w:pPr>
      <w:r w:rsidRPr="00B314A9">
        <w:rPr>
          <w:rFonts w:ascii="Times New Roman" w:hAnsi="Times New Roman"/>
          <w:b/>
          <w:sz w:val="20"/>
        </w:rPr>
        <w:tab/>
      </w:r>
      <w:r w:rsidRPr="00B314A9">
        <w:rPr>
          <w:rFonts w:ascii="Times New Roman" w:hAnsi="Times New Roman"/>
          <w:i/>
          <w:sz w:val="20"/>
        </w:rPr>
        <w:t>Journal of Cardiothoracic &amp; Vascular Anesthesia</w:t>
      </w:r>
      <w:r w:rsidRPr="00B314A9">
        <w:rPr>
          <w:rFonts w:ascii="Times New Roman" w:hAnsi="Times New Roman"/>
          <w:i/>
          <w:sz w:val="20"/>
        </w:rPr>
        <w:tab/>
      </w:r>
      <w:r w:rsidRPr="00B314A9">
        <w:rPr>
          <w:rFonts w:ascii="Times New Roman" w:hAnsi="Times New Roman"/>
          <w:sz w:val="20"/>
        </w:rPr>
        <w:t>2000-06</w:t>
      </w:r>
    </w:p>
    <w:p w14:paraId="51269253" w14:textId="77777777" w:rsidR="00993CF3" w:rsidRPr="00B314A9" w:rsidRDefault="00993CF3" w:rsidP="00497735">
      <w:pPr>
        <w:pStyle w:val="cvwithlefttab"/>
        <w:keepNext/>
        <w:tabs>
          <w:tab w:val="clear" w:pos="3060"/>
          <w:tab w:val="left" w:pos="2780"/>
          <w:tab w:val="left" w:pos="6480"/>
          <w:tab w:val="right" w:pos="9360"/>
        </w:tabs>
        <w:ind w:right="0"/>
        <w:rPr>
          <w:rFonts w:ascii="Times New Roman" w:hAnsi="Times New Roman"/>
          <w:sz w:val="20"/>
        </w:rPr>
      </w:pPr>
      <w:r w:rsidRPr="00B314A9">
        <w:rPr>
          <w:rFonts w:ascii="Times New Roman" w:hAnsi="Times New Roman"/>
          <w:sz w:val="20"/>
        </w:rPr>
        <w:tab/>
      </w:r>
      <w:r w:rsidRPr="00B314A9">
        <w:rPr>
          <w:rFonts w:ascii="Times New Roman" w:hAnsi="Times New Roman"/>
          <w:i/>
          <w:sz w:val="20"/>
        </w:rPr>
        <w:t>University of Louisville Medicine</w:t>
      </w:r>
      <w:r w:rsidRPr="00B314A9">
        <w:rPr>
          <w:rFonts w:ascii="Times New Roman" w:hAnsi="Times New Roman"/>
          <w:sz w:val="20"/>
        </w:rPr>
        <w:tab/>
      </w:r>
      <w:r w:rsidRPr="00B314A9">
        <w:rPr>
          <w:rFonts w:ascii="Times New Roman" w:hAnsi="Times New Roman"/>
          <w:sz w:val="20"/>
        </w:rPr>
        <w:tab/>
        <w:t>2004-05</w:t>
      </w:r>
    </w:p>
    <w:p w14:paraId="4FC85650" w14:textId="6CE1A811" w:rsidR="00993CF3" w:rsidRPr="00B314A9" w:rsidRDefault="00993CF3" w:rsidP="00497735">
      <w:pPr>
        <w:pStyle w:val="cvwithlefttab"/>
        <w:keepNext/>
        <w:tabs>
          <w:tab w:val="clear" w:pos="3060"/>
          <w:tab w:val="left" w:pos="2780"/>
          <w:tab w:val="left" w:pos="6480"/>
          <w:tab w:val="right" w:pos="9360"/>
        </w:tabs>
        <w:ind w:right="0"/>
        <w:rPr>
          <w:rFonts w:ascii="Times New Roman" w:hAnsi="Times New Roman"/>
          <w:sz w:val="20"/>
        </w:rPr>
      </w:pPr>
      <w:r w:rsidRPr="00B314A9">
        <w:rPr>
          <w:rFonts w:ascii="Times New Roman" w:hAnsi="Times New Roman"/>
          <w:i/>
          <w:sz w:val="20"/>
        </w:rPr>
        <w:tab/>
        <w:t>BMC Anesthesiology</w:t>
      </w:r>
      <w:r w:rsidRPr="00B314A9">
        <w:rPr>
          <w:rFonts w:ascii="Times New Roman" w:hAnsi="Times New Roman"/>
          <w:i/>
          <w:sz w:val="20"/>
        </w:rPr>
        <w:tab/>
      </w:r>
      <w:r w:rsidRPr="00B314A9">
        <w:rPr>
          <w:rFonts w:ascii="Times New Roman" w:hAnsi="Times New Roman"/>
          <w:i/>
          <w:sz w:val="20"/>
        </w:rPr>
        <w:tab/>
      </w:r>
      <w:r w:rsidRPr="00B314A9">
        <w:rPr>
          <w:rFonts w:ascii="Times New Roman" w:hAnsi="Times New Roman"/>
          <w:sz w:val="20"/>
        </w:rPr>
        <w:t>2006-</w:t>
      </w:r>
      <w:r w:rsidR="00E37679" w:rsidRPr="00B314A9">
        <w:rPr>
          <w:rFonts w:ascii="Times New Roman" w:hAnsi="Times New Roman"/>
          <w:sz w:val="20"/>
        </w:rPr>
        <w:t>16</w:t>
      </w:r>
    </w:p>
    <w:p w14:paraId="53A424EF" w14:textId="27F98791" w:rsidR="00993CF3" w:rsidRPr="00B314A9" w:rsidRDefault="00993CF3" w:rsidP="00497735">
      <w:pPr>
        <w:pStyle w:val="cvwithlefttab"/>
        <w:keepNext/>
        <w:tabs>
          <w:tab w:val="clear" w:pos="3060"/>
          <w:tab w:val="left" w:pos="2780"/>
          <w:tab w:val="left" w:pos="6480"/>
          <w:tab w:val="right" w:pos="9360"/>
        </w:tabs>
        <w:ind w:right="0"/>
        <w:rPr>
          <w:rFonts w:ascii="Times New Roman" w:hAnsi="Times New Roman"/>
          <w:sz w:val="20"/>
        </w:rPr>
      </w:pPr>
      <w:r w:rsidRPr="00B314A9">
        <w:rPr>
          <w:rFonts w:ascii="Times New Roman" w:hAnsi="Times New Roman"/>
          <w:i/>
          <w:sz w:val="20"/>
        </w:rPr>
        <w:tab/>
        <w:t>BMC Anesthesiology</w:t>
      </w:r>
      <w:r w:rsidRPr="00F72A39">
        <w:rPr>
          <w:rFonts w:ascii="Times New Roman" w:hAnsi="Times New Roman"/>
          <w:iCs/>
          <w:sz w:val="20"/>
        </w:rPr>
        <w:t>, Associate Editor</w:t>
      </w:r>
      <w:r w:rsidRPr="00B314A9">
        <w:rPr>
          <w:rFonts w:ascii="Times New Roman" w:hAnsi="Times New Roman"/>
          <w:i/>
          <w:sz w:val="20"/>
        </w:rPr>
        <w:tab/>
      </w:r>
      <w:r w:rsidRPr="00B314A9">
        <w:rPr>
          <w:rFonts w:ascii="Times New Roman" w:hAnsi="Times New Roman"/>
          <w:i/>
          <w:sz w:val="20"/>
        </w:rPr>
        <w:tab/>
      </w:r>
      <w:r w:rsidRPr="00B314A9">
        <w:rPr>
          <w:rFonts w:ascii="Times New Roman" w:hAnsi="Times New Roman"/>
          <w:sz w:val="20"/>
        </w:rPr>
        <w:t>2008-</w:t>
      </w:r>
      <w:r w:rsidR="00E37679" w:rsidRPr="00B314A9">
        <w:rPr>
          <w:rFonts w:ascii="Times New Roman" w:hAnsi="Times New Roman"/>
          <w:sz w:val="20"/>
        </w:rPr>
        <w:t>16</w:t>
      </w:r>
    </w:p>
    <w:p w14:paraId="5B29D7EA" w14:textId="1F2FD89D" w:rsidR="00993CF3" w:rsidRPr="00B314A9" w:rsidRDefault="00993CF3" w:rsidP="00497735">
      <w:pPr>
        <w:pStyle w:val="cvwithlefttab"/>
        <w:keepNext/>
        <w:tabs>
          <w:tab w:val="clear" w:pos="3060"/>
          <w:tab w:val="left" w:pos="2780"/>
          <w:tab w:val="left" w:pos="6480"/>
          <w:tab w:val="right" w:pos="9360"/>
        </w:tabs>
        <w:ind w:right="0"/>
        <w:rPr>
          <w:rFonts w:ascii="Times New Roman" w:hAnsi="Times New Roman"/>
          <w:sz w:val="20"/>
        </w:rPr>
      </w:pPr>
      <w:r w:rsidRPr="00B314A9">
        <w:rPr>
          <w:rFonts w:ascii="Times New Roman" w:hAnsi="Times New Roman"/>
          <w:i/>
          <w:sz w:val="20"/>
        </w:rPr>
        <w:tab/>
        <w:t>T</w:t>
      </w:r>
      <w:r w:rsidR="007C1197" w:rsidRPr="00B314A9">
        <w:rPr>
          <w:rFonts w:ascii="Times New Roman" w:hAnsi="Times New Roman"/>
          <w:i/>
          <w:sz w:val="20"/>
        </w:rPr>
        <w:t>he Open Clinical Trials Journal</w:t>
      </w:r>
      <w:r w:rsidR="007C1197" w:rsidRPr="00F72A39">
        <w:rPr>
          <w:rFonts w:ascii="Times New Roman" w:hAnsi="Times New Roman"/>
          <w:iCs/>
          <w:sz w:val="20"/>
        </w:rPr>
        <w:t>, Associate Editor</w:t>
      </w:r>
      <w:r w:rsidRPr="00B314A9">
        <w:rPr>
          <w:rFonts w:ascii="Times New Roman" w:hAnsi="Times New Roman"/>
          <w:i/>
          <w:sz w:val="20"/>
        </w:rPr>
        <w:tab/>
      </w:r>
      <w:r w:rsidRPr="00B314A9">
        <w:rPr>
          <w:rFonts w:ascii="Times New Roman" w:hAnsi="Times New Roman"/>
          <w:sz w:val="20"/>
        </w:rPr>
        <w:t>2008-</w:t>
      </w:r>
      <w:r w:rsidR="004E5541" w:rsidRPr="00B314A9">
        <w:rPr>
          <w:rFonts w:ascii="Times New Roman" w:hAnsi="Times New Roman"/>
          <w:sz w:val="20"/>
        </w:rPr>
        <w:t>14</w:t>
      </w:r>
    </w:p>
    <w:p w14:paraId="533F652D" w14:textId="7C2F6502" w:rsidR="00A468E7" w:rsidRPr="00B314A9" w:rsidRDefault="00993CF3" w:rsidP="00A468E7">
      <w:pPr>
        <w:pStyle w:val="cvwithlefttab"/>
        <w:keepNext/>
        <w:tabs>
          <w:tab w:val="clear" w:pos="3060"/>
          <w:tab w:val="left" w:pos="2780"/>
          <w:tab w:val="left" w:pos="6480"/>
          <w:tab w:val="right" w:pos="9360"/>
        </w:tabs>
        <w:ind w:right="0"/>
        <w:rPr>
          <w:rFonts w:ascii="Times New Roman" w:hAnsi="Times New Roman"/>
          <w:sz w:val="20"/>
        </w:rPr>
      </w:pPr>
      <w:r w:rsidRPr="00B314A9">
        <w:rPr>
          <w:rFonts w:ascii="Times New Roman" w:hAnsi="Times New Roman"/>
          <w:i/>
          <w:sz w:val="20"/>
        </w:rPr>
        <w:tab/>
      </w:r>
      <w:r w:rsidR="00A468E7" w:rsidRPr="00B314A9">
        <w:rPr>
          <w:rFonts w:ascii="Times New Roman" w:hAnsi="Times New Roman"/>
          <w:i/>
          <w:sz w:val="20"/>
        </w:rPr>
        <w:t>Perioperative Medicine</w:t>
      </w:r>
      <w:r w:rsidR="00A468E7" w:rsidRPr="00B314A9">
        <w:rPr>
          <w:rFonts w:ascii="Times New Roman" w:hAnsi="Times New Roman"/>
          <w:i/>
          <w:sz w:val="20"/>
        </w:rPr>
        <w:tab/>
      </w:r>
      <w:r w:rsidR="00A468E7" w:rsidRPr="00B314A9">
        <w:rPr>
          <w:rFonts w:ascii="Times New Roman" w:hAnsi="Times New Roman"/>
          <w:i/>
          <w:sz w:val="20"/>
        </w:rPr>
        <w:tab/>
      </w:r>
      <w:r w:rsidR="00A468E7" w:rsidRPr="00B314A9">
        <w:rPr>
          <w:rFonts w:ascii="Times New Roman" w:hAnsi="Times New Roman"/>
          <w:sz w:val="20"/>
        </w:rPr>
        <w:t>2011-18</w:t>
      </w:r>
    </w:p>
    <w:p w14:paraId="6F4D05D8" w14:textId="379E7A1D" w:rsidR="00993CF3" w:rsidRPr="00B314A9" w:rsidRDefault="00A468E7" w:rsidP="00497735">
      <w:pPr>
        <w:pStyle w:val="cvwithlefttab"/>
        <w:keepNext/>
        <w:tabs>
          <w:tab w:val="clear" w:pos="3060"/>
          <w:tab w:val="left" w:pos="2780"/>
          <w:tab w:val="left" w:pos="6480"/>
          <w:tab w:val="right" w:pos="9360"/>
        </w:tabs>
        <w:ind w:right="0"/>
        <w:rPr>
          <w:rFonts w:ascii="Times New Roman" w:hAnsi="Times New Roman"/>
          <w:sz w:val="20"/>
        </w:rPr>
      </w:pPr>
      <w:r w:rsidRPr="00B314A9">
        <w:rPr>
          <w:rFonts w:ascii="Times New Roman" w:hAnsi="Times New Roman"/>
          <w:i/>
          <w:sz w:val="20"/>
        </w:rPr>
        <w:tab/>
      </w:r>
      <w:r w:rsidR="00993CF3" w:rsidRPr="00B314A9">
        <w:rPr>
          <w:rFonts w:ascii="Times New Roman" w:hAnsi="Times New Roman"/>
          <w:i/>
          <w:sz w:val="20"/>
        </w:rPr>
        <w:t>Anesthesiology</w:t>
      </w:r>
      <w:r w:rsidR="00993CF3" w:rsidRPr="00F72A39">
        <w:rPr>
          <w:rFonts w:ascii="Times New Roman" w:hAnsi="Times New Roman"/>
          <w:iCs/>
          <w:sz w:val="20"/>
        </w:rPr>
        <w:t>, Associate Editor</w:t>
      </w:r>
      <w:r w:rsidR="00993CF3" w:rsidRPr="00B314A9">
        <w:rPr>
          <w:rFonts w:ascii="Times New Roman" w:hAnsi="Times New Roman"/>
          <w:i/>
          <w:sz w:val="20"/>
        </w:rPr>
        <w:tab/>
      </w:r>
      <w:r w:rsidR="00993CF3" w:rsidRPr="00B314A9">
        <w:rPr>
          <w:rFonts w:ascii="Times New Roman" w:hAnsi="Times New Roman"/>
          <w:i/>
          <w:sz w:val="20"/>
        </w:rPr>
        <w:tab/>
      </w:r>
      <w:r w:rsidR="00993CF3" w:rsidRPr="00B314A9">
        <w:rPr>
          <w:rFonts w:ascii="Times New Roman" w:hAnsi="Times New Roman"/>
          <w:sz w:val="20"/>
        </w:rPr>
        <w:t>2011</w:t>
      </w:r>
      <w:r w:rsidR="00527B67">
        <w:rPr>
          <w:rFonts w:ascii="Times New Roman" w:hAnsi="Times New Roman"/>
          <w:sz w:val="20"/>
        </w:rPr>
        <w:t>, 2021-</w:t>
      </w:r>
    </w:p>
    <w:p w14:paraId="78E62780" w14:textId="0290E74C" w:rsidR="00993CF3" w:rsidRDefault="00993CF3" w:rsidP="00497735">
      <w:pPr>
        <w:pStyle w:val="cvwithlefttab"/>
        <w:keepNext/>
        <w:tabs>
          <w:tab w:val="clear" w:pos="3060"/>
          <w:tab w:val="left" w:pos="2780"/>
          <w:tab w:val="left" w:pos="6480"/>
          <w:tab w:val="right" w:pos="9360"/>
        </w:tabs>
        <w:ind w:right="0"/>
        <w:rPr>
          <w:rFonts w:ascii="Times New Roman" w:hAnsi="Times New Roman"/>
          <w:sz w:val="20"/>
        </w:rPr>
      </w:pPr>
      <w:r w:rsidRPr="00B314A9">
        <w:rPr>
          <w:rFonts w:ascii="Times New Roman" w:hAnsi="Times New Roman"/>
          <w:i/>
          <w:sz w:val="20"/>
        </w:rPr>
        <w:tab/>
        <w:t>Anesthesiology</w:t>
      </w:r>
      <w:r w:rsidRPr="00F72A39">
        <w:rPr>
          <w:rFonts w:ascii="Times New Roman" w:hAnsi="Times New Roman"/>
          <w:iCs/>
          <w:sz w:val="20"/>
        </w:rPr>
        <w:t xml:space="preserve">, </w:t>
      </w:r>
      <w:r w:rsidR="000B330E" w:rsidRPr="00F72A39">
        <w:rPr>
          <w:rFonts w:ascii="Times New Roman" w:hAnsi="Times New Roman"/>
          <w:iCs/>
          <w:sz w:val="20"/>
        </w:rPr>
        <w:t xml:space="preserve">Handling </w:t>
      </w:r>
      <w:r w:rsidRPr="00F72A39">
        <w:rPr>
          <w:rFonts w:ascii="Times New Roman" w:hAnsi="Times New Roman"/>
          <w:iCs/>
          <w:sz w:val="20"/>
        </w:rPr>
        <w:t>Editor</w:t>
      </w:r>
      <w:r w:rsidRPr="00B314A9">
        <w:rPr>
          <w:rFonts w:ascii="Times New Roman" w:hAnsi="Times New Roman"/>
          <w:sz w:val="20"/>
        </w:rPr>
        <w:tab/>
      </w:r>
      <w:r w:rsidRPr="00B314A9">
        <w:rPr>
          <w:rFonts w:ascii="Times New Roman" w:hAnsi="Times New Roman"/>
          <w:sz w:val="20"/>
        </w:rPr>
        <w:tab/>
        <w:t>2012-</w:t>
      </w:r>
      <w:r w:rsidR="000B330E">
        <w:rPr>
          <w:rFonts w:ascii="Times New Roman" w:hAnsi="Times New Roman"/>
          <w:sz w:val="20"/>
        </w:rPr>
        <w:t>20</w:t>
      </w:r>
    </w:p>
    <w:p w14:paraId="7F1703E9" w14:textId="2A53CA03" w:rsidR="00F72A39" w:rsidRPr="00F72A39" w:rsidRDefault="00F72A39" w:rsidP="00497735">
      <w:pPr>
        <w:pStyle w:val="cvwithlefttab"/>
        <w:keepNext/>
        <w:tabs>
          <w:tab w:val="clear" w:pos="3060"/>
          <w:tab w:val="left" w:pos="2780"/>
          <w:tab w:val="left" w:pos="6480"/>
          <w:tab w:val="right" w:pos="9360"/>
        </w:tabs>
        <w:ind w:right="0"/>
        <w:rPr>
          <w:rFonts w:ascii="Times New Roman" w:hAnsi="Times New Roman"/>
          <w:iCs/>
          <w:sz w:val="20"/>
        </w:rPr>
      </w:pPr>
      <w:r>
        <w:rPr>
          <w:rFonts w:ascii="Times New Roman" w:hAnsi="Times New Roman"/>
          <w:i/>
          <w:sz w:val="20"/>
        </w:rPr>
        <w:tab/>
        <w:t>Journal of Clinical Anesthesia</w:t>
      </w:r>
      <w:r>
        <w:rPr>
          <w:rFonts w:ascii="Times New Roman" w:hAnsi="Times New Roman"/>
          <w:iCs/>
          <w:sz w:val="20"/>
        </w:rPr>
        <w:t>, Senior Editor for Trials</w:t>
      </w:r>
      <w:r>
        <w:rPr>
          <w:rFonts w:ascii="Times New Roman" w:hAnsi="Times New Roman"/>
          <w:iCs/>
          <w:sz w:val="20"/>
        </w:rPr>
        <w:tab/>
        <w:t>2023-</w:t>
      </w:r>
    </w:p>
    <w:p w14:paraId="2D20A0A8" w14:textId="77777777" w:rsidR="00993CF3" w:rsidRPr="00B314A9" w:rsidRDefault="00993CF3" w:rsidP="00497735">
      <w:pPr>
        <w:pStyle w:val="cvwithlefttab"/>
        <w:tabs>
          <w:tab w:val="clear" w:pos="3060"/>
          <w:tab w:val="left" w:pos="2780"/>
          <w:tab w:val="left" w:pos="6480"/>
          <w:tab w:val="right" w:pos="9360"/>
        </w:tabs>
        <w:ind w:left="2779" w:right="0"/>
        <w:rPr>
          <w:rFonts w:ascii="Times New Roman" w:hAnsi="Times New Roman"/>
          <w:sz w:val="20"/>
        </w:rPr>
      </w:pPr>
    </w:p>
    <w:p w14:paraId="57C01782" w14:textId="055083BB" w:rsidR="00993CF3" w:rsidRPr="00C90688" w:rsidRDefault="00993CF3">
      <w:pPr>
        <w:pStyle w:val="cvwithlefttab"/>
        <w:keepNext/>
        <w:tabs>
          <w:tab w:val="clear" w:pos="3060"/>
          <w:tab w:val="left" w:pos="2780"/>
          <w:tab w:val="left" w:pos="6480"/>
          <w:tab w:val="right" w:pos="9360"/>
        </w:tabs>
        <w:ind w:right="0"/>
        <w:rPr>
          <w:rFonts w:ascii="Times New Roman" w:hAnsi="Times New Roman"/>
          <w:b/>
          <w:sz w:val="20"/>
        </w:rPr>
      </w:pPr>
      <w:r w:rsidRPr="00B314A9">
        <w:rPr>
          <w:rFonts w:ascii="Times New Roman" w:hAnsi="Times New Roman"/>
          <w:b/>
          <w:i/>
          <w:sz w:val="20"/>
        </w:rPr>
        <w:lastRenderedPageBreak/>
        <w:t>Ad Hoc</w:t>
      </w:r>
      <w:r w:rsidRPr="00B314A9">
        <w:rPr>
          <w:rFonts w:ascii="Times New Roman" w:hAnsi="Times New Roman"/>
          <w:b/>
          <w:sz w:val="20"/>
        </w:rPr>
        <w:t xml:space="preserve"> Journal Reviews</w:t>
      </w:r>
      <w:r w:rsidRPr="00B314A9">
        <w:rPr>
          <w:rFonts w:ascii="Times New Roman" w:hAnsi="Times New Roman"/>
          <w:sz w:val="20"/>
        </w:rPr>
        <w:t>:</w:t>
      </w:r>
      <w:r w:rsidRPr="00B314A9">
        <w:rPr>
          <w:rFonts w:ascii="Times New Roman" w:hAnsi="Times New Roman"/>
          <w:sz w:val="20"/>
        </w:rPr>
        <w:tab/>
      </w:r>
      <w:r w:rsidRPr="00B314A9">
        <w:rPr>
          <w:rFonts w:ascii="Times New Roman" w:hAnsi="Times New Roman"/>
          <w:b/>
          <w:sz w:val="20"/>
        </w:rPr>
        <w:t xml:space="preserve">More than </w:t>
      </w:r>
      <w:r w:rsidR="00817BE5" w:rsidRPr="00B314A9">
        <w:rPr>
          <w:rFonts w:ascii="Times New Roman" w:hAnsi="Times New Roman"/>
          <w:b/>
          <w:sz w:val="20"/>
        </w:rPr>
        <w:t>9</w:t>
      </w:r>
      <w:r w:rsidRPr="00B314A9">
        <w:rPr>
          <w:rFonts w:ascii="Times New Roman" w:hAnsi="Times New Roman"/>
          <w:b/>
          <w:sz w:val="20"/>
        </w:rPr>
        <w:t>00 individual reviews</w:t>
      </w:r>
      <w:r w:rsidR="00C90688">
        <w:rPr>
          <w:rFonts w:ascii="Times New Roman" w:hAnsi="Times New Roman"/>
          <w:b/>
          <w:sz w:val="20"/>
        </w:rPr>
        <w:t xml:space="preserve"> + 730 handled for </w:t>
      </w:r>
      <w:r w:rsidR="00C90688">
        <w:rPr>
          <w:rFonts w:ascii="Times New Roman" w:hAnsi="Times New Roman"/>
          <w:b/>
          <w:i/>
          <w:iCs/>
          <w:sz w:val="20"/>
        </w:rPr>
        <w:t>Anesthesiology</w:t>
      </w:r>
      <w:r w:rsidR="00C90688">
        <w:rPr>
          <w:rFonts w:ascii="Times New Roman" w:hAnsi="Times New Roman"/>
          <w:b/>
          <w:sz w:val="20"/>
        </w:rPr>
        <w:tab/>
      </w:r>
      <w:r w:rsidR="0051579A">
        <w:rPr>
          <w:rFonts w:ascii="Times New Roman" w:hAnsi="Times New Roman"/>
          <w:b/>
          <w:sz w:val="20"/>
        </w:rPr>
        <w:t>&gt;</w:t>
      </w:r>
      <w:r w:rsidR="00C90688">
        <w:rPr>
          <w:rFonts w:ascii="Times New Roman" w:hAnsi="Times New Roman"/>
          <w:b/>
          <w:sz w:val="20"/>
        </w:rPr>
        <w:t>1,6</w:t>
      </w:r>
      <w:r w:rsidR="0051579A">
        <w:rPr>
          <w:rFonts w:ascii="Times New Roman" w:hAnsi="Times New Roman"/>
          <w:b/>
          <w:sz w:val="20"/>
        </w:rPr>
        <w:t>3</w:t>
      </w:r>
      <w:r w:rsidR="00C90688">
        <w:rPr>
          <w:rFonts w:ascii="Times New Roman" w:hAnsi="Times New Roman"/>
          <w:b/>
          <w:sz w:val="20"/>
        </w:rPr>
        <w:t>0</w:t>
      </w:r>
    </w:p>
    <w:p w14:paraId="7F52C531" w14:textId="77777777" w:rsidR="00993CF3" w:rsidRPr="00B314A9" w:rsidRDefault="00993CF3">
      <w:pPr>
        <w:pStyle w:val="cvwithlefttab"/>
        <w:keepNext/>
        <w:tabs>
          <w:tab w:val="clear" w:pos="3060"/>
          <w:tab w:val="left" w:pos="2780"/>
          <w:tab w:val="left" w:pos="6480"/>
          <w:tab w:val="right" w:pos="9360"/>
        </w:tabs>
        <w:ind w:right="0"/>
        <w:rPr>
          <w:rFonts w:ascii="Times New Roman" w:hAnsi="Times New Roman"/>
          <w:sz w:val="20"/>
        </w:rPr>
      </w:pPr>
    </w:p>
    <w:p w14:paraId="2563E961" w14:textId="77777777" w:rsidR="00993CF3" w:rsidRPr="00B314A9" w:rsidRDefault="00993CF3">
      <w:pPr>
        <w:pStyle w:val="cvwithlefttab"/>
        <w:keepNext/>
        <w:tabs>
          <w:tab w:val="clear" w:pos="3060"/>
          <w:tab w:val="left" w:pos="2780"/>
          <w:tab w:val="left" w:pos="6480"/>
          <w:tab w:val="right" w:pos="9360"/>
        </w:tabs>
        <w:ind w:left="0" w:right="0" w:firstLine="0"/>
        <w:rPr>
          <w:rFonts w:ascii="Times New Roman" w:hAnsi="Times New Roman"/>
          <w:b/>
          <w:i/>
          <w:sz w:val="20"/>
        </w:rPr>
      </w:pPr>
      <w:r w:rsidRPr="00B314A9">
        <w:rPr>
          <w:rFonts w:ascii="Times New Roman" w:hAnsi="Times New Roman"/>
          <w:b/>
          <w:i/>
          <w:sz w:val="20"/>
        </w:rPr>
        <w:tab/>
      </w:r>
      <w:r w:rsidRPr="00B314A9">
        <w:rPr>
          <w:rFonts w:ascii="Times New Roman" w:hAnsi="Times New Roman"/>
          <w:i/>
          <w:sz w:val="20"/>
        </w:rPr>
        <w:t>New England Journal of Medicine</w:t>
      </w:r>
      <w:r w:rsidRPr="00B314A9">
        <w:rPr>
          <w:rFonts w:ascii="Times New Roman" w:hAnsi="Times New Roman"/>
          <w:i/>
          <w:sz w:val="20"/>
        </w:rPr>
        <w:tab/>
        <w:t>Lancet</w:t>
      </w:r>
    </w:p>
    <w:p w14:paraId="04FCFC64" w14:textId="77777777" w:rsidR="00993CF3" w:rsidRPr="00B314A9" w:rsidRDefault="00993CF3">
      <w:pPr>
        <w:pStyle w:val="cvwithlefttab"/>
        <w:keepNext/>
        <w:tabs>
          <w:tab w:val="clear" w:pos="3060"/>
          <w:tab w:val="left" w:pos="2780"/>
          <w:tab w:val="left" w:pos="6480"/>
          <w:tab w:val="right" w:pos="9360"/>
        </w:tabs>
        <w:ind w:left="0" w:right="0" w:firstLine="0"/>
        <w:rPr>
          <w:rFonts w:ascii="Times New Roman" w:hAnsi="Times New Roman"/>
          <w:i/>
          <w:sz w:val="20"/>
        </w:rPr>
      </w:pPr>
      <w:r w:rsidRPr="00B314A9">
        <w:rPr>
          <w:rFonts w:ascii="Times New Roman" w:hAnsi="Times New Roman"/>
          <w:b/>
          <w:i/>
          <w:sz w:val="20"/>
        </w:rPr>
        <w:tab/>
      </w:r>
      <w:r w:rsidRPr="00B314A9">
        <w:rPr>
          <w:rFonts w:ascii="Times New Roman" w:hAnsi="Times New Roman"/>
          <w:i/>
          <w:sz w:val="20"/>
        </w:rPr>
        <w:t>Journal of the American Medical Society</w:t>
      </w:r>
      <w:r w:rsidRPr="00B314A9">
        <w:rPr>
          <w:rFonts w:ascii="Times New Roman" w:hAnsi="Times New Roman"/>
          <w:i/>
          <w:sz w:val="20"/>
        </w:rPr>
        <w:tab/>
        <w:t>Circulation</w:t>
      </w:r>
    </w:p>
    <w:p w14:paraId="786B4D1C" w14:textId="1B2C319F" w:rsidR="00993CF3" w:rsidRPr="00B314A9" w:rsidRDefault="00993CF3">
      <w:pPr>
        <w:pStyle w:val="cvwithlefttab"/>
        <w:keepNext/>
        <w:tabs>
          <w:tab w:val="clear" w:pos="3060"/>
          <w:tab w:val="left" w:pos="2780"/>
          <w:tab w:val="left" w:pos="6480"/>
          <w:tab w:val="right" w:pos="9360"/>
        </w:tabs>
        <w:ind w:left="0" w:right="0" w:firstLine="0"/>
        <w:rPr>
          <w:rFonts w:ascii="Times New Roman" w:hAnsi="Times New Roman"/>
          <w:b/>
          <w:i/>
          <w:sz w:val="20"/>
        </w:rPr>
      </w:pPr>
      <w:r w:rsidRPr="00B314A9">
        <w:rPr>
          <w:rFonts w:ascii="Times New Roman" w:hAnsi="Times New Roman"/>
          <w:i/>
          <w:sz w:val="20"/>
        </w:rPr>
        <w:tab/>
        <w:t>Anesthesiology</w:t>
      </w:r>
      <w:r w:rsidRPr="00B314A9">
        <w:rPr>
          <w:rFonts w:ascii="Times New Roman" w:hAnsi="Times New Roman"/>
          <w:i/>
          <w:sz w:val="20"/>
        </w:rPr>
        <w:tab/>
      </w:r>
      <w:r w:rsidR="00452463">
        <w:rPr>
          <w:rFonts w:ascii="Times New Roman" w:hAnsi="Times New Roman"/>
          <w:i/>
          <w:sz w:val="20"/>
        </w:rPr>
        <w:t>Nature Communications</w:t>
      </w:r>
    </w:p>
    <w:p w14:paraId="477A21A2" w14:textId="77777777" w:rsidR="00993CF3" w:rsidRPr="00B314A9" w:rsidRDefault="00993CF3">
      <w:pPr>
        <w:pStyle w:val="cvwithlefttab"/>
        <w:keepNext/>
        <w:tabs>
          <w:tab w:val="clear" w:pos="3060"/>
          <w:tab w:val="left" w:pos="2780"/>
          <w:tab w:val="left" w:pos="6480"/>
          <w:tab w:val="right" w:pos="9360"/>
        </w:tabs>
        <w:ind w:left="0" w:right="0" w:firstLine="0"/>
        <w:rPr>
          <w:rFonts w:ascii="Times New Roman" w:hAnsi="Times New Roman"/>
          <w:i/>
          <w:sz w:val="20"/>
        </w:rPr>
      </w:pPr>
      <w:r w:rsidRPr="00B314A9">
        <w:rPr>
          <w:rFonts w:ascii="Times New Roman" w:hAnsi="Times New Roman"/>
          <w:i/>
          <w:sz w:val="20"/>
        </w:rPr>
        <w:tab/>
        <w:t>Journal of Applied Physiology</w:t>
      </w:r>
      <w:r w:rsidRPr="00B314A9">
        <w:rPr>
          <w:rFonts w:ascii="Times New Roman" w:hAnsi="Times New Roman"/>
          <w:i/>
          <w:sz w:val="20"/>
        </w:rPr>
        <w:tab/>
        <w:t>Journal of Pediatrics</w:t>
      </w:r>
    </w:p>
    <w:p w14:paraId="3369246F" w14:textId="77777777" w:rsidR="00993CF3" w:rsidRPr="00B314A9" w:rsidRDefault="00993CF3">
      <w:pPr>
        <w:pStyle w:val="cvwithlefttab"/>
        <w:keepNext/>
        <w:tabs>
          <w:tab w:val="clear" w:pos="3060"/>
          <w:tab w:val="left" w:pos="2780"/>
          <w:tab w:val="left" w:pos="6480"/>
          <w:tab w:val="right" w:pos="9360"/>
        </w:tabs>
        <w:ind w:left="0" w:right="0" w:firstLine="0"/>
        <w:rPr>
          <w:rFonts w:ascii="Times New Roman" w:hAnsi="Times New Roman"/>
          <w:i/>
          <w:sz w:val="20"/>
        </w:rPr>
      </w:pPr>
      <w:r w:rsidRPr="00B314A9">
        <w:rPr>
          <w:rFonts w:ascii="Times New Roman" w:hAnsi="Times New Roman"/>
          <w:i/>
          <w:sz w:val="20"/>
        </w:rPr>
        <w:tab/>
        <w:t>British Medical Journal</w:t>
      </w:r>
      <w:r w:rsidRPr="00B314A9">
        <w:rPr>
          <w:rFonts w:ascii="Times New Roman" w:hAnsi="Times New Roman"/>
          <w:i/>
          <w:sz w:val="20"/>
        </w:rPr>
        <w:tab/>
        <w:t>Pain</w:t>
      </w:r>
    </w:p>
    <w:p w14:paraId="63A79555" w14:textId="77777777" w:rsidR="00993CF3" w:rsidRPr="00B314A9" w:rsidRDefault="00993CF3">
      <w:pPr>
        <w:pStyle w:val="cvwithlefttab"/>
        <w:keepNext/>
        <w:tabs>
          <w:tab w:val="clear" w:pos="3060"/>
          <w:tab w:val="left" w:pos="2780"/>
          <w:tab w:val="left" w:pos="6480"/>
          <w:tab w:val="right" w:pos="9360"/>
        </w:tabs>
        <w:ind w:right="0"/>
        <w:rPr>
          <w:rFonts w:ascii="Times New Roman" w:hAnsi="Times New Roman"/>
          <w:i/>
          <w:sz w:val="20"/>
        </w:rPr>
      </w:pPr>
      <w:r w:rsidRPr="00B314A9">
        <w:rPr>
          <w:rFonts w:ascii="Times New Roman" w:hAnsi="Times New Roman"/>
          <w:i/>
          <w:sz w:val="20"/>
        </w:rPr>
        <w:tab/>
        <w:t>Canadian Journal of Anaesthesia</w:t>
      </w:r>
      <w:r w:rsidRPr="00B314A9">
        <w:rPr>
          <w:rFonts w:ascii="Times New Roman" w:hAnsi="Times New Roman"/>
          <w:i/>
          <w:sz w:val="20"/>
        </w:rPr>
        <w:tab/>
        <w:t>Journal of Clinical Monitoring</w:t>
      </w:r>
    </w:p>
    <w:p w14:paraId="2F18C402" w14:textId="77777777" w:rsidR="00993CF3" w:rsidRPr="00B314A9" w:rsidRDefault="00993CF3">
      <w:pPr>
        <w:pStyle w:val="cvwithoutlefttab"/>
        <w:keepNext/>
        <w:tabs>
          <w:tab w:val="left" w:pos="2780"/>
          <w:tab w:val="left" w:pos="6480"/>
          <w:tab w:val="right" w:pos="9360"/>
        </w:tabs>
        <w:ind w:right="0" w:hanging="2520"/>
        <w:rPr>
          <w:rFonts w:ascii="Times New Roman" w:hAnsi="Times New Roman"/>
          <w:i/>
          <w:sz w:val="20"/>
        </w:rPr>
      </w:pPr>
      <w:r w:rsidRPr="00B314A9">
        <w:rPr>
          <w:rFonts w:ascii="Times New Roman" w:hAnsi="Times New Roman"/>
          <w:i/>
          <w:sz w:val="20"/>
        </w:rPr>
        <w:tab/>
        <w:t>Intensive Care Medicine</w:t>
      </w:r>
      <w:r w:rsidRPr="00B314A9">
        <w:rPr>
          <w:rFonts w:ascii="Times New Roman" w:hAnsi="Times New Roman"/>
          <w:i/>
          <w:sz w:val="20"/>
        </w:rPr>
        <w:tab/>
        <w:t>Gerontology</w:t>
      </w:r>
    </w:p>
    <w:p w14:paraId="64244A4E" w14:textId="77777777" w:rsidR="00993CF3" w:rsidRPr="00B314A9" w:rsidRDefault="00993CF3">
      <w:pPr>
        <w:pStyle w:val="cvwithoutlefttab"/>
        <w:keepNext/>
        <w:tabs>
          <w:tab w:val="left" w:pos="2780"/>
          <w:tab w:val="left" w:pos="6480"/>
          <w:tab w:val="right" w:pos="9360"/>
        </w:tabs>
        <w:ind w:right="0" w:hanging="2520"/>
        <w:rPr>
          <w:rFonts w:ascii="Times New Roman" w:hAnsi="Times New Roman"/>
          <w:i/>
          <w:sz w:val="20"/>
        </w:rPr>
      </w:pPr>
      <w:r w:rsidRPr="00B314A9">
        <w:rPr>
          <w:rFonts w:ascii="Times New Roman" w:hAnsi="Times New Roman"/>
          <w:i/>
          <w:sz w:val="20"/>
        </w:rPr>
        <w:tab/>
        <w:t>Can J Physiology &amp; Pharmacology</w:t>
      </w:r>
      <w:r w:rsidRPr="00B314A9">
        <w:rPr>
          <w:rFonts w:ascii="Times New Roman" w:hAnsi="Times New Roman"/>
          <w:i/>
          <w:sz w:val="20"/>
        </w:rPr>
        <w:tab/>
        <w:t>Drug Investigation</w:t>
      </w:r>
    </w:p>
    <w:p w14:paraId="5F437A69" w14:textId="77777777" w:rsidR="00993CF3" w:rsidRPr="00B314A9" w:rsidRDefault="00993CF3">
      <w:pPr>
        <w:pStyle w:val="cvwithoutlefttab"/>
        <w:keepNext/>
        <w:tabs>
          <w:tab w:val="left" w:pos="2780"/>
          <w:tab w:val="left" w:pos="6480"/>
          <w:tab w:val="right" w:pos="9360"/>
        </w:tabs>
        <w:ind w:right="0" w:hanging="2520"/>
        <w:rPr>
          <w:rFonts w:ascii="Times New Roman" w:hAnsi="Times New Roman"/>
          <w:i/>
          <w:sz w:val="20"/>
        </w:rPr>
      </w:pPr>
      <w:r w:rsidRPr="00B314A9">
        <w:rPr>
          <w:rFonts w:ascii="Times New Roman" w:hAnsi="Times New Roman"/>
          <w:i/>
          <w:sz w:val="20"/>
        </w:rPr>
        <w:tab/>
        <w:t>Critical Care Medicine</w:t>
      </w:r>
      <w:r w:rsidRPr="00B314A9">
        <w:rPr>
          <w:rFonts w:ascii="Times New Roman" w:hAnsi="Times New Roman"/>
          <w:i/>
          <w:sz w:val="20"/>
        </w:rPr>
        <w:tab/>
        <w:t>J Cardiothorac Vasc Anesth</w:t>
      </w:r>
    </w:p>
    <w:p w14:paraId="3ABBF373" w14:textId="77777777" w:rsidR="00993CF3" w:rsidRPr="00B314A9" w:rsidRDefault="00993CF3">
      <w:pPr>
        <w:pStyle w:val="cvwithoutlefttab"/>
        <w:keepNext/>
        <w:tabs>
          <w:tab w:val="left" w:pos="2780"/>
          <w:tab w:val="left" w:pos="6480"/>
          <w:tab w:val="right" w:pos="9360"/>
        </w:tabs>
        <w:ind w:right="0" w:hanging="2520"/>
        <w:rPr>
          <w:rFonts w:ascii="Times New Roman" w:hAnsi="Times New Roman"/>
          <w:i/>
          <w:sz w:val="20"/>
        </w:rPr>
      </w:pPr>
      <w:r w:rsidRPr="00B314A9">
        <w:rPr>
          <w:rFonts w:ascii="Times New Roman" w:hAnsi="Times New Roman"/>
          <w:i/>
          <w:sz w:val="20"/>
        </w:rPr>
        <w:tab/>
        <w:t>American Journal of Anesthesiology</w:t>
      </w:r>
      <w:r w:rsidRPr="00B314A9">
        <w:rPr>
          <w:rFonts w:ascii="Times New Roman" w:hAnsi="Times New Roman"/>
          <w:i/>
          <w:sz w:val="20"/>
        </w:rPr>
        <w:tab/>
        <w:t>Journal of Clinical Anesthesia</w:t>
      </w:r>
    </w:p>
    <w:p w14:paraId="57774C6E" w14:textId="77777777" w:rsidR="00993CF3" w:rsidRPr="00B314A9" w:rsidRDefault="00993CF3">
      <w:pPr>
        <w:pStyle w:val="cvwithoutlefttab"/>
        <w:keepNext/>
        <w:tabs>
          <w:tab w:val="left" w:pos="2780"/>
          <w:tab w:val="left" w:pos="6480"/>
          <w:tab w:val="right" w:pos="9360"/>
        </w:tabs>
        <w:ind w:left="3067" w:right="0" w:hanging="2520"/>
        <w:rPr>
          <w:rFonts w:ascii="Times New Roman" w:hAnsi="Times New Roman"/>
          <w:i/>
          <w:sz w:val="20"/>
        </w:rPr>
      </w:pPr>
      <w:r w:rsidRPr="00B314A9">
        <w:rPr>
          <w:rFonts w:ascii="Times New Roman" w:hAnsi="Times New Roman"/>
          <w:i/>
          <w:sz w:val="20"/>
        </w:rPr>
        <w:tab/>
        <w:t>Intensive Care Medicine</w:t>
      </w:r>
      <w:r w:rsidRPr="00B314A9">
        <w:rPr>
          <w:rFonts w:ascii="Times New Roman" w:hAnsi="Times New Roman"/>
          <w:i/>
          <w:sz w:val="20"/>
        </w:rPr>
        <w:tab/>
        <w:t>The Medical Letter</w:t>
      </w:r>
    </w:p>
    <w:p w14:paraId="16BC0702" w14:textId="77777777" w:rsidR="00993CF3" w:rsidRPr="00B314A9" w:rsidRDefault="00993CF3">
      <w:pPr>
        <w:pStyle w:val="cvwithoutlefttab"/>
        <w:keepNext/>
        <w:tabs>
          <w:tab w:val="left" w:pos="2780"/>
          <w:tab w:val="left" w:pos="6480"/>
          <w:tab w:val="right" w:pos="9360"/>
        </w:tabs>
        <w:ind w:left="3067" w:right="0" w:hanging="2520"/>
        <w:rPr>
          <w:rFonts w:ascii="Times New Roman" w:hAnsi="Times New Roman"/>
          <w:i/>
          <w:sz w:val="20"/>
        </w:rPr>
      </w:pPr>
      <w:r w:rsidRPr="00B314A9">
        <w:rPr>
          <w:rFonts w:ascii="Times New Roman" w:hAnsi="Times New Roman"/>
          <w:i/>
          <w:sz w:val="20"/>
        </w:rPr>
        <w:tab/>
        <w:t>Acta Anaesthesiologica Scand</w:t>
      </w:r>
      <w:r w:rsidRPr="00B314A9">
        <w:rPr>
          <w:rFonts w:ascii="Times New Roman" w:hAnsi="Times New Roman"/>
          <w:i/>
          <w:sz w:val="20"/>
        </w:rPr>
        <w:tab/>
        <w:t>BMC Anesthesiology</w:t>
      </w:r>
    </w:p>
    <w:p w14:paraId="4665928C" w14:textId="77777777" w:rsidR="00993CF3" w:rsidRPr="00B314A9" w:rsidRDefault="00993CF3">
      <w:pPr>
        <w:pStyle w:val="cvwithoutlefttab"/>
        <w:keepNext/>
        <w:tabs>
          <w:tab w:val="left" w:pos="2780"/>
          <w:tab w:val="left" w:pos="6480"/>
          <w:tab w:val="right" w:pos="9360"/>
        </w:tabs>
        <w:ind w:left="3067" w:right="0" w:hanging="2520"/>
        <w:rPr>
          <w:rFonts w:ascii="Times New Roman" w:hAnsi="Times New Roman"/>
          <w:i/>
          <w:sz w:val="20"/>
        </w:rPr>
      </w:pPr>
      <w:r w:rsidRPr="00B314A9">
        <w:rPr>
          <w:rFonts w:ascii="Times New Roman" w:hAnsi="Times New Roman"/>
          <w:i/>
          <w:sz w:val="20"/>
        </w:rPr>
        <w:tab/>
        <w:t>Southern Medical Journal</w:t>
      </w:r>
      <w:r w:rsidRPr="00B314A9">
        <w:rPr>
          <w:rFonts w:ascii="Times New Roman" w:hAnsi="Times New Roman"/>
          <w:i/>
          <w:sz w:val="20"/>
        </w:rPr>
        <w:tab/>
        <w:t>American Journal of Surgery</w:t>
      </w:r>
    </w:p>
    <w:p w14:paraId="41B3CEE4" w14:textId="77777777" w:rsidR="00993CF3" w:rsidRPr="00B314A9" w:rsidRDefault="00993CF3">
      <w:pPr>
        <w:pStyle w:val="cvwithoutlefttab"/>
        <w:tabs>
          <w:tab w:val="left" w:pos="2780"/>
          <w:tab w:val="left" w:pos="6480"/>
          <w:tab w:val="right" w:pos="9360"/>
        </w:tabs>
        <w:ind w:left="3067" w:right="0" w:hanging="2520"/>
        <w:rPr>
          <w:rFonts w:ascii="Times New Roman" w:hAnsi="Times New Roman"/>
          <w:i/>
          <w:sz w:val="20"/>
        </w:rPr>
      </w:pPr>
      <w:r w:rsidRPr="00B314A9">
        <w:rPr>
          <w:rFonts w:ascii="Times New Roman" w:hAnsi="Times New Roman"/>
          <w:i/>
          <w:sz w:val="20"/>
        </w:rPr>
        <w:tab/>
        <w:t>Metabolism</w:t>
      </w:r>
      <w:r w:rsidRPr="00B314A9">
        <w:rPr>
          <w:rFonts w:ascii="Times New Roman" w:hAnsi="Times New Roman"/>
          <w:i/>
          <w:sz w:val="20"/>
        </w:rPr>
        <w:tab/>
        <w:t>Achieves of Medical Research</w:t>
      </w:r>
    </w:p>
    <w:p w14:paraId="2A14C5FD" w14:textId="77777777" w:rsidR="00993CF3" w:rsidRPr="00B314A9" w:rsidRDefault="00993CF3">
      <w:pPr>
        <w:pStyle w:val="cvwithoutlefttab"/>
        <w:tabs>
          <w:tab w:val="left" w:pos="2780"/>
          <w:tab w:val="left" w:pos="6480"/>
          <w:tab w:val="right" w:pos="9360"/>
        </w:tabs>
        <w:ind w:left="3067" w:right="0" w:hanging="2520"/>
        <w:rPr>
          <w:rFonts w:ascii="Times New Roman" w:hAnsi="Times New Roman"/>
          <w:i/>
          <w:sz w:val="20"/>
        </w:rPr>
      </w:pPr>
      <w:r w:rsidRPr="00B314A9">
        <w:rPr>
          <w:rFonts w:ascii="Times New Roman" w:hAnsi="Times New Roman"/>
          <w:i/>
          <w:sz w:val="20"/>
        </w:rPr>
        <w:tab/>
        <w:t>Pharmaceutical Biochemestry</w:t>
      </w:r>
      <w:r w:rsidRPr="00B314A9">
        <w:rPr>
          <w:rFonts w:ascii="Times New Roman" w:hAnsi="Times New Roman"/>
          <w:i/>
          <w:sz w:val="20"/>
        </w:rPr>
        <w:tab/>
        <w:t>Phlügers Achieve</w:t>
      </w:r>
    </w:p>
    <w:p w14:paraId="79FC477C" w14:textId="77777777" w:rsidR="00993CF3" w:rsidRPr="00B314A9" w:rsidRDefault="00993CF3">
      <w:pPr>
        <w:pStyle w:val="cvwithoutlefttab"/>
        <w:tabs>
          <w:tab w:val="left" w:pos="2780"/>
          <w:tab w:val="left" w:pos="6480"/>
          <w:tab w:val="right" w:pos="9360"/>
        </w:tabs>
        <w:ind w:left="3067" w:right="0" w:hanging="2520"/>
        <w:rPr>
          <w:rFonts w:ascii="Times New Roman" w:hAnsi="Times New Roman"/>
          <w:i/>
          <w:sz w:val="20"/>
        </w:rPr>
      </w:pPr>
      <w:r w:rsidRPr="00B314A9">
        <w:rPr>
          <w:rFonts w:ascii="Times New Roman" w:hAnsi="Times New Roman"/>
          <w:i/>
          <w:sz w:val="20"/>
        </w:rPr>
        <w:tab/>
        <w:t>Journal of Thermal Biology</w:t>
      </w:r>
      <w:r w:rsidRPr="00B314A9">
        <w:rPr>
          <w:rFonts w:ascii="Times New Roman" w:hAnsi="Times New Roman"/>
          <w:i/>
          <w:sz w:val="20"/>
        </w:rPr>
        <w:tab/>
        <w:t>BioMed Central</w:t>
      </w:r>
    </w:p>
    <w:p w14:paraId="5E4F5250" w14:textId="77777777" w:rsidR="00993CF3" w:rsidRPr="00B314A9" w:rsidRDefault="00993CF3">
      <w:pPr>
        <w:pStyle w:val="cvwithoutlefttab"/>
        <w:tabs>
          <w:tab w:val="left" w:pos="2780"/>
          <w:tab w:val="left" w:pos="6480"/>
          <w:tab w:val="right" w:pos="9360"/>
        </w:tabs>
        <w:ind w:left="3067" w:right="0" w:hanging="2520"/>
        <w:rPr>
          <w:rFonts w:ascii="Times New Roman" w:hAnsi="Times New Roman"/>
          <w:i/>
          <w:sz w:val="20"/>
        </w:rPr>
      </w:pPr>
      <w:r w:rsidRPr="00B314A9">
        <w:rPr>
          <w:rFonts w:ascii="Times New Roman" w:hAnsi="Times New Roman"/>
          <w:sz w:val="20"/>
        </w:rPr>
        <w:tab/>
      </w:r>
      <w:r w:rsidRPr="00B314A9">
        <w:rPr>
          <w:rFonts w:ascii="Times New Roman" w:hAnsi="Times New Roman"/>
          <w:i/>
          <w:sz w:val="20"/>
        </w:rPr>
        <w:t>Kuwait J of Science &amp; Engineering</w:t>
      </w:r>
      <w:r w:rsidRPr="00B314A9">
        <w:rPr>
          <w:rFonts w:ascii="Times New Roman" w:hAnsi="Times New Roman"/>
          <w:i/>
          <w:sz w:val="20"/>
        </w:rPr>
        <w:tab/>
        <w:t>Mayo Clinic Proceedings</w:t>
      </w:r>
    </w:p>
    <w:p w14:paraId="2415A10E" w14:textId="77777777" w:rsidR="00993CF3" w:rsidRPr="00B314A9" w:rsidRDefault="00993CF3" w:rsidP="00FC5F74">
      <w:pPr>
        <w:pStyle w:val="cvwithoutlefttab"/>
        <w:keepNext/>
        <w:tabs>
          <w:tab w:val="left" w:pos="2780"/>
          <w:tab w:val="left" w:pos="6480"/>
          <w:tab w:val="right" w:pos="9360"/>
        </w:tabs>
        <w:ind w:left="3067" w:right="0" w:hanging="2520"/>
        <w:rPr>
          <w:rFonts w:ascii="Times New Roman" w:hAnsi="Times New Roman"/>
          <w:i/>
          <w:sz w:val="20"/>
        </w:rPr>
      </w:pPr>
      <w:r w:rsidRPr="00B314A9">
        <w:rPr>
          <w:rFonts w:ascii="Times New Roman" w:hAnsi="Times New Roman"/>
          <w:i/>
          <w:sz w:val="20"/>
        </w:rPr>
        <w:tab/>
        <w:t>Biological Research for Nursing</w:t>
      </w:r>
      <w:r w:rsidRPr="00B314A9">
        <w:rPr>
          <w:rFonts w:ascii="Times New Roman" w:hAnsi="Times New Roman"/>
          <w:i/>
          <w:sz w:val="20"/>
        </w:rPr>
        <w:tab/>
        <w:t>Reg Anesth Pain Med</w:t>
      </w:r>
    </w:p>
    <w:p w14:paraId="6CD04F54" w14:textId="77777777" w:rsidR="00993CF3" w:rsidRPr="00B314A9" w:rsidRDefault="00993CF3" w:rsidP="00FC5F74">
      <w:pPr>
        <w:pStyle w:val="cvwithoutlefttab"/>
        <w:keepNext/>
        <w:tabs>
          <w:tab w:val="left" w:pos="2780"/>
          <w:tab w:val="left" w:pos="6480"/>
          <w:tab w:val="right" w:pos="9360"/>
        </w:tabs>
        <w:ind w:left="3067" w:right="0" w:hanging="2520"/>
        <w:rPr>
          <w:rFonts w:ascii="Times New Roman" w:hAnsi="Times New Roman"/>
          <w:i/>
          <w:sz w:val="20"/>
        </w:rPr>
      </w:pPr>
      <w:r w:rsidRPr="00B314A9">
        <w:rPr>
          <w:rFonts w:ascii="Times New Roman" w:hAnsi="Times New Roman"/>
          <w:i/>
          <w:sz w:val="20"/>
        </w:rPr>
        <w:tab/>
        <w:t>Exercise Physiology &amp; Sports Science</w:t>
      </w:r>
      <w:r w:rsidRPr="00B314A9">
        <w:rPr>
          <w:rFonts w:ascii="Times New Roman" w:hAnsi="Times New Roman"/>
          <w:i/>
          <w:sz w:val="20"/>
        </w:rPr>
        <w:tab/>
        <w:t>Journal of Medical Genetics</w:t>
      </w:r>
    </w:p>
    <w:p w14:paraId="0E804108" w14:textId="77777777" w:rsidR="00993CF3" w:rsidRPr="00B314A9" w:rsidRDefault="00993CF3" w:rsidP="00FC5F74">
      <w:pPr>
        <w:pStyle w:val="cvwithoutlefttab"/>
        <w:keepNext/>
        <w:tabs>
          <w:tab w:val="left" w:pos="2780"/>
          <w:tab w:val="left" w:pos="6480"/>
          <w:tab w:val="right" w:pos="9360"/>
        </w:tabs>
        <w:ind w:left="3067" w:right="0" w:hanging="2520"/>
        <w:rPr>
          <w:rFonts w:ascii="Times New Roman" w:hAnsi="Times New Roman"/>
          <w:i/>
          <w:sz w:val="20"/>
        </w:rPr>
      </w:pPr>
      <w:r w:rsidRPr="00B314A9">
        <w:rPr>
          <w:rFonts w:ascii="Times New Roman" w:hAnsi="Times New Roman"/>
          <w:i/>
          <w:sz w:val="20"/>
        </w:rPr>
        <w:tab/>
        <w:t>Cytokine</w:t>
      </w:r>
      <w:r w:rsidRPr="00B314A9">
        <w:rPr>
          <w:rFonts w:ascii="Times New Roman" w:hAnsi="Times New Roman"/>
          <w:i/>
          <w:sz w:val="20"/>
        </w:rPr>
        <w:tab/>
        <w:t>American J of Infection Control</w:t>
      </w:r>
    </w:p>
    <w:p w14:paraId="694B7897" w14:textId="77777777" w:rsidR="00993CF3" w:rsidRPr="00B314A9" w:rsidRDefault="00993CF3">
      <w:pPr>
        <w:pStyle w:val="cvwithoutlefttab"/>
        <w:tabs>
          <w:tab w:val="left" w:pos="2780"/>
          <w:tab w:val="left" w:pos="6480"/>
          <w:tab w:val="right" w:pos="9360"/>
        </w:tabs>
        <w:ind w:left="3067" w:right="0" w:hanging="2520"/>
        <w:rPr>
          <w:rFonts w:ascii="Times New Roman" w:hAnsi="Times New Roman"/>
          <w:i/>
          <w:sz w:val="20"/>
        </w:rPr>
      </w:pPr>
      <w:r w:rsidRPr="00B314A9">
        <w:rPr>
          <w:rFonts w:ascii="Times New Roman" w:hAnsi="Times New Roman"/>
          <w:i/>
          <w:sz w:val="20"/>
        </w:rPr>
        <w:tab/>
        <w:t>Scand J infect Dis</w:t>
      </w:r>
      <w:r w:rsidRPr="00B314A9">
        <w:rPr>
          <w:rFonts w:ascii="Times New Roman" w:hAnsi="Times New Roman"/>
          <w:i/>
          <w:sz w:val="20"/>
        </w:rPr>
        <w:tab/>
        <w:t>The Open Clinical Trials Journal</w:t>
      </w:r>
    </w:p>
    <w:p w14:paraId="0F5E2AE6" w14:textId="77777777" w:rsidR="00993CF3" w:rsidRPr="00B314A9" w:rsidRDefault="00993CF3">
      <w:pPr>
        <w:pStyle w:val="cvwithoutlefttab"/>
        <w:tabs>
          <w:tab w:val="left" w:pos="2780"/>
          <w:tab w:val="left" w:pos="6480"/>
          <w:tab w:val="right" w:pos="9360"/>
        </w:tabs>
        <w:ind w:left="3067" w:right="0" w:hanging="2520"/>
        <w:rPr>
          <w:rFonts w:ascii="Times New Roman" w:hAnsi="Times New Roman"/>
          <w:i/>
          <w:sz w:val="20"/>
        </w:rPr>
      </w:pPr>
      <w:r w:rsidRPr="00B314A9">
        <w:rPr>
          <w:rFonts w:ascii="Times New Roman" w:hAnsi="Times New Roman"/>
          <w:i/>
          <w:sz w:val="20"/>
        </w:rPr>
        <w:tab/>
        <w:t>Annals of Surgery</w:t>
      </w:r>
      <w:r w:rsidRPr="00B314A9">
        <w:rPr>
          <w:rFonts w:ascii="Times New Roman" w:hAnsi="Times New Roman"/>
          <w:i/>
          <w:sz w:val="20"/>
        </w:rPr>
        <w:tab/>
        <w:t>MIT Press</w:t>
      </w:r>
    </w:p>
    <w:p w14:paraId="15DFBC12" w14:textId="433EC80B" w:rsidR="001E54F6" w:rsidRPr="00B314A9" w:rsidRDefault="00993CF3" w:rsidP="001E54F6">
      <w:pPr>
        <w:pStyle w:val="cvwithoutlefttab"/>
        <w:tabs>
          <w:tab w:val="left" w:pos="2780"/>
          <w:tab w:val="left" w:pos="6480"/>
          <w:tab w:val="right" w:pos="9360"/>
        </w:tabs>
        <w:ind w:left="3067" w:right="0" w:hanging="2520"/>
        <w:rPr>
          <w:rFonts w:ascii="Times New Roman" w:hAnsi="Times New Roman"/>
          <w:i/>
          <w:sz w:val="20"/>
        </w:rPr>
      </w:pPr>
      <w:r w:rsidRPr="00B314A9">
        <w:rPr>
          <w:rFonts w:ascii="Times New Roman" w:hAnsi="Times New Roman"/>
          <w:i/>
          <w:sz w:val="20"/>
        </w:rPr>
        <w:tab/>
        <w:t>Cochrane Collaboration</w:t>
      </w:r>
      <w:r w:rsidRPr="00B314A9">
        <w:rPr>
          <w:rFonts w:ascii="Times New Roman" w:hAnsi="Times New Roman"/>
          <w:i/>
          <w:sz w:val="20"/>
        </w:rPr>
        <w:tab/>
        <w:t>European Journal of Pain</w:t>
      </w:r>
    </w:p>
    <w:p w14:paraId="6A243F50" w14:textId="77777777" w:rsidR="00993CF3" w:rsidRPr="00B314A9" w:rsidRDefault="00993CF3">
      <w:pPr>
        <w:pStyle w:val="cvwithoutlefttab"/>
        <w:tabs>
          <w:tab w:val="left" w:pos="2780"/>
          <w:tab w:val="left" w:pos="6480"/>
          <w:tab w:val="right" w:pos="9360"/>
        </w:tabs>
        <w:ind w:left="3067" w:right="0" w:hanging="2520"/>
        <w:rPr>
          <w:rFonts w:ascii="Times New Roman" w:hAnsi="Times New Roman"/>
          <w:i/>
          <w:sz w:val="20"/>
        </w:rPr>
      </w:pPr>
      <w:r w:rsidRPr="00B314A9">
        <w:rPr>
          <w:rFonts w:ascii="Times New Roman" w:hAnsi="Times New Roman"/>
          <w:i/>
          <w:sz w:val="20"/>
        </w:rPr>
        <w:tab/>
        <w:t>Drugs</w:t>
      </w:r>
      <w:r w:rsidRPr="00B314A9">
        <w:rPr>
          <w:rFonts w:ascii="Times New Roman" w:hAnsi="Times New Roman"/>
          <w:i/>
          <w:sz w:val="20"/>
        </w:rPr>
        <w:tab/>
        <w:t>Anesth Res Pract</w:t>
      </w:r>
    </w:p>
    <w:p w14:paraId="0B9DDA93" w14:textId="77777777" w:rsidR="00993CF3" w:rsidRPr="00B314A9" w:rsidRDefault="00993CF3">
      <w:pPr>
        <w:pStyle w:val="cvwithoutlefttab"/>
        <w:tabs>
          <w:tab w:val="left" w:pos="2780"/>
          <w:tab w:val="left" w:pos="6480"/>
          <w:tab w:val="right" w:pos="9360"/>
        </w:tabs>
        <w:ind w:left="3067" w:right="0" w:hanging="2520"/>
        <w:rPr>
          <w:rFonts w:ascii="Times New Roman" w:hAnsi="Times New Roman"/>
          <w:i/>
          <w:sz w:val="20"/>
        </w:rPr>
      </w:pPr>
      <w:r w:rsidRPr="00B314A9">
        <w:rPr>
          <w:rFonts w:ascii="Times New Roman" w:hAnsi="Times New Roman"/>
          <w:i/>
          <w:sz w:val="20"/>
        </w:rPr>
        <w:tab/>
        <w:t>PLOS-1</w:t>
      </w:r>
      <w:r w:rsidRPr="00B314A9">
        <w:rPr>
          <w:rFonts w:ascii="Times New Roman" w:hAnsi="Times New Roman"/>
          <w:i/>
          <w:sz w:val="20"/>
        </w:rPr>
        <w:tab/>
        <w:t>Perioperative Medicine</w:t>
      </w:r>
    </w:p>
    <w:p w14:paraId="41D6EC34" w14:textId="77777777" w:rsidR="009F5A5D" w:rsidRPr="00B314A9" w:rsidRDefault="009F5A5D">
      <w:pPr>
        <w:pStyle w:val="cvwithoutlefttab"/>
        <w:tabs>
          <w:tab w:val="left" w:pos="2780"/>
          <w:tab w:val="left" w:pos="6480"/>
          <w:tab w:val="right" w:pos="9360"/>
        </w:tabs>
        <w:ind w:left="3067" w:right="0" w:hanging="2520"/>
        <w:rPr>
          <w:rFonts w:ascii="Times New Roman" w:hAnsi="Times New Roman"/>
          <w:i/>
          <w:sz w:val="20"/>
        </w:rPr>
      </w:pPr>
      <w:r w:rsidRPr="00B314A9">
        <w:rPr>
          <w:rFonts w:ascii="Times New Roman" w:hAnsi="Times New Roman"/>
          <w:i/>
          <w:sz w:val="20"/>
        </w:rPr>
        <w:tab/>
        <w:t>J Am Coll Cardiol</w:t>
      </w:r>
      <w:r w:rsidR="00181821" w:rsidRPr="00B314A9">
        <w:rPr>
          <w:rFonts w:ascii="Times New Roman" w:hAnsi="Times New Roman"/>
          <w:i/>
          <w:sz w:val="20"/>
        </w:rPr>
        <w:tab/>
        <w:t>Infect Dis in OB-GYN</w:t>
      </w:r>
    </w:p>
    <w:p w14:paraId="6D306692" w14:textId="260C1466" w:rsidR="00A14652" w:rsidRPr="00B314A9" w:rsidRDefault="00A14652">
      <w:pPr>
        <w:pStyle w:val="cvwithoutlefttab"/>
        <w:tabs>
          <w:tab w:val="left" w:pos="2780"/>
          <w:tab w:val="left" w:pos="6480"/>
          <w:tab w:val="right" w:pos="9360"/>
        </w:tabs>
        <w:ind w:left="3067" w:right="0" w:hanging="2520"/>
        <w:rPr>
          <w:rFonts w:ascii="Times New Roman" w:hAnsi="Times New Roman"/>
          <w:i/>
          <w:sz w:val="20"/>
        </w:rPr>
      </w:pPr>
      <w:r w:rsidRPr="00B314A9">
        <w:rPr>
          <w:rFonts w:ascii="Times New Roman" w:hAnsi="Times New Roman"/>
          <w:i/>
          <w:sz w:val="20"/>
        </w:rPr>
        <w:tab/>
        <w:t>Biomed Central International</w:t>
      </w:r>
      <w:r w:rsidR="00685B0D" w:rsidRPr="00B314A9">
        <w:rPr>
          <w:rFonts w:ascii="Times New Roman" w:hAnsi="Times New Roman"/>
          <w:i/>
          <w:sz w:val="20"/>
        </w:rPr>
        <w:tab/>
        <w:t>Lancet Oncology</w:t>
      </w:r>
    </w:p>
    <w:p w14:paraId="74DBED84" w14:textId="73464381" w:rsidR="00993CF3" w:rsidRPr="00B314A9" w:rsidRDefault="00993CF3">
      <w:pPr>
        <w:pStyle w:val="cvwithoutlefttab"/>
        <w:tabs>
          <w:tab w:val="left" w:pos="2780"/>
          <w:tab w:val="left" w:pos="6480"/>
          <w:tab w:val="right" w:pos="9360"/>
        </w:tabs>
        <w:ind w:left="3067" w:right="0" w:hanging="2520"/>
        <w:rPr>
          <w:rFonts w:ascii="Times New Roman" w:hAnsi="Times New Roman"/>
          <w:i/>
          <w:sz w:val="20"/>
        </w:rPr>
      </w:pPr>
      <w:r w:rsidRPr="00B314A9">
        <w:rPr>
          <w:rFonts w:ascii="Times New Roman" w:hAnsi="Times New Roman"/>
          <w:i/>
          <w:sz w:val="20"/>
        </w:rPr>
        <w:tab/>
      </w:r>
      <w:r w:rsidR="000151A1" w:rsidRPr="00B314A9">
        <w:rPr>
          <w:rFonts w:ascii="Times New Roman" w:hAnsi="Times New Roman"/>
          <w:i/>
          <w:sz w:val="20"/>
        </w:rPr>
        <w:t>Heart</w:t>
      </w:r>
      <w:r w:rsidR="003959DD" w:rsidRPr="00B314A9">
        <w:rPr>
          <w:rFonts w:ascii="Times New Roman" w:hAnsi="Times New Roman"/>
          <w:i/>
          <w:sz w:val="20"/>
        </w:rPr>
        <w:tab/>
        <w:t>J Ortho Trauma</w:t>
      </w:r>
    </w:p>
    <w:p w14:paraId="6998ABB0" w14:textId="623C0B1A" w:rsidR="00AA41FE" w:rsidRPr="00B314A9" w:rsidRDefault="00AA41FE">
      <w:pPr>
        <w:pStyle w:val="cvwithoutlefttab"/>
        <w:tabs>
          <w:tab w:val="left" w:pos="2780"/>
          <w:tab w:val="left" w:pos="6480"/>
          <w:tab w:val="right" w:pos="9360"/>
        </w:tabs>
        <w:ind w:left="3067" w:right="0" w:hanging="2520"/>
        <w:rPr>
          <w:rFonts w:ascii="Times New Roman" w:hAnsi="Times New Roman"/>
          <w:i/>
          <w:sz w:val="20"/>
        </w:rPr>
      </w:pPr>
      <w:r w:rsidRPr="00B314A9">
        <w:rPr>
          <w:rFonts w:ascii="Times New Roman" w:hAnsi="Times New Roman"/>
          <w:sz w:val="20"/>
        </w:rPr>
        <w:tab/>
        <w:t>J Am College of Cardiology</w:t>
      </w:r>
      <w:r w:rsidR="0031323E" w:rsidRPr="00B314A9">
        <w:rPr>
          <w:rFonts w:ascii="Times New Roman" w:hAnsi="Times New Roman"/>
          <w:sz w:val="20"/>
        </w:rPr>
        <w:tab/>
      </w:r>
      <w:r w:rsidR="0031323E" w:rsidRPr="00B314A9">
        <w:rPr>
          <w:rFonts w:ascii="Times New Roman" w:hAnsi="Times New Roman"/>
          <w:i/>
          <w:sz w:val="20"/>
        </w:rPr>
        <w:t>BMJ Open</w:t>
      </w:r>
    </w:p>
    <w:p w14:paraId="25CDCE63" w14:textId="118AFF10" w:rsidR="00881A1B" w:rsidRPr="00B314A9" w:rsidRDefault="00881A1B">
      <w:pPr>
        <w:pStyle w:val="cvwithoutlefttab"/>
        <w:tabs>
          <w:tab w:val="left" w:pos="2780"/>
          <w:tab w:val="left" w:pos="6480"/>
          <w:tab w:val="right" w:pos="9360"/>
        </w:tabs>
        <w:ind w:left="3067" w:right="0" w:hanging="2520"/>
        <w:rPr>
          <w:rFonts w:ascii="Times New Roman" w:hAnsi="Times New Roman"/>
          <w:i/>
          <w:sz w:val="20"/>
        </w:rPr>
      </w:pPr>
      <w:r w:rsidRPr="00B314A9">
        <w:rPr>
          <w:rFonts w:ascii="Times New Roman" w:hAnsi="Times New Roman"/>
          <w:i/>
          <w:sz w:val="20"/>
        </w:rPr>
        <w:tab/>
        <w:t>Nature Reviews Clinical Oncology</w:t>
      </w:r>
      <w:r w:rsidR="008E4609" w:rsidRPr="00B314A9">
        <w:rPr>
          <w:rFonts w:ascii="Times New Roman" w:hAnsi="Times New Roman"/>
          <w:i/>
          <w:sz w:val="20"/>
        </w:rPr>
        <w:tab/>
        <w:t>EClinicalMedicine</w:t>
      </w:r>
    </w:p>
    <w:p w14:paraId="1C67BFE3" w14:textId="5A8D2F1A" w:rsidR="00045C9A" w:rsidRDefault="00045C9A">
      <w:pPr>
        <w:pStyle w:val="cvwithoutlefttab"/>
        <w:tabs>
          <w:tab w:val="left" w:pos="2780"/>
          <w:tab w:val="left" w:pos="6480"/>
          <w:tab w:val="right" w:pos="9360"/>
        </w:tabs>
        <w:ind w:left="3067" w:right="0" w:hanging="2520"/>
        <w:rPr>
          <w:rFonts w:ascii="Times New Roman" w:hAnsi="Times New Roman"/>
          <w:i/>
          <w:sz w:val="20"/>
        </w:rPr>
      </w:pPr>
      <w:r w:rsidRPr="00B314A9">
        <w:rPr>
          <w:rFonts w:ascii="Times New Roman" w:hAnsi="Times New Roman"/>
          <w:i/>
          <w:sz w:val="20"/>
        </w:rPr>
        <w:tab/>
        <w:t>Scientific Reports</w:t>
      </w:r>
      <w:r w:rsidR="006C3D18">
        <w:rPr>
          <w:rFonts w:ascii="Times New Roman" w:hAnsi="Times New Roman"/>
          <w:i/>
          <w:sz w:val="20"/>
        </w:rPr>
        <w:tab/>
        <w:t>Lancet Resp Med</w:t>
      </w:r>
    </w:p>
    <w:p w14:paraId="7554E1DE" w14:textId="709B1DC6" w:rsidR="001E54F6" w:rsidRDefault="001E54F6">
      <w:pPr>
        <w:pStyle w:val="cvwithoutlefttab"/>
        <w:tabs>
          <w:tab w:val="left" w:pos="2780"/>
          <w:tab w:val="left" w:pos="6480"/>
          <w:tab w:val="right" w:pos="9360"/>
        </w:tabs>
        <w:ind w:left="3067" w:right="0" w:hanging="2520"/>
        <w:rPr>
          <w:rFonts w:ascii="Times New Roman" w:hAnsi="Times New Roman"/>
          <w:i/>
          <w:sz w:val="20"/>
        </w:rPr>
      </w:pPr>
      <w:r>
        <w:rPr>
          <w:rFonts w:ascii="Times New Roman" w:hAnsi="Times New Roman"/>
          <w:i/>
          <w:sz w:val="20"/>
        </w:rPr>
        <w:tab/>
        <w:t>Am Heart J</w:t>
      </w:r>
      <w:r w:rsidR="00377988">
        <w:rPr>
          <w:rFonts w:ascii="Times New Roman" w:hAnsi="Times New Roman"/>
          <w:i/>
          <w:sz w:val="20"/>
        </w:rPr>
        <w:tab/>
        <w:t>IEEE Transactions</w:t>
      </w:r>
    </w:p>
    <w:p w14:paraId="09D2204F" w14:textId="27EE2FAB" w:rsidR="006F3223" w:rsidRDefault="006F3223">
      <w:pPr>
        <w:pStyle w:val="cvwithoutlefttab"/>
        <w:tabs>
          <w:tab w:val="left" w:pos="2780"/>
          <w:tab w:val="left" w:pos="6480"/>
          <w:tab w:val="right" w:pos="9360"/>
        </w:tabs>
        <w:ind w:left="3067" w:right="0" w:hanging="2520"/>
        <w:rPr>
          <w:rFonts w:ascii="Times New Roman" w:hAnsi="Times New Roman"/>
          <w:i/>
          <w:sz w:val="20"/>
        </w:rPr>
      </w:pPr>
      <w:r>
        <w:rPr>
          <w:rFonts w:ascii="Times New Roman" w:hAnsi="Times New Roman"/>
          <w:i/>
          <w:sz w:val="20"/>
        </w:rPr>
        <w:tab/>
        <w:t>J Am Coll Card</w:t>
      </w:r>
      <w:r w:rsidR="000E21A9">
        <w:rPr>
          <w:rFonts w:ascii="Times New Roman" w:hAnsi="Times New Roman"/>
          <w:i/>
          <w:sz w:val="20"/>
        </w:rPr>
        <w:tab/>
        <w:t>Med Principles Practice</w:t>
      </w:r>
    </w:p>
    <w:p w14:paraId="77A78683" w14:textId="0ADF3203" w:rsidR="00B955E0" w:rsidRDefault="00B955E0">
      <w:pPr>
        <w:pStyle w:val="cvwithoutlefttab"/>
        <w:tabs>
          <w:tab w:val="left" w:pos="2780"/>
          <w:tab w:val="left" w:pos="6480"/>
          <w:tab w:val="right" w:pos="9360"/>
        </w:tabs>
        <w:ind w:left="3067" w:right="0" w:hanging="2520"/>
        <w:rPr>
          <w:rFonts w:ascii="Times New Roman" w:hAnsi="Times New Roman"/>
          <w:i/>
          <w:sz w:val="20"/>
        </w:rPr>
      </w:pPr>
      <w:r>
        <w:rPr>
          <w:rFonts w:ascii="Times New Roman" w:hAnsi="Times New Roman"/>
          <w:i/>
          <w:sz w:val="20"/>
        </w:rPr>
        <w:tab/>
        <w:t>JZUS-B (Biomedicine &amp; technology)</w:t>
      </w:r>
      <w:r w:rsidR="000E7210">
        <w:rPr>
          <w:rFonts w:ascii="Times New Roman" w:hAnsi="Times New Roman"/>
          <w:i/>
          <w:sz w:val="20"/>
        </w:rPr>
        <w:tab/>
        <w:t>Pediatrics</w:t>
      </w:r>
    </w:p>
    <w:p w14:paraId="18361789" w14:textId="79DEC513" w:rsidR="00356CD4" w:rsidRDefault="00356CD4">
      <w:pPr>
        <w:pStyle w:val="cvwithoutlefttab"/>
        <w:tabs>
          <w:tab w:val="left" w:pos="2780"/>
          <w:tab w:val="left" w:pos="6480"/>
          <w:tab w:val="right" w:pos="9360"/>
        </w:tabs>
        <w:ind w:left="3067" w:right="0" w:hanging="2520"/>
        <w:rPr>
          <w:rFonts w:ascii="Times New Roman" w:hAnsi="Times New Roman"/>
          <w:i/>
          <w:sz w:val="20"/>
        </w:rPr>
      </w:pPr>
      <w:r>
        <w:rPr>
          <w:rFonts w:ascii="Times New Roman" w:hAnsi="Times New Roman"/>
          <w:i/>
          <w:sz w:val="20"/>
        </w:rPr>
        <w:tab/>
        <w:t>J Clin Epidemiol</w:t>
      </w:r>
      <w:r w:rsidR="00314981">
        <w:rPr>
          <w:rFonts w:ascii="Times New Roman" w:hAnsi="Times New Roman"/>
          <w:i/>
          <w:sz w:val="20"/>
        </w:rPr>
        <w:tab/>
        <w:t>The Breast</w:t>
      </w:r>
    </w:p>
    <w:p w14:paraId="0FE85F56" w14:textId="041EB978" w:rsidR="00DC3516" w:rsidRDefault="005C5241" w:rsidP="000E76F1">
      <w:pPr>
        <w:pStyle w:val="cvwithoutlefttab"/>
        <w:tabs>
          <w:tab w:val="left" w:pos="2780"/>
          <w:tab w:val="left" w:pos="6480"/>
          <w:tab w:val="right" w:pos="9360"/>
        </w:tabs>
        <w:ind w:left="3067" w:right="0" w:hanging="2520"/>
        <w:rPr>
          <w:rFonts w:ascii="Times New Roman" w:hAnsi="Times New Roman"/>
          <w:i/>
          <w:sz w:val="20"/>
        </w:rPr>
      </w:pPr>
      <w:r>
        <w:rPr>
          <w:rFonts w:ascii="Times New Roman" w:hAnsi="Times New Roman"/>
          <w:i/>
          <w:sz w:val="20"/>
        </w:rPr>
        <w:tab/>
        <w:t>Lancet Regional Health – West Pacific</w:t>
      </w:r>
      <w:r w:rsidR="00FF428F">
        <w:rPr>
          <w:rFonts w:ascii="Times New Roman" w:hAnsi="Times New Roman"/>
          <w:i/>
          <w:sz w:val="20"/>
        </w:rPr>
        <w:tab/>
        <w:t>JACC, CardoOncology</w:t>
      </w:r>
    </w:p>
    <w:p w14:paraId="6DCF6F0E" w14:textId="55D95FE8" w:rsidR="00314981" w:rsidRDefault="00314981" w:rsidP="000E76F1">
      <w:pPr>
        <w:pStyle w:val="cvwithoutlefttab"/>
        <w:tabs>
          <w:tab w:val="left" w:pos="2780"/>
          <w:tab w:val="left" w:pos="6480"/>
          <w:tab w:val="right" w:pos="9360"/>
        </w:tabs>
        <w:ind w:left="3067" w:right="0" w:hanging="2520"/>
        <w:rPr>
          <w:rFonts w:ascii="Times New Roman" w:hAnsi="Times New Roman"/>
          <w:i/>
          <w:sz w:val="20"/>
        </w:rPr>
      </w:pPr>
      <w:r>
        <w:rPr>
          <w:rFonts w:ascii="Times New Roman" w:hAnsi="Times New Roman"/>
          <w:i/>
          <w:sz w:val="20"/>
        </w:rPr>
        <w:tab/>
        <w:t>JAMA Cardiology</w:t>
      </w:r>
      <w:r>
        <w:rPr>
          <w:rFonts w:ascii="Times New Roman" w:hAnsi="Times New Roman"/>
          <w:i/>
          <w:sz w:val="20"/>
        </w:rPr>
        <w:tab/>
        <w:t>Lancet Regional Health</w:t>
      </w:r>
    </w:p>
    <w:p w14:paraId="67C8DF64" w14:textId="43CC1013" w:rsidR="00452463" w:rsidRPr="000E76F1" w:rsidRDefault="00452463" w:rsidP="000E76F1">
      <w:pPr>
        <w:pStyle w:val="cvwithoutlefttab"/>
        <w:tabs>
          <w:tab w:val="left" w:pos="2780"/>
          <w:tab w:val="left" w:pos="6480"/>
          <w:tab w:val="right" w:pos="9360"/>
        </w:tabs>
        <w:ind w:left="3067" w:right="0" w:hanging="2520"/>
        <w:rPr>
          <w:rFonts w:ascii="Times New Roman" w:hAnsi="Times New Roman"/>
          <w:i/>
          <w:sz w:val="20"/>
        </w:rPr>
      </w:pPr>
      <w:r>
        <w:rPr>
          <w:rFonts w:ascii="Times New Roman" w:hAnsi="Times New Roman"/>
          <w:i/>
          <w:sz w:val="20"/>
        </w:rPr>
        <w:tab/>
      </w:r>
      <w:r w:rsidRPr="00B314A9">
        <w:rPr>
          <w:rFonts w:ascii="Times New Roman" w:hAnsi="Times New Roman"/>
          <w:i/>
          <w:sz w:val="20"/>
        </w:rPr>
        <w:t>Anesthesia and Analgesia</w:t>
      </w:r>
    </w:p>
    <w:p w14:paraId="4BDBA6D9" w14:textId="77777777" w:rsidR="006645F5" w:rsidRDefault="006645F5" w:rsidP="00CC7C52">
      <w:pPr>
        <w:pStyle w:val="cvwithlefttab"/>
        <w:keepNext/>
        <w:tabs>
          <w:tab w:val="clear" w:pos="3060"/>
          <w:tab w:val="left" w:pos="2780"/>
          <w:tab w:val="left" w:pos="6480"/>
          <w:tab w:val="right" w:pos="9360"/>
        </w:tabs>
        <w:ind w:left="2779" w:right="0"/>
        <w:outlineLvl w:val="0"/>
        <w:rPr>
          <w:rFonts w:ascii="Times New Roman" w:hAnsi="Times New Roman"/>
          <w:b/>
          <w:sz w:val="20"/>
        </w:rPr>
      </w:pPr>
    </w:p>
    <w:p w14:paraId="3433D22C" w14:textId="6CCBCB72" w:rsidR="00993CF3" w:rsidRPr="00B314A9" w:rsidRDefault="006645F5" w:rsidP="00CC7C52">
      <w:pPr>
        <w:pStyle w:val="cvwithlefttab"/>
        <w:keepNext/>
        <w:tabs>
          <w:tab w:val="clear" w:pos="3060"/>
          <w:tab w:val="left" w:pos="2780"/>
          <w:tab w:val="left" w:pos="6480"/>
          <w:tab w:val="right" w:pos="9360"/>
        </w:tabs>
        <w:ind w:left="2779" w:right="0"/>
        <w:outlineLvl w:val="0"/>
        <w:rPr>
          <w:rFonts w:ascii="Times New Roman" w:hAnsi="Times New Roman"/>
          <w:sz w:val="20"/>
        </w:rPr>
      </w:pPr>
      <w:r>
        <w:rPr>
          <w:rFonts w:ascii="Times New Roman" w:hAnsi="Times New Roman"/>
          <w:b/>
          <w:sz w:val="20"/>
        </w:rPr>
        <w:t xml:space="preserve">Extramural </w:t>
      </w:r>
      <w:r w:rsidR="00993CF3" w:rsidRPr="00B314A9">
        <w:rPr>
          <w:rFonts w:ascii="Times New Roman" w:hAnsi="Times New Roman"/>
          <w:b/>
          <w:sz w:val="20"/>
        </w:rPr>
        <w:t>Grant Reviews</w:t>
      </w:r>
      <w:r>
        <w:rPr>
          <w:rFonts w:ascii="Times New Roman" w:hAnsi="Times New Roman"/>
          <w:b/>
          <w:sz w:val="20"/>
        </w:rPr>
        <w:t xml:space="preserve"> (excludes</w:t>
      </w:r>
      <w:r w:rsidR="00813FDF">
        <w:rPr>
          <w:rFonts w:ascii="Times New Roman" w:hAnsi="Times New Roman"/>
          <w:b/>
          <w:sz w:val="20"/>
        </w:rPr>
        <w:t xml:space="preserve"> FAER,</w:t>
      </w:r>
      <w:r>
        <w:rPr>
          <w:rFonts w:ascii="Times New Roman" w:hAnsi="Times New Roman"/>
          <w:b/>
          <w:sz w:val="20"/>
        </w:rPr>
        <w:t xml:space="preserve"> ASA Committee on Research</w:t>
      </w:r>
      <w:r w:rsidR="00813FDF">
        <w:rPr>
          <w:rFonts w:ascii="Times New Roman" w:hAnsi="Times New Roman"/>
          <w:b/>
          <w:sz w:val="20"/>
        </w:rPr>
        <w:t>,</w:t>
      </w:r>
      <w:r>
        <w:rPr>
          <w:rFonts w:ascii="Times New Roman" w:hAnsi="Times New Roman"/>
          <w:b/>
          <w:sz w:val="20"/>
        </w:rPr>
        <w:t xml:space="preserve"> and internal competitions)</w:t>
      </w:r>
      <w:r w:rsidR="00993CF3" w:rsidRPr="00B314A9">
        <w:rPr>
          <w:rFonts w:ascii="Times New Roman" w:hAnsi="Times New Roman"/>
          <w:sz w:val="20"/>
        </w:rPr>
        <w:tab/>
      </w:r>
    </w:p>
    <w:p w14:paraId="5E3A769F" w14:textId="77777777" w:rsidR="00AA41FE" w:rsidRPr="00B314A9" w:rsidRDefault="00AA41FE" w:rsidP="00CC7C52">
      <w:pPr>
        <w:pStyle w:val="cvwithlefttab"/>
        <w:keepNext/>
        <w:tabs>
          <w:tab w:val="clear" w:pos="3060"/>
          <w:tab w:val="left" w:pos="2780"/>
          <w:tab w:val="left" w:pos="6480"/>
          <w:tab w:val="right" w:pos="9360"/>
        </w:tabs>
        <w:ind w:left="2779" w:right="0"/>
        <w:outlineLvl w:val="0"/>
        <w:rPr>
          <w:rFonts w:ascii="Times New Roman" w:hAnsi="Times New Roman"/>
          <w:sz w:val="20"/>
        </w:rPr>
      </w:pPr>
    </w:p>
    <w:tbl>
      <w:tblPr>
        <w:tblW w:w="0" w:type="auto"/>
        <w:tblInd w:w="-540" w:type="dxa"/>
        <w:tblLayout w:type="fixed"/>
        <w:tblLook w:val="00A0" w:firstRow="1" w:lastRow="0" w:firstColumn="1" w:lastColumn="0" w:noHBand="0" w:noVBand="0"/>
      </w:tblPr>
      <w:tblGrid>
        <w:gridCol w:w="4950"/>
        <w:gridCol w:w="4050"/>
        <w:gridCol w:w="900"/>
      </w:tblGrid>
      <w:tr w:rsidR="00AB3B31" w:rsidRPr="00B314A9" w14:paraId="6CEA46C1" w14:textId="77777777" w:rsidTr="00AB3B31">
        <w:tc>
          <w:tcPr>
            <w:tcW w:w="4950" w:type="dxa"/>
            <w:tcBorders>
              <w:top w:val="single" w:sz="4" w:space="0" w:color="auto"/>
              <w:bottom w:val="single" w:sz="4" w:space="0" w:color="auto"/>
            </w:tcBorders>
          </w:tcPr>
          <w:p w14:paraId="4312A725" w14:textId="77777777" w:rsidR="00993CF3" w:rsidRPr="00B314A9" w:rsidRDefault="00993CF3" w:rsidP="00CC7C52">
            <w:pPr>
              <w:pStyle w:val="cvwithlefttab"/>
              <w:keepNext/>
              <w:tabs>
                <w:tab w:val="clear" w:pos="3060"/>
                <w:tab w:val="clear" w:pos="9540"/>
              </w:tabs>
              <w:ind w:left="-18" w:right="0" w:firstLine="0"/>
              <w:rPr>
                <w:rFonts w:ascii="Times New Roman" w:hAnsi="Times New Roman"/>
                <w:b/>
                <w:sz w:val="20"/>
              </w:rPr>
            </w:pPr>
            <w:r w:rsidRPr="00B314A9">
              <w:rPr>
                <w:rFonts w:ascii="Times New Roman" w:hAnsi="Times New Roman"/>
                <w:b/>
                <w:sz w:val="20"/>
              </w:rPr>
              <w:t>Agency</w:t>
            </w:r>
          </w:p>
        </w:tc>
        <w:tc>
          <w:tcPr>
            <w:tcW w:w="4050" w:type="dxa"/>
            <w:tcBorders>
              <w:top w:val="single" w:sz="4" w:space="0" w:color="auto"/>
              <w:bottom w:val="single" w:sz="4" w:space="0" w:color="auto"/>
            </w:tcBorders>
          </w:tcPr>
          <w:p w14:paraId="3DA30305" w14:textId="77777777" w:rsidR="00993CF3" w:rsidRPr="00B314A9" w:rsidRDefault="00993CF3" w:rsidP="00CC7C52">
            <w:pPr>
              <w:pStyle w:val="cvwithlefttab"/>
              <w:keepNext/>
              <w:tabs>
                <w:tab w:val="clear" w:pos="3060"/>
                <w:tab w:val="clear" w:pos="9540"/>
              </w:tabs>
              <w:ind w:left="-18" w:right="0" w:firstLine="0"/>
              <w:jc w:val="center"/>
              <w:rPr>
                <w:rFonts w:ascii="Times New Roman" w:hAnsi="Times New Roman"/>
                <w:b/>
                <w:sz w:val="20"/>
              </w:rPr>
            </w:pPr>
            <w:r w:rsidRPr="00B314A9">
              <w:rPr>
                <w:rFonts w:ascii="Times New Roman" w:hAnsi="Times New Roman"/>
                <w:b/>
                <w:sz w:val="20"/>
              </w:rPr>
              <w:t>Topic</w:t>
            </w:r>
          </w:p>
        </w:tc>
        <w:tc>
          <w:tcPr>
            <w:tcW w:w="900" w:type="dxa"/>
            <w:tcBorders>
              <w:top w:val="single" w:sz="4" w:space="0" w:color="auto"/>
              <w:bottom w:val="single" w:sz="4" w:space="0" w:color="auto"/>
            </w:tcBorders>
          </w:tcPr>
          <w:p w14:paraId="31B7A2B8" w14:textId="77777777" w:rsidR="00993CF3" w:rsidRPr="00B314A9" w:rsidRDefault="00993CF3" w:rsidP="00CC7C52">
            <w:pPr>
              <w:pStyle w:val="cvwithlefttab"/>
              <w:keepNext/>
              <w:tabs>
                <w:tab w:val="clear" w:pos="3060"/>
                <w:tab w:val="clear" w:pos="9540"/>
              </w:tabs>
              <w:ind w:left="-18" w:right="0" w:firstLine="0"/>
              <w:jc w:val="right"/>
              <w:rPr>
                <w:rFonts w:ascii="Times New Roman" w:hAnsi="Times New Roman"/>
                <w:b/>
                <w:sz w:val="20"/>
              </w:rPr>
            </w:pPr>
            <w:r w:rsidRPr="00B314A9">
              <w:rPr>
                <w:rFonts w:ascii="Times New Roman" w:hAnsi="Times New Roman"/>
                <w:b/>
                <w:sz w:val="20"/>
              </w:rPr>
              <w:t>Date</w:t>
            </w:r>
          </w:p>
        </w:tc>
      </w:tr>
      <w:tr w:rsidR="00AB3B31" w:rsidRPr="00B314A9" w14:paraId="58528DB3" w14:textId="77777777" w:rsidTr="00AB3B31">
        <w:trPr>
          <w:cantSplit/>
        </w:trPr>
        <w:tc>
          <w:tcPr>
            <w:tcW w:w="4950" w:type="dxa"/>
            <w:tcBorders>
              <w:top w:val="single" w:sz="4" w:space="0" w:color="auto"/>
            </w:tcBorders>
            <w:vAlign w:val="center"/>
          </w:tcPr>
          <w:p w14:paraId="72A9591D" w14:textId="77777777" w:rsidR="00993CF3" w:rsidRPr="00B314A9" w:rsidRDefault="00993CF3" w:rsidP="00340C68">
            <w:pPr>
              <w:pStyle w:val="cvwithlefttab"/>
              <w:keepNext/>
              <w:keepLines/>
              <w:tabs>
                <w:tab w:val="clear" w:pos="3060"/>
                <w:tab w:val="clear" w:pos="9540"/>
              </w:tabs>
              <w:ind w:left="-18" w:right="0" w:firstLine="0"/>
              <w:rPr>
                <w:rFonts w:ascii="Times New Roman" w:hAnsi="Times New Roman"/>
                <w:sz w:val="20"/>
              </w:rPr>
            </w:pPr>
            <w:r w:rsidRPr="00B314A9">
              <w:rPr>
                <w:rFonts w:ascii="Times New Roman" w:hAnsi="Times New Roman"/>
                <w:sz w:val="20"/>
              </w:rPr>
              <w:t>Naval Medical Research and Development Command</w:t>
            </w:r>
          </w:p>
        </w:tc>
        <w:tc>
          <w:tcPr>
            <w:tcW w:w="4050" w:type="dxa"/>
            <w:tcBorders>
              <w:top w:val="single" w:sz="4" w:space="0" w:color="auto"/>
            </w:tcBorders>
            <w:vAlign w:val="center"/>
          </w:tcPr>
          <w:p w14:paraId="65CCA93D" w14:textId="77777777" w:rsidR="00993CF3" w:rsidRPr="00B314A9" w:rsidRDefault="00993CF3" w:rsidP="00340C68">
            <w:pPr>
              <w:pStyle w:val="cvwithlefttab"/>
              <w:keepNext/>
              <w:keepLines/>
              <w:tabs>
                <w:tab w:val="clear" w:pos="3060"/>
                <w:tab w:val="clear" w:pos="9540"/>
              </w:tabs>
              <w:ind w:left="-14" w:right="0" w:firstLine="0"/>
              <w:rPr>
                <w:rFonts w:ascii="Times New Roman" w:hAnsi="Times New Roman"/>
                <w:sz w:val="20"/>
              </w:rPr>
            </w:pPr>
            <w:r w:rsidRPr="00B314A9">
              <w:rPr>
                <w:rFonts w:ascii="Times New Roman" w:hAnsi="Times New Roman"/>
                <w:sz w:val="20"/>
              </w:rPr>
              <w:t>Cold Pathophysiology Research Review Panel</w:t>
            </w:r>
          </w:p>
        </w:tc>
        <w:tc>
          <w:tcPr>
            <w:tcW w:w="900" w:type="dxa"/>
            <w:tcBorders>
              <w:top w:val="single" w:sz="4" w:space="0" w:color="auto"/>
            </w:tcBorders>
            <w:vAlign w:val="center"/>
          </w:tcPr>
          <w:p w14:paraId="7785852A" w14:textId="77777777" w:rsidR="00993CF3" w:rsidRPr="00B314A9" w:rsidRDefault="00993CF3" w:rsidP="00340C68">
            <w:pPr>
              <w:pStyle w:val="cvwithlefttab"/>
              <w:keepNext/>
              <w:keepLines/>
              <w:tabs>
                <w:tab w:val="clear" w:pos="3060"/>
                <w:tab w:val="clear" w:pos="9540"/>
              </w:tabs>
              <w:ind w:left="-18" w:right="0" w:firstLine="0"/>
              <w:jc w:val="right"/>
              <w:rPr>
                <w:rFonts w:ascii="Times New Roman" w:hAnsi="Times New Roman"/>
                <w:sz w:val="20"/>
              </w:rPr>
            </w:pPr>
            <w:r w:rsidRPr="00B314A9">
              <w:rPr>
                <w:rFonts w:ascii="Times New Roman" w:hAnsi="Times New Roman"/>
                <w:sz w:val="20"/>
              </w:rPr>
              <w:t>1993</w:t>
            </w:r>
          </w:p>
        </w:tc>
      </w:tr>
      <w:tr w:rsidR="00AB3B31" w:rsidRPr="00B314A9" w14:paraId="3F52297D" w14:textId="77777777" w:rsidTr="00AB3B31">
        <w:trPr>
          <w:cantSplit/>
        </w:trPr>
        <w:tc>
          <w:tcPr>
            <w:tcW w:w="4950" w:type="dxa"/>
            <w:vAlign w:val="center"/>
          </w:tcPr>
          <w:p w14:paraId="7212E62A" w14:textId="77777777" w:rsidR="00993CF3" w:rsidRPr="00B314A9" w:rsidRDefault="00993CF3" w:rsidP="00340C68">
            <w:pPr>
              <w:pStyle w:val="cvwithlefttab"/>
              <w:keepNext/>
              <w:keepLines/>
              <w:tabs>
                <w:tab w:val="clear" w:pos="3060"/>
                <w:tab w:val="clear" w:pos="9540"/>
              </w:tabs>
              <w:ind w:left="-18" w:right="0" w:firstLine="0"/>
              <w:rPr>
                <w:rFonts w:ascii="Times New Roman" w:hAnsi="Times New Roman"/>
                <w:b/>
                <w:sz w:val="20"/>
              </w:rPr>
            </w:pPr>
            <w:r w:rsidRPr="00B314A9">
              <w:rPr>
                <w:rFonts w:ascii="Times New Roman" w:hAnsi="Times New Roman"/>
                <w:b/>
                <w:sz w:val="20"/>
              </w:rPr>
              <w:t>NIH GMS</w:t>
            </w:r>
          </w:p>
        </w:tc>
        <w:tc>
          <w:tcPr>
            <w:tcW w:w="4050" w:type="dxa"/>
            <w:vAlign w:val="center"/>
          </w:tcPr>
          <w:p w14:paraId="5A14C6CD" w14:textId="77777777" w:rsidR="00993CF3" w:rsidRPr="00B314A9" w:rsidRDefault="00993CF3" w:rsidP="00340C68">
            <w:pPr>
              <w:pStyle w:val="cvwithlefttab"/>
              <w:keepNext/>
              <w:keepLines/>
              <w:tabs>
                <w:tab w:val="clear" w:pos="3060"/>
                <w:tab w:val="clear" w:pos="9540"/>
              </w:tabs>
              <w:ind w:left="-14" w:right="0" w:firstLine="0"/>
              <w:rPr>
                <w:rFonts w:ascii="Times New Roman" w:hAnsi="Times New Roman"/>
                <w:sz w:val="20"/>
              </w:rPr>
            </w:pPr>
            <w:r w:rsidRPr="00B314A9">
              <w:rPr>
                <w:rFonts w:ascii="Times New Roman" w:hAnsi="Times New Roman"/>
                <w:sz w:val="20"/>
              </w:rPr>
              <w:t>Special Emphasis Panel for Wound Healing</w:t>
            </w:r>
          </w:p>
        </w:tc>
        <w:tc>
          <w:tcPr>
            <w:tcW w:w="900" w:type="dxa"/>
            <w:vAlign w:val="center"/>
          </w:tcPr>
          <w:p w14:paraId="6A1B95E4" w14:textId="77777777" w:rsidR="00993CF3" w:rsidRPr="00B314A9" w:rsidRDefault="00993CF3" w:rsidP="00340C68">
            <w:pPr>
              <w:pStyle w:val="cvwithlefttab"/>
              <w:keepNext/>
              <w:keepLines/>
              <w:tabs>
                <w:tab w:val="clear" w:pos="3060"/>
                <w:tab w:val="clear" w:pos="9540"/>
              </w:tabs>
              <w:ind w:left="-18" w:right="0" w:firstLine="0"/>
              <w:jc w:val="right"/>
              <w:rPr>
                <w:rFonts w:ascii="Times New Roman" w:hAnsi="Times New Roman"/>
                <w:sz w:val="20"/>
              </w:rPr>
            </w:pPr>
            <w:r w:rsidRPr="00B314A9">
              <w:rPr>
                <w:rFonts w:ascii="Times New Roman" w:hAnsi="Times New Roman"/>
                <w:sz w:val="20"/>
              </w:rPr>
              <w:t>2006</w:t>
            </w:r>
          </w:p>
        </w:tc>
      </w:tr>
      <w:tr w:rsidR="00AB3B31" w:rsidRPr="00B314A9" w14:paraId="4477C41F" w14:textId="77777777" w:rsidTr="00AB3B31">
        <w:trPr>
          <w:cantSplit/>
        </w:trPr>
        <w:tc>
          <w:tcPr>
            <w:tcW w:w="4950" w:type="dxa"/>
            <w:vAlign w:val="center"/>
          </w:tcPr>
          <w:p w14:paraId="4E0E7C32" w14:textId="77777777" w:rsidR="00993CF3" w:rsidRPr="00B314A9" w:rsidRDefault="00993CF3" w:rsidP="00340C68">
            <w:pPr>
              <w:pStyle w:val="cvwithlefttab"/>
              <w:keepNext/>
              <w:keepLines/>
              <w:tabs>
                <w:tab w:val="clear" w:pos="3060"/>
                <w:tab w:val="clear" w:pos="9540"/>
              </w:tabs>
              <w:ind w:left="-18" w:right="0" w:firstLine="0"/>
              <w:rPr>
                <w:rFonts w:ascii="Times New Roman" w:hAnsi="Times New Roman"/>
                <w:b/>
                <w:sz w:val="20"/>
              </w:rPr>
            </w:pPr>
            <w:r w:rsidRPr="00B314A9">
              <w:rPr>
                <w:rFonts w:ascii="Times New Roman" w:hAnsi="Times New Roman"/>
                <w:b/>
                <w:sz w:val="20"/>
              </w:rPr>
              <w:t>NIH NIAMS</w:t>
            </w:r>
          </w:p>
        </w:tc>
        <w:tc>
          <w:tcPr>
            <w:tcW w:w="4050" w:type="dxa"/>
            <w:vAlign w:val="center"/>
          </w:tcPr>
          <w:p w14:paraId="1CBF7790" w14:textId="77777777" w:rsidR="00993CF3" w:rsidRPr="00B314A9" w:rsidRDefault="00993CF3" w:rsidP="00340C68">
            <w:pPr>
              <w:pStyle w:val="cvwithlefttab"/>
              <w:keepNext/>
              <w:keepLines/>
              <w:tabs>
                <w:tab w:val="clear" w:pos="3060"/>
                <w:tab w:val="clear" w:pos="9540"/>
              </w:tabs>
              <w:ind w:left="-14" w:right="0" w:firstLine="0"/>
              <w:rPr>
                <w:rFonts w:ascii="Times New Roman" w:hAnsi="Times New Roman"/>
                <w:sz w:val="20"/>
              </w:rPr>
            </w:pPr>
            <w:r w:rsidRPr="00B314A9">
              <w:rPr>
                <w:rFonts w:ascii="Times New Roman" w:hAnsi="Times New Roman"/>
                <w:i/>
                <w:sz w:val="20"/>
              </w:rPr>
              <w:t>Ad hoc</w:t>
            </w:r>
            <w:r w:rsidRPr="00B314A9">
              <w:rPr>
                <w:rFonts w:ascii="Times New Roman" w:hAnsi="Times New Roman"/>
                <w:sz w:val="20"/>
              </w:rPr>
              <w:t xml:space="preserve"> panel to review clinical trial proposals</w:t>
            </w:r>
          </w:p>
        </w:tc>
        <w:tc>
          <w:tcPr>
            <w:tcW w:w="900" w:type="dxa"/>
            <w:vAlign w:val="center"/>
          </w:tcPr>
          <w:p w14:paraId="785A8A47" w14:textId="77777777" w:rsidR="00993CF3" w:rsidRPr="00B314A9" w:rsidRDefault="00993CF3" w:rsidP="00340C68">
            <w:pPr>
              <w:pStyle w:val="cvwithlefttab"/>
              <w:keepNext/>
              <w:keepLines/>
              <w:tabs>
                <w:tab w:val="clear" w:pos="3060"/>
                <w:tab w:val="clear" w:pos="9540"/>
              </w:tabs>
              <w:ind w:left="-18" w:right="0" w:firstLine="0"/>
              <w:jc w:val="right"/>
              <w:rPr>
                <w:rFonts w:ascii="Times New Roman" w:hAnsi="Times New Roman"/>
                <w:sz w:val="20"/>
              </w:rPr>
            </w:pPr>
            <w:r w:rsidRPr="00B314A9">
              <w:rPr>
                <w:rFonts w:ascii="Times New Roman" w:hAnsi="Times New Roman"/>
                <w:sz w:val="20"/>
              </w:rPr>
              <w:t>2006</w:t>
            </w:r>
          </w:p>
        </w:tc>
      </w:tr>
      <w:tr w:rsidR="00AB3B31" w:rsidRPr="00B314A9" w14:paraId="3F0A2523" w14:textId="77777777" w:rsidTr="00AB3B31">
        <w:trPr>
          <w:cantSplit/>
        </w:trPr>
        <w:tc>
          <w:tcPr>
            <w:tcW w:w="4950" w:type="dxa"/>
            <w:vAlign w:val="center"/>
          </w:tcPr>
          <w:p w14:paraId="41ABBCB1" w14:textId="77777777" w:rsidR="00993CF3" w:rsidRPr="00B314A9" w:rsidRDefault="00993CF3" w:rsidP="00340C68">
            <w:pPr>
              <w:pStyle w:val="cvwithlefttab"/>
              <w:keepLines/>
              <w:tabs>
                <w:tab w:val="clear" w:pos="3060"/>
                <w:tab w:val="clear" w:pos="9540"/>
              </w:tabs>
              <w:ind w:left="-18" w:right="0" w:firstLine="0"/>
              <w:rPr>
                <w:rFonts w:ascii="Times New Roman" w:hAnsi="Times New Roman"/>
                <w:b/>
                <w:sz w:val="20"/>
              </w:rPr>
            </w:pPr>
            <w:r w:rsidRPr="00B314A9">
              <w:rPr>
                <w:rFonts w:ascii="Times New Roman" w:hAnsi="Times New Roman"/>
                <w:b/>
                <w:sz w:val="20"/>
              </w:rPr>
              <w:t>NIH NIDCR</w:t>
            </w:r>
          </w:p>
        </w:tc>
        <w:tc>
          <w:tcPr>
            <w:tcW w:w="4050" w:type="dxa"/>
            <w:vAlign w:val="center"/>
          </w:tcPr>
          <w:p w14:paraId="7472AD90" w14:textId="77777777" w:rsidR="00993CF3" w:rsidRPr="00B314A9" w:rsidRDefault="00993CF3" w:rsidP="00340C68">
            <w:pPr>
              <w:pStyle w:val="cvwithlefttab"/>
              <w:keepLines/>
              <w:tabs>
                <w:tab w:val="clear" w:pos="3060"/>
                <w:tab w:val="clear" w:pos="9540"/>
              </w:tabs>
              <w:ind w:left="-14" w:right="0" w:firstLine="0"/>
              <w:rPr>
                <w:rFonts w:ascii="Times New Roman" w:hAnsi="Times New Roman"/>
                <w:sz w:val="20"/>
              </w:rPr>
            </w:pPr>
            <w:r w:rsidRPr="00B314A9">
              <w:rPr>
                <w:rFonts w:ascii="Times New Roman" w:hAnsi="Times New Roman"/>
                <w:sz w:val="20"/>
              </w:rPr>
              <w:t>Panel to review clinical trial proposals</w:t>
            </w:r>
          </w:p>
        </w:tc>
        <w:tc>
          <w:tcPr>
            <w:tcW w:w="900" w:type="dxa"/>
            <w:vAlign w:val="center"/>
          </w:tcPr>
          <w:p w14:paraId="6E79504A" w14:textId="77777777" w:rsidR="00993CF3" w:rsidRPr="00B314A9" w:rsidRDefault="00993CF3" w:rsidP="00340C68">
            <w:pPr>
              <w:pStyle w:val="cvwithlefttab"/>
              <w:keepLines/>
              <w:tabs>
                <w:tab w:val="clear" w:pos="3060"/>
                <w:tab w:val="clear" w:pos="9540"/>
              </w:tabs>
              <w:ind w:left="-18" w:right="0" w:firstLine="0"/>
              <w:jc w:val="right"/>
              <w:rPr>
                <w:rFonts w:ascii="Times New Roman" w:hAnsi="Times New Roman"/>
                <w:sz w:val="20"/>
              </w:rPr>
            </w:pPr>
            <w:r w:rsidRPr="00B314A9">
              <w:rPr>
                <w:rFonts w:ascii="Times New Roman" w:hAnsi="Times New Roman"/>
                <w:sz w:val="20"/>
              </w:rPr>
              <w:t>2008</w:t>
            </w:r>
          </w:p>
        </w:tc>
      </w:tr>
      <w:tr w:rsidR="00AB3B31" w:rsidRPr="00B314A9" w14:paraId="020E9946" w14:textId="77777777" w:rsidTr="00AB3B31">
        <w:trPr>
          <w:cantSplit/>
        </w:trPr>
        <w:tc>
          <w:tcPr>
            <w:tcW w:w="4950" w:type="dxa"/>
            <w:vAlign w:val="center"/>
          </w:tcPr>
          <w:p w14:paraId="033F8C1B" w14:textId="77777777" w:rsidR="00993CF3" w:rsidRPr="00B314A9" w:rsidRDefault="00993CF3" w:rsidP="00340C68">
            <w:pPr>
              <w:pStyle w:val="cvwithlefttab"/>
              <w:keepLines/>
              <w:tabs>
                <w:tab w:val="clear" w:pos="3060"/>
                <w:tab w:val="clear" w:pos="9540"/>
              </w:tabs>
              <w:ind w:left="-18" w:right="0" w:firstLine="0"/>
              <w:rPr>
                <w:rFonts w:ascii="Times New Roman" w:hAnsi="Times New Roman"/>
                <w:sz w:val="20"/>
              </w:rPr>
            </w:pPr>
            <w:r w:rsidRPr="00B314A9">
              <w:rPr>
                <w:rFonts w:ascii="Times New Roman" w:hAnsi="Times New Roman"/>
                <w:sz w:val="20"/>
              </w:rPr>
              <w:t>Sheffield Hospitals Charitable Trust</w:t>
            </w:r>
          </w:p>
        </w:tc>
        <w:tc>
          <w:tcPr>
            <w:tcW w:w="4050" w:type="dxa"/>
            <w:vAlign w:val="center"/>
          </w:tcPr>
          <w:p w14:paraId="37EE99DD" w14:textId="77777777" w:rsidR="00993CF3" w:rsidRPr="00B314A9" w:rsidRDefault="00993CF3" w:rsidP="00340C68">
            <w:pPr>
              <w:pStyle w:val="cvwithlefttab"/>
              <w:keepLines/>
              <w:tabs>
                <w:tab w:val="clear" w:pos="3060"/>
                <w:tab w:val="clear" w:pos="9540"/>
              </w:tabs>
              <w:ind w:left="-14" w:right="0" w:firstLine="0"/>
              <w:rPr>
                <w:rFonts w:ascii="Times New Roman" w:hAnsi="Times New Roman"/>
                <w:sz w:val="20"/>
              </w:rPr>
            </w:pPr>
            <w:r w:rsidRPr="00B314A9">
              <w:rPr>
                <w:rFonts w:ascii="Times New Roman" w:hAnsi="Times New Roman"/>
                <w:sz w:val="20"/>
              </w:rPr>
              <w:t>Grant review</w:t>
            </w:r>
          </w:p>
        </w:tc>
        <w:tc>
          <w:tcPr>
            <w:tcW w:w="900" w:type="dxa"/>
            <w:vAlign w:val="center"/>
          </w:tcPr>
          <w:p w14:paraId="579173A6" w14:textId="77777777" w:rsidR="00993CF3" w:rsidRPr="00B314A9" w:rsidRDefault="00993CF3" w:rsidP="00340C68">
            <w:pPr>
              <w:pStyle w:val="cvwithlefttab"/>
              <w:keepLines/>
              <w:tabs>
                <w:tab w:val="clear" w:pos="3060"/>
                <w:tab w:val="clear" w:pos="9540"/>
              </w:tabs>
              <w:ind w:left="-18" w:right="0" w:firstLine="0"/>
              <w:jc w:val="right"/>
              <w:rPr>
                <w:rFonts w:ascii="Times New Roman" w:hAnsi="Times New Roman"/>
                <w:sz w:val="20"/>
              </w:rPr>
            </w:pPr>
            <w:r w:rsidRPr="00B314A9">
              <w:rPr>
                <w:rFonts w:ascii="Times New Roman" w:hAnsi="Times New Roman"/>
                <w:sz w:val="20"/>
              </w:rPr>
              <w:t>2008</w:t>
            </w:r>
          </w:p>
        </w:tc>
      </w:tr>
      <w:tr w:rsidR="00AB3B31" w:rsidRPr="00B314A9" w14:paraId="2D02A215" w14:textId="77777777" w:rsidTr="00AB3B31">
        <w:trPr>
          <w:cantSplit/>
        </w:trPr>
        <w:tc>
          <w:tcPr>
            <w:tcW w:w="4950" w:type="dxa"/>
            <w:vAlign w:val="center"/>
          </w:tcPr>
          <w:p w14:paraId="051AD079" w14:textId="77777777" w:rsidR="00993CF3" w:rsidRPr="00B314A9" w:rsidRDefault="00993CF3" w:rsidP="00340C68">
            <w:pPr>
              <w:pStyle w:val="cvwithlefttab"/>
              <w:keepLines/>
              <w:tabs>
                <w:tab w:val="clear" w:pos="3060"/>
                <w:tab w:val="clear" w:pos="9540"/>
              </w:tabs>
              <w:ind w:left="-18" w:right="0" w:firstLine="0"/>
              <w:rPr>
                <w:rFonts w:ascii="Times New Roman" w:hAnsi="Times New Roman"/>
                <w:sz w:val="20"/>
              </w:rPr>
            </w:pPr>
            <w:r w:rsidRPr="00B314A9">
              <w:rPr>
                <w:rFonts w:ascii="Times New Roman" w:hAnsi="Times New Roman"/>
                <w:sz w:val="20"/>
              </w:rPr>
              <w:t>National Institute for Academic Anesthesia</w:t>
            </w:r>
          </w:p>
        </w:tc>
        <w:tc>
          <w:tcPr>
            <w:tcW w:w="4050" w:type="dxa"/>
            <w:vAlign w:val="center"/>
          </w:tcPr>
          <w:p w14:paraId="70BC74B8" w14:textId="77777777" w:rsidR="00993CF3" w:rsidRPr="00B314A9" w:rsidRDefault="00993CF3" w:rsidP="00340C68">
            <w:pPr>
              <w:pStyle w:val="cvwithlefttab"/>
              <w:keepLines/>
              <w:tabs>
                <w:tab w:val="clear" w:pos="3060"/>
                <w:tab w:val="clear" w:pos="9540"/>
              </w:tabs>
              <w:ind w:left="-14" w:right="0" w:firstLine="0"/>
              <w:rPr>
                <w:rFonts w:ascii="Times New Roman" w:hAnsi="Times New Roman"/>
                <w:sz w:val="20"/>
              </w:rPr>
            </w:pPr>
            <w:r w:rsidRPr="00B314A9">
              <w:rPr>
                <w:rFonts w:ascii="Times New Roman" w:hAnsi="Times New Roman"/>
                <w:sz w:val="20"/>
              </w:rPr>
              <w:t>Grant reviews</w:t>
            </w:r>
          </w:p>
        </w:tc>
        <w:tc>
          <w:tcPr>
            <w:tcW w:w="900" w:type="dxa"/>
            <w:vAlign w:val="center"/>
          </w:tcPr>
          <w:p w14:paraId="08D6A19C" w14:textId="77777777" w:rsidR="00993CF3" w:rsidRPr="00B314A9" w:rsidRDefault="00993CF3" w:rsidP="00340C68">
            <w:pPr>
              <w:pStyle w:val="cvwithlefttab"/>
              <w:keepLines/>
              <w:tabs>
                <w:tab w:val="clear" w:pos="3060"/>
                <w:tab w:val="clear" w:pos="9540"/>
              </w:tabs>
              <w:ind w:left="-18" w:right="0" w:firstLine="0"/>
              <w:jc w:val="right"/>
              <w:rPr>
                <w:rFonts w:ascii="Times New Roman" w:hAnsi="Times New Roman"/>
                <w:sz w:val="20"/>
              </w:rPr>
            </w:pPr>
            <w:r w:rsidRPr="00B314A9">
              <w:rPr>
                <w:rFonts w:ascii="Times New Roman" w:hAnsi="Times New Roman"/>
                <w:sz w:val="20"/>
              </w:rPr>
              <w:t>2008</w:t>
            </w:r>
          </w:p>
        </w:tc>
      </w:tr>
      <w:tr w:rsidR="00AB3B31" w:rsidRPr="00B314A9" w14:paraId="09913A45" w14:textId="77777777" w:rsidTr="00AB3B31">
        <w:trPr>
          <w:cantSplit/>
        </w:trPr>
        <w:tc>
          <w:tcPr>
            <w:tcW w:w="4950" w:type="dxa"/>
            <w:vAlign w:val="center"/>
          </w:tcPr>
          <w:p w14:paraId="5910D33F" w14:textId="77777777" w:rsidR="00993CF3" w:rsidRPr="00B314A9" w:rsidRDefault="00993CF3" w:rsidP="00340C68">
            <w:pPr>
              <w:pStyle w:val="cvwithlefttab"/>
              <w:keepLines/>
              <w:tabs>
                <w:tab w:val="clear" w:pos="3060"/>
                <w:tab w:val="clear" w:pos="9540"/>
              </w:tabs>
              <w:ind w:left="-18" w:right="0" w:firstLine="0"/>
              <w:rPr>
                <w:rFonts w:ascii="Times New Roman" w:hAnsi="Times New Roman"/>
                <w:b/>
                <w:sz w:val="20"/>
              </w:rPr>
            </w:pPr>
            <w:r w:rsidRPr="00B314A9">
              <w:rPr>
                <w:rFonts w:ascii="Times New Roman" w:hAnsi="Times New Roman"/>
                <w:b/>
                <w:sz w:val="20"/>
              </w:rPr>
              <w:t>NIH NIDCR</w:t>
            </w:r>
          </w:p>
        </w:tc>
        <w:tc>
          <w:tcPr>
            <w:tcW w:w="4050" w:type="dxa"/>
            <w:vAlign w:val="center"/>
          </w:tcPr>
          <w:p w14:paraId="75850CFF" w14:textId="77777777" w:rsidR="00993CF3" w:rsidRPr="00B314A9" w:rsidRDefault="00993CF3" w:rsidP="00340C68">
            <w:pPr>
              <w:pStyle w:val="cvwithlefttab"/>
              <w:keepLines/>
              <w:tabs>
                <w:tab w:val="clear" w:pos="3060"/>
                <w:tab w:val="clear" w:pos="9540"/>
              </w:tabs>
              <w:ind w:left="-14" w:right="0" w:firstLine="0"/>
              <w:rPr>
                <w:rFonts w:ascii="Times New Roman" w:hAnsi="Times New Roman"/>
                <w:sz w:val="20"/>
              </w:rPr>
            </w:pPr>
            <w:r w:rsidRPr="00B314A9">
              <w:rPr>
                <w:rFonts w:ascii="Times New Roman" w:hAnsi="Times New Roman"/>
                <w:sz w:val="20"/>
              </w:rPr>
              <w:t>Panel to review clinical trial proposals</w:t>
            </w:r>
          </w:p>
        </w:tc>
        <w:tc>
          <w:tcPr>
            <w:tcW w:w="900" w:type="dxa"/>
            <w:vAlign w:val="center"/>
          </w:tcPr>
          <w:p w14:paraId="0C508F2C" w14:textId="77777777" w:rsidR="00993CF3" w:rsidRPr="00B314A9" w:rsidRDefault="00993CF3" w:rsidP="00340C68">
            <w:pPr>
              <w:pStyle w:val="cvwithlefttab"/>
              <w:keepLines/>
              <w:tabs>
                <w:tab w:val="clear" w:pos="3060"/>
                <w:tab w:val="clear" w:pos="9540"/>
              </w:tabs>
              <w:ind w:left="-18" w:right="0" w:firstLine="0"/>
              <w:jc w:val="right"/>
              <w:rPr>
                <w:rFonts w:ascii="Times New Roman" w:hAnsi="Times New Roman"/>
                <w:sz w:val="20"/>
              </w:rPr>
            </w:pPr>
            <w:r w:rsidRPr="00B314A9">
              <w:rPr>
                <w:rFonts w:ascii="Times New Roman" w:hAnsi="Times New Roman"/>
                <w:sz w:val="20"/>
              </w:rPr>
              <w:t>2009</w:t>
            </w:r>
          </w:p>
        </w:tc>
      </w:tr>
      <w:tr w:rsidR="00AB3B31" w:rsidRPr="00B314A9" w14:paraId="069AAA60" w14:textId="77777777" w:rsidTr="00AB3B31">
        <w:trPr>
          <w:cantSplit/>
        </w:trPr>
        <w:tc>
          <w:tcPr>
            <w:tcW w:w="4950" w:type="dxa"/>
            <w:vAlign w:val="center"/>
          </w:tcPr>
          <w:p w14:paraId="23750DC9" w14:textId="77777777" w:rsidR="00993CF3" w:rsidRPr="00B314A9" w:rsidRDefault="00993CF3" w:rsidP="00340C68">
            <w:pPr>
              <w:pStyle w:val="cvwithlefttab"/>
              <w:keepLines/>
              <w:tabs>
                <w:tab w:val="clear" w:pos="3060"/>
                <w:tab w:val="clear" w:pos="9540"/>
              </w:tabs>
              <w:ind w:left="-18" w:right="0" w:firstLine="0"/>
              <w:rPr>
                <w:rFonts w:ascii="Times New Roman" w:hAnsi="Times New Roman"/>
                <w:sz w:val="20"/>
              </w:rPr>
            </w:pPr>
            <w:r w:rsidRPr="00B314A9">
              <w:rPr>
                <w:rFonts w:ascii="Times New Roman" w:hAnsi="Times New Roman"/>
                <w:sz w:val="20"/>
              </w:rPr>
              <w:t>ASA Research Committee</w:t>
            </w:r>
          </w:p>
        </w:tc>
        <w:tc>
          <w:tcPr>
            <w:tcW w:w="4050" w:type="dxa"/>
            <w:vAlign w:val="center"/>
          </w:tcPr>
          <w:p w14:paraId="5C9E8BA5" w14:textId="77777777" w:rsidR="00993CF3" w:rsidRPr="00B314A9" w:rsidRDefault="00993CF3" w:rsidP="00340C68">
            <w:pPr>
              <w:pStyle w:val="cvwithlefttab"/>
              <w:keepLines/>
              <w:tabs>
                <w:tab w:val="clear" w:pos="3060"/>
                <w:tab w:val="clear" w:pos="9540"/>
              </w:tabs>
              <w:ind w:left="-14" w:right="0" w:firstLine="0"/>
              <w:rPr>
                <w:rFonts w:ascii="Times New Roman" w:hAnsi="Times New Roman"/>
                <w:sz w:val="20"/>
              </w:rPr>
            </w:pPr>
            <w:r w:rsidRPr="00B314A9">
              <w:rPr>
                <w:rFonts w:ascii="Times New Roman" w:hAnsi="Times New Roman"/>
                <w:sz w:val="20"/>
              </w:rPr>
              <w:t>FAER grant applications</w:t>
            </w:r>
          </w:p>
        </w:tc>
        <w:tc>
          <w:tcPr>
            <w:tcW w:w="900" w:type="dxa"/>
            <w:vAlign w:val="center"/>
          </w:tcPr>
          <w:p w14:paraId="4960188D" w14:textId="1062A5AC" w:rsidR="00993CF3" w:rsidRPr="00B314A9" w:rsidRDefault="00993CF3" w:rsidP="00340C68">
            <w:pPr>
              <w:pStyle w:val="cvwithlefttab"/>
              <w:keepLines/>
              <w:tabs>
                <w:tab w:val="clear" w:pos="3060"/>
                <w:tab w:val="clear" w:pos="9540"/>
              </w:tabs>
              <w:ind w:left="-18" w:right="0" w:firstLine="0"/>
              <w:jc w:val="right"/>
              <w:rPr>
                <w:rFonts w:ascii="Times New Roman" w:hAnsi="Times New Roman"/>
                <w:sz w:val="20"/>
              </w:rPr>
            </w:pPr>
            <w:r w:rsidRPr="00B314A9">
              <w:rPr>
                <w:rFonts w:ascii="Times New Roman" w:hAnsi="Times New Roman"/>
                <w:sz w:val="20"/>
              </w:rPr>
              <w:t>2009</w:t>
            </w:r>
            <w:r w:rsidR="002F5176" w:rsidRPr="00B314A9">
              <w:rPr>
                <w:rFonts w:ascii="Times New Roman" w:hAnsi="Times New Roman"/>
                <w:sz w:val="20"/>
              </w:rPr>
              <w:t>-</w:t>
            </w:r>
            <w:r w:rsidR="00AB3B31">
              <w:rPr>
                <w:rFonts w:ascii="Times New Roman" w:hAnsi="Times New Roman"/>
                <w:sz w:val="20"/>
              </w:rPr>
              <w:t>22</w:t>
            </w:r>
          </w:p>
        </w:tc>
      </w:tr>
      <w:tr w:rsidR="00AB3B31" w:rsidRPr="00B314A9" w14:paraId="2BCD37D4" w14:textId="77777777" w:rsidTr="00AB3B31">
        <w:trPr>
          <w:cantSplit/>
        </w:trPr>
        <w:tc>
          <w:tcPr>
            <w:tcW w:w="4950" w:type="dxa"/>
            <w:vAlign w:val="center"/>
          </w:tcPr>
          <w:p w14:paraId="7686CD7C" w14:textId="77777777" w:rsidR="00993CF3" w:rsidRPr="00B314A9" w:rsidRDefault="00993CF3" w:rsidP="00340C68">
            <w:pPr>
              <w:pStyle w:val="cvwithlefttab"/>
              <w:keepLines/>
              <w:tabs>
                <w:tab w:val="clear" w:pos="3060"/>
                <w:tab w:val="clear" w:pos="9540"/>
              </w:tabs>
              <w:ind w:left="-14" w:right="0" w:firstLine="0"/>
              <w:rPr>
                <w:rFonts w:ascii="Times New Roman" w:hAnsi="Times New Roman"/>
                <w:sz w:val="20"/>
              </w:rPr>
            </w:pPr>
            <w:r w:rsidRPr="00B314A9">
              <w:rPr>
                <w:rFonts w:ascii="Times New Roman" w:hAnsi="Times New Roman"/>
                <w:sz w:val="20"/>
              </w:rPr>
              <w:t>Manitoba Health Research</w:t>
            </w:r>
            <w:r w:rsidR="00340C68" w:rsidRPr="00B314A9">
              <w:rPr>
                <w:rFonts w:ascii="Times New Roman" w:hAnsi="Times New Roman"/>
                <w:sz w:val="20"/>
              </w:rPr>
              <w:t xml:space="preserve"> Council</w:t>
            </w:r>
            <w:r w:rsidRPr="00B314A9">
              <w:rPr>
                <w:rFonts w:ascii="Times New Roman" w:hAnsi="Times New Roman"/>
                <w:sz w:val="20"/>
              </w:rPr>
              <w:t xml:space="preserve">  </w:t>
            </w:r>
          </w:p>
        </w:tc>
        <w:tc>
          <w:tcPr>
            <w:tcW w:w="4050" w:type="dxa"/>
            <w:vAlign w:val="center"/>
          </w:tcPr>
          <w:p w14:paraId="2C85F91F" w14:textId="77777777" w:rsidR="00993CF3" w:rsidRPr="00B314A9" w:rsidRDefault="00993CF3" w:rsidP="00340C68">
            <w:pPr>
              <w:pStyle w:val="cvwithlefttab"/>
              <w:keepLines/>
              <w:tabs>
                <w:tab w:val="clear" w:pos="3060"/>
                <w:tab w:val="clear" w:pos="9540"/>
              </w:tabs>
              <w:ind w:left="-14" w:right="0" w:firstLine="0"/>
              <w:rPr>
                <w:rFonts w:ascii="Times New Roman" w:hAnsi="Times New Roman"/>
                <w:sz w:val="20"/>
              </w:rPr>
            </w:pPr>
            <w:r w:rsidRPr="00B314A9">
              <w:rPr>
                <w:rFonts w:ascii="Times New Roman" w:hAnsi="Times New Roman"/>
                <w:sz w:val="20"/>
              </w:rPr>
              <w:t xml:space="preserve">“A &amp; T Vision” application </w:t>
            </w:r>
          </w:p>
        </w:tc>
        <w:tc>
          <w:tcPr>
            <w:tcW w:w="900" w:type="dxa"/>
            <w:vAlign w:val="center"/>
          </w:tcPr>
          <w:p w14:paraId="2AB2E378" w14:textId="77777777" w:rsidR="00993CF3" w:rsidRPr="00B314A9" w:rsidRDefault="00993CF3" w:rsidP="00340C68">
            <w:pPr>
              <w:pStyle w:val="cvwithlefttab"/>
              <w:keepLines/>
              <w:tabs>
                <w:tab w:val="clear" w:pos="3060"/>
                <w:tab w:val="clear" w:pos="9540"/>
              </w:tabs>
              <w:ind w:left="-18" w:right="0" w:firstLine="0"/>
              <w:jc w:val="right"/>
              <w:rPr>
                <w:rFonts w:ascii="Times New Roman" w:hAnsi="Times New Roman"/>
                <w:sz w:val="20"/>
              </w:rPr>
            </w:pPr>
            <w:r w:rsidRPr="00B314A9">
              <w:rPr>
                <w:rFonts w:ascii="Times New Roman" w:hAnsi="Times New Roman"/>
                <w:sz w:val="20"/>
              </w:rPr>
              <w:t>2009</w:t>
            </w:r>
          </w:p>
        </w:tc>
      </w:tr>
      <w:tr w:rsidR="00AB3B31" w:rsidRPr="00B314A9" w14:paraId="0B4EC397" w14:textId="77777777" w:rsidTr="00AB3B31">
        <w:trPr>
          <w:cantSplit/>
        </w:trPr>
        <w:tc>
          <w:tcPr>
            <w:tcW w:w="4950" w:type="dxa"/>
            <w:vAlign w:val="center"/>
          </w:tcPr>
          <w:p w14:paraId="7AE3938F" w14:textId="77777777" w:rsidR="00993CF3" w:rsidRPr="00B314A9" w:rsidRDefault="00993CF3" w:rsidP="00340C68">
            <w:pPr>
              <w:pStyle w:val="cvwithlefttab"/>
              <w:keepLines/>
              <w:tabs>
                <w:tab w:val="clear" w:pos="3060"/>
                <w:tab w:val="clear" w:pos="9540"/>
              </w:tabs>
              <w:ind w:left="-18" w:right="0" w:firstLine="0"/>
              <w:rPr>
                <w:rFonts w:ascii="Times New Roman" w:hAnsi="Times New Roman"/>
                <w:sz w:val="20"/>
              </w:rPr>
            </w:pPr>
            <w:r w:rsidRPr="00B314A9">
              <w:rPr>
                <w:rFonts w:ascii="Times New Roman" w:hAnsi="Times New Roman"/>
                <w:sz w:val="20"/>
              </w:rPr>
              <w:t>Health Sciences Centre Foundation</w:t>
            </w:r>
          </w:p>
        </w:tc>
        <w:tc>
          <w:tcPr>
            <w:tcW w:w="4050" w:type="dxa"/>
            <w:vAlign w:val="center"/>
          </w:tcPr>
          <w:p w14:paraId="07A0C319" w14:textId="77777777" w:rsidR="00993CF3" w:rsidRPr="00B314A9" w:rsidRDefault="00993CF3" w:rsidP="00340C68">
            <w:pPr>
              <w:pStyle w:val="cvwithlefttab"/>
              <w:keepLines/>
              <w:tabs>
                <w:tab w:val="clear" w:pos="3060"/>
                <w:tab w:val="clear" w:pos="9540"/>
              </w:tabs>
              <w:ind w:left="-14" w:right="0" w:firstLine="0"/>
              <w:rPr>
                <w:rFonts w:ascii="Times New Roman" w:hAnsi="Times New Roman"/>
                <w:sz w:val="20"/>
              </w:rPr>
            </w:pPr>
            <w:r w:rsidRPr="00B314A9">
              <w:rPr>
                <w:rFonts w:ascii="Times New Roman" w:hAnsi="Times New Roman"/>
                <w:sz w:val="20"/>
              </w:rPr>
              <w:t>Grant review</w:t>
            </w:r>
          </w:p>
        </w:tc>
        <w:tc>
          <w:tcPr>
            <w:tcW w:w="900" w:type="dxa"/>
            <w:vAlign w:val="center"/>
          </w:tcPr>
          <w:p w14:paraId="3D694A28" w14:textId="77777777" w:rsidR="00993CF3" w:rsidRPr="00B314A9" w:rsidRDefault="00993CF3" w:rsidP="00340C68">
            <w:pPr>
              <w:pStyle w:val="cvwithlefttab"/>
              <w:keepLines/>
              <w:tabs>
                <w:tab w:val="clear" w:pos="3060"/>
                <w:tab w:val="clear" w:pos="9540"/>
              </w:tabs>
              <w:ind w:left="-18" w:right="0" w:firstLine="0"/>
              <w:jc w:val="right"/>
              <w:rPr>
                <w:rFonts w:ascii="Times New Roman" w:hAnsi="Times New Roman"/>
                <w:sz w:val="20"/>
              </w:rPr>
            </w:pPr>
            <w:r w:rsidRPr="00B314A9">
              <w:rPr>
                <w:rFonts w:ascii="Times New Roman" w:hAnsi="Times New Roman"/>
                <w:sz w:val="20"/>
              </w:rPr>
              <w:t>2009</w:t>
            </w:r>
          </w:p>
        </w:tc>
      </w:tr>
      <w:tr w:rsidR="00AB3B31" w:rsidRPr="00B314A9" w14:paraId="1B3E29A5" w14:textId="77777777" w:rsidTr="00AB3B31">
        <w:trPr>
          <w:cantSplit/>
        </w:trPr>
        <w:tc>
          <w:tcPr>
            <w:tcW w:w="4950" w:type="dxa"/>
            <w:vAlign w:val="center"/>
          </w:tcPr>
          <w:p w14:paraId="67B23046" w14:textId="77777777" w:rsidR="00993CF3" w:rsidRPr="00B314A9" w:rsidRDefault="00993CF3" w:rsidP="00340C68">
            <w:pPr>
              <w:pStyle w:val="cvwithlefttab"/>
              <w:keepLines/>
              <w:tabs>
                <w:tab w:val="clear" w:pos="3060"/>
                <w:tab w:val="clear" w:pos="9540"/>
              </w:tabs>
              <w:ind w:left="-18" w:right="0" w:firstLine="0"/>
              <w:rPr>
                <w:rFonts w:ascii="Times New Roman" w:hAnsi="Times New Roman"/>
                <w:sz w:val="20"/>
              </w:rPr>
            </w:pPr>
            <w:r w:rsidRPr="00B314A9">
              <w:rPr>
                <w:rFonts w:ascii="Times New Roman" w:hAnsi="Times New Roman"/>
                <w:sz w:val="20"/>
              </w:rPr>
              <w:t>Manitoba Medical Service Foundation</w:t>
            </w:r>
          </w:p>
        </w:tc>
        <w:tc>
          <w:tcPr>
            <w:tcW w:w="4050" w:type="dxa"/>
            <w:vAlign w:val="center"/>
          </w:tcPr>
          <w:p w14:paraId="39F2E504" w14:textId="77777777" w:rsidR="00993CF3" w:rsidRPr="00B314A9" w:rsidRDefault="00993CF3" w:rsidP="00340C68">
            <w:pPr>
              <w:pStyle w:val="cvwithlefttab"/>
              <w:keepLines/>
              <w:tabs>
                <w:tab w:val="clear" w:pos="3060"/>
                <w:tab w:val="clear" w:pos="9540"/>
              </w:tabs>
              <w:ind w:left="-14" w:right="0" w:firstLine="0"/>
              <w:rPr>
                <w:rFonts w:ascii="Times New Roman" w:hAnsi="Times New Roman"/>
                <w:sz w:val="20"/>
              </w:rPr>
            </w:pPr>
            <w:r w:rsidRPr="00B314A9">
              <w:rPr>
                <w:rFonts w:ascii="Times New Roman" w:hAnsi="Times New Roman"/>
                <w:sz w:val="20"/>
              </w:rPr>
              <w:t>Grant review</w:t>
            </w:r>
          </w:p>
        </w:tc>
        <w:tc>
          <w:tcPr>
            <w:tcW w:w="900" w:type="dxa"/>
            <w:vAlign w:val="center"/>
          </w:tcPr>
          <w:p w14:paraId="3648A066" w14:textId="77777777" w:rsidR="00993CF3" w:rsidRPr="00B314A9" w:rsidRDefault="00993CF3" w:rsidP="00340C68">
            <w:pPr>
              <w:pStyle w:val="cvwithlefttab"/>
              <w:keepLines/>
              <w:tabs>
                <w:tab w:val="clear" w:pos="3060"/>
                <w:tab w:val="clear" w:pos="9540"/>
              </w:tabs>
              <w:ind w:left="-18" w:right="0" w:firstLine="0"/>
              <w:jc w:val="right"/>
              <w:rPr>
                <w:rFonts w:ascii="Times New Roman" w:hAnsi="Times New Roman"/>
                <w:sz w:val="20"/>
              </w:rPr>
            </w:pPr>
            <w:r w:rsidRPr="00B314A9">
              <w:rPr>
                <w:rFonts w:ascii="Times New Roman" w:hAnsi="Times New Roman"/>
                <w:sz w:val="20"/>
              </w:rPr>
              <w:t>2009</w:t>
            </w:r>
          </w:p>
        </w:tc>
      </w:tr>
      <w:tr w:rsidR="00AB3B31" w:rsidRPr="00B314A9" w14:paraId="78778B4D" w14:textId="77777777" w:rsidTr="00AB3B31">
        <w:trPr>
          <w:cantSplit/>
        </w:trPr>
        <w:tc>
          <w:tcPr>
            <w:tcW w:w="4950" w:type="dxa"/>
            <w:vAlign w:val="center"/>
          </w:tcPr>
          <w:p w14:paraId="3AD06872" w14:textId="77777777" w:rsidR="00993CF3" w:rsidRPr="00B314A9" w:rsidRDefault="00993CF3" w:rsidP="00340C68">
            <w:pPr>
              <w:pStyle w:val="cvwithlefttab"/>
              <w:keepLines/>
              <w:tabs>
                <w:tab w:val="clear" w:pos="3060"/>
                <w:tab w:val="clear" w:pos="9540"/>
              </w:tabs>
              <w:ind w:left="-18" w:right="0" w:firstLine="0"/>
              <w:rPr>
                <w:rFonts w:ascii="Times New Roman" w:hAnsi="Times New Roman"/>
                <w:sz w:val="20"/>
              </w:rPr>
            </w:pPr>
            <w:r w:rsidRPr="00B314A9">
              <w:rPr>
                <w:rFonts w:ascii="Times New Roman" w:hAnsi="Times New Roman"/>
                <w:sz w:val="20"/>
              </w:rPr>
              <w:t>National Institute for Academic Anesthesia</w:t>
            </w:r>
          </w:p>
        </w:tc>
        <w:tc>
          <w:tcPr>
            <w:tcW w:w="4050" w:type="dxa"/>
            <w:vAlign w:val="center"/>
          </w:tcPr>
          <w:p w14:paraId="6843BE85" w14:textId="77777777" w:rsidR="00993CF3" w:rsidRPr="00B314A9" w:rsidRDefault="00993CF3" w:rsidP="00340C68">
            <w:pPr>
              <w:pStyle w:val="cvwithlefttab"/>
              <w:keepLines/>
              <w:tabs>
                <w:tab w:val="clear" w:pos="3060"/>
                <w:tab w:val="clear" w:pos="9540"/>
              </w:tabs>
              <w:ind w:left="-14" w:right="0" w:firstLine="0"/>
              <w:rPr>
                <w:rFonts w:ascii="Times New Roman" w:hAnsi="Times New Roman"/>
                <w:sz w:val="20"/>
              </w:rPr>
            </w:pPr>
            <w:r w:rsidRPr="00B314A9">
              <w:rPr>
                <w:rFonts w:ascii="Times New Roman" w:hAnsi="Times New Roman"/>
                <w:sz w:val="20"/>
              </w:rPr>
              <w:t>Grant review</w:t>
            </w:r>
          </w:p>
        </w:tc>
        <w:tc>
          <w:tcPr>
            <w:tcW w:w="900" w:type="dxa"/>
            <w:vAlign w:val="center"/>
          </w:tcPr>
          <w:p w14:paraId="09F0DDBE" w14:textId="77777777" w:rsidR="00993CF3" w:rsidRPr="00B314A9" w:rsidRDefault="00993CF3" w:rsidP="00340C68">
            <w:pPr>
              <w:pStyle w:val="cvwithlefttab"/>
              <w:keepLines/>
              <w:tabs>
                <w:tab w:val="clear" w:pos="3060"/>
                <w:tab w:val="clear" w:pos="9540"/>
              </w:tabs>
              <w:ind w:left="-18" w:right="0" w:firstLine="0"/>
              <w:jc w:val="right"/>
              <w:rPr>
                <w:rFonts w:ascii="Times New Roman" w:hAnsi="Times New Roman"/>
                <w:sz w:val="20"/>
              </w:rPr>
            </w:pPr>
            <w:r w:rsidRPr="00B314A9">
              <w:rPr>
                <w:rFonts w:ascii="Times New Roman" w:hAnsi="Times New Roman"/>
                <w:sz w:val="20"/>
              </w:rPr>
              <w:t>2009</w:t>
            </w:r>
          </w:p>
        </w:tc>
      </w:tr>
      <w:tr w:rsidR="00AB3B31" w:rsidRPr="00B314A9" w14:paraId="5F0A752D" w14:textId="77777777" w:rsidTr="00AB3B31">
        <w:trPr>
          <w:cantSplit/>
        </w:trPr>
        <w:tc>
          <w:tcPr>
            <w:tcW w:w="4950" w:type="dxa"/>
            <w:vAlign w:val="center"/>
          </w:tcPr>
          <w:p w14:paraId="4AC81A7B" w14:textId="77777777" w:rsidR="00993CF3" w:rsidRPr="00B314A9" w:rsidRDefault="00993CF3" w:rsidP="00340C68">
            <w:pPr>
              <w:pStyle w:val="cvwithlefttab"/>
              <w:keepLines/>
              <w:tabs>
                <w:tab w:val="clear" w:pos="3060"/>
                <w:tab w:val="clear" w:pos="9540"/>
              </w:tabs>
              <w:ind w:left="-18" w:right="0" w:firstLine="0"/>
              <w:rPr>
                <w:rFonts w:ascii="Times New Roman" w:hAnsi="Times New Roman"/>
                <w:sz w:val="20"/>
              </w:rPr>
            </w:pPr>
            <w:r w:rsidRPr="00B314A9">
              <w:rPr>
                <w:rFonts w:ascii="Times New Roman" w:hAnsi="Times New Roman"/>
                <w:sz w:val="20"/>
              </w:rPr>
              <w:t>Health Sciences Centre Foundation, Canada</w:t>
            </w:r>
          </w:p>
        </w:tc>
        <w:tc>
          <w:tcPr>
            <w:tcW w:w="4050" w:type="dxa"/>
            <w:vAlign w:val="center"/>
          </w:tcPr>
          <w:p w14:paraId="79ACC635" w14:textId="77777777" w:rsidR="00993CF3" w:rsidRPr="00B314A9" w:rsidRDefault="00993CF3" w:rsidP="00340C68">
            <w:pPr>
              <w:pStyle w:val="cvwithlefttab"/>
              <w:keepLines/>
              <w:tabs>
                <w:tab w:val="clear" w:pos="3060"/>
                <w:tab w:val="clear" w:pos="9540"/>
              </w:tabs>
              <w:ind w:left="-14" w:right="0" w:firstLine="0"/>
              <w:rPr>
                <w:rFonts w:ascii="Times New Roman" w:hAnsi="Times New Roman"/>
                <w:sz w:val="20"/>
              </w:rPr>
            </w:pPr>
            <w:r w:rsidRPr="00B314A9">
              <w:rPr>
                <w:rFonts w:ascii="Times New Roman" w:hAnsi="Times New Roman"/>
                <w:sz w:val="20"/>
              </w:rPr>
              <w:t>Grant review</w:t>
            </w:r>
          </w:p>
        </w:tc>
        <w:tc>
          <w:tcPr>
            <w:tcW w:w="900" w:type="dxa"/>
            <w:vAlign w:val="center"/>
          </w:tcPr>
          <w:p w14:paraId="743CE42D" w14:textId="77777777" w:rsidR="00993CF3" w:rsidRPr="00B314A9" w:rsidRDefault="00993CF3" w:rsidP="00340C68">
            <w:pPr>
              <w:pStyle w:val="cvwithlefttab"/>
              <w:keepLines/>
              <w:tabs>
                <w:tab w:val="clear" w:pos="3060"/>
                <w:tab w:val="clear" w:pos="9540"/>
              </w:tabs>
              <w:ind w:left="-18" w:right="0" w:firstLine="0"/>
              <w:jc w:val="right"/>
              <w:rPr>
                <w:rFonts w:ascii="Times New Roman" w:hAnsi="Times New Roman"/>
                <w:sz w:val="20"/>
              </w:rPr>
            </w:pPr>
            <w:r w:rsidRPr="00B314A9">
              <w:rPr>
                <w:rFonts w:ascii="Times New Roman" w:hAnsi="Times New Roman"/>
                <w:sz w:val="20"/>
              </w:rPr>
              <w:t>2010</w:t>
            </w:r>
          </w:p>
        </w:tc>
      </w:tr>
      <w:tr w:rsidR="00AB3B31" w:rsidRPr="00B314A9" w14:paraId="260F3672" w14:textId="77777777" w:rsidTr="00AB3B31">
        <w:trPr>
          <w:cantSplit/>
        </w:trPr>
        <w:tc>
          <w:tcPr>
            <w:tcW w:w="4950" w:type="dxa"/>
            <w:vAlign w:val="center"/>
          </w:tcPr>
          <w:p w14:paraId="2F3E2FAB" w14:textId="77777777" w:rsidR="00993CF3" w:rsidRPr="00B314A9" w:rsidRDefault="00993CF3" w:rsidP="00340C68">
            <w:pPr>
              <w:pStyle w:val="cvwithlefttab"/>
              <w:keepNext/>
              <w:keepLines/>
              <w:tabs>
                <w:tab w:val="clear" w:pos="3060"/>
                <w:tab w:val="clear" w:pos="9540"/>
              </w:tabs>
              <w:ind w:left="-18" w:right="0" w:firstLine="0"/>
              <w:rPr>
                <w:rFonts w:ascii="Times New Roman" w:hAnsi="Times New Roman"/>
                <w:sz w:val="20"/>
                <w:szCs w:val="20"/>
              </w:rPr>
            </w:pPr>
            <w:r w:rsidRPr="00B314A9">
              <w:rPr>
                <w:rFonts w:ascii="Times New Roman" w:hAnsi="Times New Roman"/>
                <w:sz w:val="20"/>
                <w:szCs w:val="20"/>
              </w:rPr>
              <w:lastRenderedPageBreak/>
              <w:t>Natural Sciences &amp; Engineering Research Council, Canada</w:t>
            </w:r>
          </w:p>
        </w:tc>
        <w:tc>
          <w:tcPr>
            <w:tcW w:w="4050" w:type="dxa"/>
            <w:vAlign w:val="center"/>
          </w:tcPr>
          <w:p w14:paraId="7FB7714F" w14:textId="77777777" w:rsidR="00993CF3" w:rsidRPr="00B314A9" w:rsidRDefault="00993CF3" w:rsidP="00340C68">
            <w:pPr>
              <w:pStyle w:val="cvwithlefttab"/>
              <w:keepNext/>
              <w:keepLines/>
              <w:tabs>
                <w:tab w:val="clear" w:pos="3060"/>
                <w:tab w:val="clear" w:pos="9540"/>
              </w:tabs>
              <w:ind w:left="-14" w:right="0" w:firstLine="0"/>
              <w:rPr>
                <w:rFonts w:ascii="Times New Roman" w:hAnsi="Times New Roman"/>
                <w:sz w:val="20"/>
              </w:rPr>
            </w:pPr>
            <w:r w:rsidRPr="00B314A9">
              <w:rPr>
                <w:rFonts w:ascii="Times New Roman" w:hAnsi="Times New Roman"/>
                <w:sz w:val="20"/>
              </w:rPr>
              <w:t>Discovery Grant review</w:t>
            </w:r>
          </w:p>
        </w:tc>
        <w:tc>
          <w:tcPr>
            <w:tcW w:w="900" w:type="dxa"/>
            <w:vAlign w:val="center"/>
          </w:tcPr>
          <w:p w14:paraId="3B82DAC3" w14:textId="77777777" w:rsidR="00993CF3" w:rsidRPr="00B314A9" w:rsidRDefault="00993CF3" w:rsidP="00340C68">
            <w:pPr>
              <w:pStyle w:val="cvwithlefttab"/>
              <w:keepNext/>
              <w:keepLines/>
              <w:tabs>
                <w:tab w:val="clear" w:pos="3060"/>
                <w:tab w:val="clear" w:pos="9540"/>
              </w:tabs>
              <w:ind w:left="-18" w:right="0" w:firstLine="0"/>
              <w:jc w:val="right"/>
              <w:rPr>
                <w:rFonts w:ascii="Times New Roman" w:hAnsi="Times New Roman"/>
                <w:sz w:val="20"/>
              </w:rPr>
            </w:pPr>
            <w:r w:rsidRPr="00B314A9">
              <w:rPr>
                <w:rFonts w:ascii="Times New Roman" w:hAnsi="Times New Roman"/>
                <w:sz w:val="20"/>
              </w:rPr>
              <w:t>2011</w:t>
            </w:r>
          </w:p>
        </w:tc>
      </w:tr>
      <w:tr w:rsidR="00AB3B31" w:rsidRPr="00B314A9" w14:paraId="1D261824" w14:textId="77777777" w:rsidTr="00AB3B31">
        <w:trPr>
          <w:cantSplit/>
          <w:trHeight w:val="387"/>
        </w:trPr>
        <w:tc>
          <w:tcPr>
            <w:tcW w:w="4950" w:type="dxa"/>
            <w:vAlign w:val="center"/>
          </w:tcPr>
          <w:p w14:paraId="704CA9DD" w14:textId="77777777" w:rsidR="00C40BDA" w:rsidRPr="00B314A9" w:rsidRDefault="00C40BDA" w:rsidP="00340C68">
            <w:pPr>
              <w:pStyle w:val="cvwithlefttab"/>
              <w:keepNext/>
              <w:keepLines/>
              <w:tabs>
                <w:tab w:val="clear" w:pos="3060"/>
                <w:tab w:val="clear" w:pos="9540"/>
              </w:tabs>
              <w:ind w:left="-18" w:right="0" w:firstLine="0"/>
              <w:rPr>
                <w:rFonts w:ascii="Times New Roman" w:hAnsi="Times New Roman"/>
                <w:sz w:val="20"/>
                <w:szCs w:val="20"/>
              </w:rPr>
            </w:pPr>
            <w:r w:rsidRPr="00B314A9">
              <w:rPr>
                <w:rFonts w:ascii="Times New Roman" w:hAnsi="Times New Roman"/>
                <w:sz w:val="20"/>
                <w:szCs w:val="20"/>
              </w:rPr>
              <w:t>Winnipeg Health Sciences Center Foundation</w:t>
            </w:r>
          </w:p>
        </w:tc>
        <w:tc>
          <w:tcPr>
            <w:tcW w:w="4050" w:type="dxa"/>
            <w:vAlign w:val="center"/>
          </w:tcPr>
          <w:p w14:paraId="481D7FE4" w14:textId="77777777" w:rsidR="00C40BDA" w:rsidRPr="00B314A9" w:rsidRDefault="00C40BDA" w:rsidP="00340C68">
            <w:pPr>
              <w:pStyle w:val="cvwithlefttab"/>
              <w:keepNext/>
              <w:keepLines/>
              <w:tabs>
                <w:tab w:val="clear" w:pos="3060"/>
                <w:tab w:val="clear" w:pos="9540"/>
              </w:tabs>
              <w:ind w:left="-14" w:right="0" w:firstLine="0"/>
              <w:rPr>
                <w:rFonts w:ascii="Times New Roman" w:hAnsi="Times New Roman"/>
                <w:sz w:val="20"/>
              </w:rPr>
            </w:pPr>
            <w:r w:rsidRPr="00B314A9">
              <w:rPr>
                <w:rFonts w:ascii="Times New Roman" w:hAnsi="Times New Roman"/>
                <w:sz w:val="20"/>
              </w:rPr>
              <w:t>Grant review</w:t>
            </w:r>
          </w:p>
        </w:tc>
        <w:tc>
          <w:tcPr>
            <w:tcW w:w="900" w:type="dxa"/>
            <w:vAlign w:val="center"/>
          </w:tcPr>
          <w:p w14:paraId="2EC02A5E" w14:textId="77777777" w:rsidR="00C40BDA" w:rsidRPr="00B314A9" w:rsidRDefault="00C40BDA" w:rsidP="00340C68">
            <w:pPr>
              <w:pStyle w:val="cvwithlefttab"/>
              <w:keepNext/>
              <w:keepLines/>
              <w:tabs>
                <w:tab w:val="clear" w:pos="3060"/>
                <w:tab w:val="clear" w:pos="9540"/>
              </w:tabs>
              <w:ind w:left="-18" w:right="0" w:firstLine="0"/>
              <w:jc w:val="right"/>
              <w:rPr>
                <w:rFonts w:ascii="Times New Roman" w:hAnsi="Times New Roman"/>
                <w:sz w:val="20"/>
              </w:rPr>
            </w:pPr>
            <w:r w:rsidRPr="00B314A9">
              <w:rPr>
                <w:rFonts w:ascii="Times New Roman" w:hAnsi="Times New Roman"/>
                <w:sz w:val="20"/>
              </w:rPr>
              <w:t>2011</w:t>
            </w:r>
          </w:p>
        </w:tc>
      </w:tr>
      <w:tr w:rsidR="00AB3B31" w:rsidRPr="00B314A9" w14:paraId="3BCA99CD" w14:textId="77777777" w:rsidTr="00AB3B31">
        <w:trPr>
          <w:cantSplit/>
          <w:trHeight w:val="387"/>
        </w:trPr>
        <w:tc>
          <w:tcPr>
            <w:tcW w:w="4950" w:type="dxa"/>
            <w:vAlign w:val="center"/>
          </w:tcPr>
          <w:p w14:paraId="1AD83548" w14:textId="5476B909" w:rsidR="00920E79" w:rsidRPr="00B314A9" w:rsidRDefault="00920E79" w:rsidP="00340C68">
            <w:pPr>
              <w:pStyle w:val="cvwithlefttab"/>
              <w:keepNext/>
              <w:keepLines/>
              <w:tabs>
                <w:tab w:val="clear" w:pos="3060"/>
                <w:tab w:val="clear" w:pos="9540"/>
              </w:tabs>
              <w:ind w:left="-18" w:right="0" w:firstLine="0"/>
              <w:rPr>
                <w:rFonts w:ascii="Times New Roman" w:hAnsi="Times New Roman"/>
                <w:sz w:val="20"/>
                <w:szCs w:val="20"/>
              </w:rPr>
            </w:pPr>
            <w:r w:rsidRPr="00B314A9">
              <w:rPr>
                <w:rFonts w:ascii="Times New Roman" w:hAnsi="Times New Roman"/>
                <w:sz w:val="20"/>
                <w:szCs w:val="20"/>
              </w:rPr>
              <w:t>CANNeCTIN</w:t>
            </w:r>
          </w:p>
        </w:tc>
        <w:tc>
          <w:tcPr>
            <w:tcW w:w="4050" w:type="dxa"/>
            <w:vAlign w:val="center"/>
          </w:tcPr>
          <w:p w14:paraId="7380D8DB" w14:textId="69A563D6" w:rsidR="00920E79" w:rsidRPr="00B314A9" w:rsidRDefault="00920E79" w:rsidP="00340C68">
            <w:pPr>
              <w:pStyle w:val="cvwithlefttab"/>
              <w:keepNext/>
              <w:keepLines/>
              <w:tabs>
                <w:tab w:val="clear" w:pos="3060"/>
                <w:tab w:val="clear" w:pos="9540"/>
              </w:tabs>
              <w:ind w:left="-14" w:right="0" w:firstLine="0"/>
              <w:rPr>
                <w:rFonts w:ascii="Times New Roman" w:hAnsi="Times New Roman"/>
                <w:sz w:val="20"/>
              </w:rPr>
            </w:pPr>
            <w:r w:rsidRPr="00B314A9">
              <w:rPr>
                <w:rFonts w:ascii="Times New Roman" w:hAnsi="Times New Roman"/>
                <w:sz w:val="20"/>
              </w:rPr>
              <w:t>Grant review</w:t>
            </w:r>
          </w:p>
        </w:tc>
        <w:tc>
          <w:tcPr>
            <w:tcW w:w="900" w:type="dxa"/>
            <w:vAlign w:val="center"/>
          </w:tcPr>
          <w:p w14:paraId="310C3143" w14:textId="08F3F338" w:rsidR="00920E79" w:rsidRPr="00B314A9" w:rsidRDefault="00920E79" w:rsidP="00340C68">
            <w:pPr>
              <w:pStyle w:val="cvwithlefttab"/>
              <w:keepNext/>
              <w:keepLines/>
              <w:tabs>
                <w:tab w:val="clear" w:pos="3060"/>
                <w:tab w:val="clear" w:pos="9540"/>
              </w:tabs>
              <w:ind w:left="-18" w:right="0" w:firstLine="0"/>
              <w:jc w:val="right"/>
              <w:rPr>
                <w:rFonts w:ascii="Times New Roman" w:hAnsi="Times New Roman"/>
                <w:sz w:val="20"/>
              </w:rPr>
            </w:pPr>
            <w:r w:rsidRPr="00B314A9">
              <w:rPr>
                <w:rFonts w:ascii="Times New Roman" w:hAnsi="Times New Roman"/>
                <w:sz w:val="20"/>
              </w:rPr>
              <w:t>2011</w:t>
            </w:r>
          </w:p>
        </w:tc>
      </w:tr>
      <w:tr w:rsidR="00AB3B31" w:rsidRPr="00B314A9" w14:paraId="51FDAAF2" w14:textId="77777777" w:rsidTr="00AB3B31">
        <w:trPr>
          <w:cantSplit/>
          <w:trHeight w:val="387"/>
        </w:trPr>
        <w:tc>
          <w:tcPr>
            <w:tcW w:w="4950" w:type="dxa"/>
            <w:vAlign w:val="center"/>
          </w:tcPr>
          <w:p w14:paraId="5978D533" w14:textId="11C66318" w:rsidR="00920E79" w:rsidRPr="00B314A9" w:rsidRDefault="00920E79" w:rsidP="00340C68">
            <w:pPr>
              <w:pStyle w:val="cvwithlefttab"/>
              <w:keepNext/>
              <w:keepLines/>
              <w:tabs>
                <w:tab w:val="clear" w:pos="3060"/>
                <w:tab w:val="clear" w:pos="9540"/>
              </w:tabs>
              <w:ind w:left="-18" w:right="0" w:firstLine="0"/>
              <w:rPr>
                <w:rFonts w:ascii="Times New Roman" w:hAnsi="Times New Roman"/>
                <w:sz w:val="20"/>
                <w:szCs w:val="20"/>
              </w:rPr>
            </w:pPr>
            <w:r w:rsidRPr="00B314A9">
              <w:rPr>
                <w:rFonts w:ascii="Times New Roman" w:hAnsi="Times New Roman"/>
                <w:sz w:val="20"/>
                <w:szCs w:val="20"/>
              </w:rPr>
              <w:t xml:space="preserve">German-Israeli Foundation for Scientific Research </w:t>
            </w:r>
          </w:p>
        </w:tc>
        <w:tc>
          <w:tcPr>
            <w:tcW w:w="4050" w:type="dxa"/>
            <w:vAlign w:val="center"/>
          </w:tcPr>
          <w:p w14:paraId="0B97E13E" w14:textId="02D44898" w:rsidR="00920E79" w:rsidRPr="00B314A9" w:rsidRDefault="00920E79" w:rsidP="00340C68">
            <w:pPr>
              <w:pStyle w:val="cvwithlefttab"/>
              <w:keepNext/>
              <w:keepLines/>
              <w:tabs>
                <w:tab w:val="clear" w:pos="3060"/>
                <w:tab w:val="clear" w:pos="9540"/>
              </w:tabs>
              <w:ind w:left="-14" w:right="0" w:firstLine="0"/>
              <w:rPr>
                <w:rFonts w:ascii="Times New Roman" w:hAnsi="Times New Roman"/>
                <w:sz w:val="20"/>
              </w:rPr>
            </w:pPr>
            <w:r w:rsidRPr="00B314A9">
              <w:rPr>
                <w:rFonts w:ascii="Times New Roman" w:hAnsi="Times New Roman"/>
                <w:sz w:val="20"/>
              </w:rPr>
              <w:t>Grant review</w:t>
            </w:r>
          </w:p>
        </w:tc>
        <w:tc>
          <w:tcPr>
            <w:tcW w:w="900" w:type="dxa"/>
            <w:vAlign w:val="center"/>
          </w:tcPr>
          <w:p w14:paraId="24F19D87" w14:textId="77777777" w:rsidR="00920E79" w:rsidRPr="00B314A9" w:rsidRDefault="00920E79" w:rsidP="006D3586">
            <w:pPr>
              <w:pStyle w:val="cvwithlefttab"/>
              <w:keepNext/>
              <w:keepLines/>
              <w:tabs>
                <w:tab w:val="clear" w:pos="3060"/>
                <w:tab w:val="clear" w:pos="9540"/>
              </w:tabs>
              <w:ind w:left="-18" w:right="0" w:firstLine="0"/>
              <w:jc w:val="right"/>
              <w:rPr>
                <w:rFonts w:ascii="Times New Roman" w:hAnsi="Times New Roman"/>
                <w:sz w:val="20"/>
              </w:rPr>
            </w:pPr>
            <w:r w:rsidRPr="00B314A9">
              <w:rPr>
                <w:rFonts w:ascii="Times New Roman" w:hAnsi="Times New Roman"/>
                <w:sz w:val="20"/>
              </w:rPr>
              <w:t>2013</w:t>
            </w:r>
          </w:p>
          <w:p w14:paraId="5CA8C796" w14:textId="0B688404" w:rsidR="00920E79" w:rsidRPr="00B314A9" w:rsidRDefault="00920E79" w:rsidP="00340C68">
            <w:pPr>
              <w:pStyle w:val="cvwithlefttab"/>
              <w:keepNext/>
              <w:keepLines/>
              <w:tabs>
                <w:tab w:val="clear" w:pos="3060"/>
                <w:tab w:val="clear" w:pos="9540"/>
              </w:tabs>
              <w:ind w:left="-18" w:right="0" w:firstLine="0"/>
              <w:jc w:val="right"/>
              <w:rPr>
                <w:rFonts w:ascii="Times New Roman" w:hAnsi="Times New Roman"/>
                <w:sz w:val="20"/>
              </w:rPr>
            </w:pPr>
          </w:p>
        </w:tc>
      </w:tr>
      <w:tr w:rsidR="00AB3B31" w:rsidRPr="00B314A9" w14:paraId="2C00FC4A" w14:textId="77777777" w:rsidTr="00AB3B31">
        <w:trPr>
          <w:cantSplit/>
        </w:trPr>
        <w:tc>
          <w:tcPr>
            <w:tcW w:w="4950" w:type="dxa"/>
            <w:vAlign w:val="center"/>
          </w:tcPr>
          <w:p w14:paraId="0B93DD82" w14:textId="64350143" w:rsidR="00920E79" w:rsidRPr="00B314A9" w:rsidRDefault="00920E79" w:rsidP="00156D06">
            <w:pPr>
              <w:pStyle w:val="cvwithlefttab"/>
              <w:keepNext/>
              <w:keepLines/>
              <w:tabs>
                <w:tab w:val="clear" w:pos="3060"/>
                <w:tab w:val="clear" w:pos="9540"/>
              </w:tabs>
              <w:ind w:left="-18" w:right="0" w:firstLine="0"/>
              <w:rPr>
                <w:rFonts w:ascii="Times New Roman" w:hAnsi="Times New Roman"/>
                <w:sz w:val="20"/>
                <w:szCs w:val="20"/>
              </w:rPr>
            </w:pPr>
            <w:r w:rsidRPr="00B314A9">
              <w:rPr>
                <w:rFonts w:ascii="Times New Roman" w:hAnsi="Times New Roman" w:cs="Calibri"/>
                <w:sz w:val="20"/>
                <w:szCs w:val="20"/>
              </w:rPr>
              <w:t>Australian and New Zealand College of Anaesthetists</w:t>
            </w:r>
          </w:p>
        </w:tc>
        <w:tc>
          <w:tcPr>
            <w:tcW w:w="4050" w:type="dxa"/>
            <w:vAlign w:val="center"/>
          </w:tcPr>
          <w:p w14:paraId="42A584AA" w14:textId="66975361" w:rsidR="00920E79" w:rsidRPr="00B314A9" w:rsidRDefault="00920E79" w:rsidP="00340C68">
            <w:pPr>
              <w:pStyle w:val="cvwithlefttab"/>
              <w:keepNext/>
              <w:keepLines/>
              <w:tabs>
                <w:tab w:val="clear" w:pos="3060"/>
                <w:tab w:val="clear" w:pos="9540"/>
              </w:tabs>
              <w:ind w:left="-14" w:right="0" w:firstLine="0"/>
              <w:rPr>
                <w:rFonts w:ascii="Times New Roman" w:hAnsi="Times New Roman"/>
                <w:sz w:val="20"/>
              </w:rPr>
            </w:pPr>
            <w:r w:rsidRPr="00B314A9">
              <w:rPr>
                <w:rFonts w:ascii="Times New Roman" w:hAnsi="Times New Roman"/>
                <w:sz w:val="20"/>
              </w:rPr>
              <w:t>Grant review</w:t>
            </w:r>
          </w:p>
        </w:tc>
        <w:tc>
          <w:tcPr>
            <w:tcW w:w="900" w:type="dxa"/>
            <w:vAlign w:val="center"/>
          </w:tcPr>
          <w:p w14:paraId="62DF4FB0" w14:textId="5666AFFD" w:rsidR="00920E79" w:rsidRPr="00B314A9" w:rsidRDefault="00920E79" w:rsidP="00340C68">
            <w:pPr>
              <w:pStyle w:val="cvwithlefttab"/>
              <w:keepNext/>
              <w:keepLines/>
              <w:tabs>
                <w:tab w:val="clear" w:pos="3060"/>
                <w:tab w:val="clear" w:pos="9540"/>
              </w:tabs>
              <w:ind w:left="-18" w:right="0" w:firstLine="0"/>
              <w:jc w:val="right"/>
              <w:rPr>
                <w:rFonts w:ascii="Times New Roman" w:hAnsi="Times New Roman"/>
                <w:sz w:val="20"/>
              </w:rPr>
            </w:pPr>
            <w:r w:rsidRPr="00B314A9">
              <w:rPr>
                <w:rFonts w:ascii="Times New Roman" w:hAnsi="Times New Roman"/>
                <w:sz w:val="20"/>
              </w:rPr>
              <w:t>2015</w:t>
            </w:r>
          </w:p>
        </w:tc>
      </w:tr>
      <w:tr w:rsidR="00AB3B31" w:rsidRPr="00B314A9" w14:paraId="72B90665" w14:textId="77777777" w:rsidTr="00AB3B31">
        <w:trPr>
          <w:cantSplit/>
        </w:trPr>
        <w:tc>
          <w:tcPr>
            <w:tcW w:w="4950" w:type="dxa"/>
            <w:vAlign w:val="center"/>
          </w:tcPr>
          <w:p w14:paraId="03CC71FD" w14:textId="1254691A" w:rsidR="00B16EFB" w:rsidRPr="00B314A9" w:rsidRDefault="00B16EFB" w:rsidP="00156D06">
            <w:pPr>
              <w:pStyle w:val="cvwithlefttab"/>
              <w:keepNext/>
              <w:keepLines/>
              <w:tabs>
                <w:tab w:val="clear" w:pos="3060"/>
                <w:tab w:val="clear" w:pos="9540"/>
              </w:tabs>
              <w:ind w:left="-18" w:right="0" w:firstLine="0"/>
              <w:rPr>
                <w:rFonts w:ascii="Times New Roman" w:hAnsi="Times New Roman" w:cs="Calibri"/>
                <w:sz w:val="20"/>
                <w:szCs w:val="20"/>
              </w:rPr>
            </w:pPr>
            <w:r w:rsidRPr="00B314A9">
              <w:rPr>
                <w:rFonts w:ascii="Times New Roman" w:hAnsi="Times New Roman" w:cs="Calibri"/>
                <w:sz w:val="20"/>
                <w:szCs w:val="20"/>
              </w:rPr>
              <w:t>Department of Defense CDMRP PRMRP</w:t>
            </w:r>
          </w:p>
        </w:tc>
        <w:tc>
          <w:tcPr>
            <w:tcW w:w="4050" w:type="dxa"/>
            <w:vAlign w:val="center"/>
          </w:tcPr>
          <w:p w14:paraId="553DA19E" w14:textId="470DB56A" w:rsidR="00B16EFB" w:rsidRPr="00B314A9" w:rsidRDefault="00B16EFB" w:rsidP="00340C68">
            <w:pPr>
              <w:pStyle w:val="cvwithlefttab"/>
              <w:keepNext/>
              <w:keepLines/>
              <w:tabs>
                <w:tab w:val="clear" w:pos="3060"/>
                <w:tab w:val="clear" w:pos="9540"/>
              </w:tabs>
              <w:ind w:left="-14" w:right="0" w:firstLine="0"/>
              <w:rPr>
                <w:rFonts w:ascii="Times New Roman" w:hAnsi="Times New Roman"/>
                <w:sz w:val="20"/>
              </w:rPr>
            </w:pPr>
            <w:r w:rsidRPr="00B314A9">
              <w:rPr>
                <w:rFonts w:ascii="Times New Roman" w:hAnsi="Times New Roman"/>
                <w:sz w:val="20"/>
              </w:rPr>
              <w:t>Grant review</w:t>
            </w:r>
          </w:p>
        </w:tc>
        <w:tc>
          <w:tcPr>
            <w:tcW w:w="900" w:type="dxa"/>
            <w:vAlign w:val="center"/>
          </w:tcPr>
          <w:p w14:paraId="386E18C5" w14:textId="2A1E577C" w:rsidR="00B16EFB" w:rsidRPr="00B314A9" w:rsidRDefault="00B16EFB" w:rsidP="00340C68">
            <w:pPr>
              <w:pStyle w:val="cvwithlefttab"/>
              <w:keepNext/>
              <w:keepLines/>
              <w:tabs>
                <w:tab w:val="clear" w:pos="3060"/>
                <w:tab w:val="clear" w:pos="9540"/>
              </w:tabs>
              <w:ind w:left="-18" w:right="0" w:firstLine="0"/>
              <w:jc w:val="right"/>
              <w:rPr>
                <w:rFonts w:ascii="Times New Roman" w:hAnsi="Times New Roman"/>
                <w:sz w:val="20"/>
              </w:rPr>
            </w:pPr>
            <w:r w:rsidRPr="00B314A9">
              <w:rPr>
                <w:rFonts w:ascii="Times New Roman" w:hAnsi="Times New Roman"/>
                <w:sz w:val="20"/>
              </w:rPr>
              <w:t>2018</w:t>
            </w:r>
          </w:p>
        </w:tc>
      </w:tr>
      <w:tr w:rsidR="00AB3B31" w:rsidRPr="00B314A9" w14:paraId="17FEC76A" w14:textId="77777777" w:rsidTr="00AB3B31">
        <w:trPr>
          <w:cantSplit/>
        </w:trPr>
        <w:tc>
          <w:tcPr>
            <w:tcW w:w="4950" w:type="dxa"/>
            <w:vAlign w:val="center"/>
          </w:tcPr>
          <w:p w14:paraId="2788471B" w14:textId="7BCE3C87" w:rsidR="00497CA6" w:rsidRPr="00B314A9" w:rsidRDefault="00497CA6" w:rsidP="00156D06">
            <w:pPr>
              <w:pStyle w:val="cvwithlefttab"/>
              <w:keepNext/>
              <w:keepLines/>
              <w:tabs>
                <w:tab w:val="clear" w:pos="3060"/>
                <w:tab w:val="clear" w:pos="9540"/>
              </w:tabs>
              <w:ind w:left="-18" w:right="0" w:firstLine="0"/>
              <w:rPr>
                <w:rFonts w:ascii="Times New Roman" w:hAnsi="Times New Roman" w:cs="Calibri"/>
                <w:sz w:val="20"/>
                <w:szCs w:val="20"/>
              </w:rPr>
            </w:pPr>
            <w:r w:rsidRPr="00B314A9">
              <w:rPr>
                <w:rFonts w:ascii="Times New Roman" w:hAnsi="Times New Roman" w:cs="Calibri"/>
                <w:sz w:val="20"/>
                <w:szCs w:val="20"/>
              </w:rPr>
              <w:t>Sidra Medicine</w:t>
            </w:r>
          </w:p>
        </w:tc>
        <w:tc>
          <w:tcPr>
            <w:tcW w:w="4050" w:type="dxa"/>
            <w:vAlign w:val="center"/>
          </w:tcPr>
          <w:p w14:paraId="321CAB07" w14:textId="3D0C60C9" w:rsidR="00497CA6" w:rsidRPr="00B314A9" w:rsidRDefault="00497CA6" w:rsidP="00340C68">
            <w:pPr>
              <w:pStyle w:val="cvwithlefttab"/>
              <w:keepNext/>
              <w:keepLines/>
              <w:tabs>
                <w:tab w:val="clear" w:pos="3060"/>
                <w:tab w:val="clear" w:pos="9540"/>
              </w:tabs>
              <w:ind w:left="-14" w:right="0" w:firstLine="0"/>
              <w:rPr>
                <w:rFonts w:ascii="Times New Roman" w:hAnsi="Times New Roman"/>
                <w:sz w:val="20"/>
              </w:rPr>
            </w:pPr>
            <w:r w:rsidRPr="00B314A9">
              <w:rPr>
                <w:rFonts w:ascii="Times New Roman" w:hAnsi="Times New Roman"/>
                <w:sz w:val="20"/>
              </w:rPr>
              <w:t>Grant review</w:t>
            </w:r>
          </w:p>
        </w:tc>
        <w:tc>
          <w:tcPr>
            <w:tcW w:w="900" w:type="dxa"/>
            <w:vAlign w:val="center"/>
          </w:tcPr>
          <w:p w14:paraId="10DA0BAE" w14:textId="059723DC" w:rsidR="00497CA6" w:rsidRPr="00B314A9" w:rsidRDefault="00497CA6" w:rsidP="00340C68">
            <w:pPr>
              <w:pStyle w:val="cvwithlefttab"/>
              <w:keepNext/>
              <w:keepLines/>
              <w:tabs>
                <w:tab w:val="clear" w:pos="3060"/>
                <w:tab w:val="clear" w:pos="9540"/>
              </w:tabs>
              <w:ind w:left="-18" w:right="0" w:firstLine="0"/>
              <w:jc w:val="right"/>
              <w:rPr>
                <w:rFonts w:ascii="Times New Roman" w:hAnsi="Times New Roman"/>
                <w:sz w:val="20"/>
              </w:rPr>
            </w:pPr>
            <w:r w:rsidRPr="00B314A9">
              <w:rPr>
                <w:rFonts w:ascii="Times New Roman" w:hAnsi="Times New Roman"/>
                <w:sz w:val="20"/>
              </w:rPr>
              <w:t>2018</w:t>
            </w:r>
          </w:p>
        </w:tc>
      </w:tr>
      <w:tr w:rsidR="00AB3B31" w:rsidRPr="00B314A9" w14:paraId="3F3CDCBB" w14:textId="77777777" w:rsidTr="00AB3B31">
        <w:trPr>
          <w:cantSplit/>
        </w:trPr>
        <w:tc>
          <w:tcPr>
            <w:tcW w:w="4950" w:type="dxa"/>
            <w:vAlign w:val="center"/>
          </w:tcPr>
          <w:p w14:paraId="1A13675E" w14:textId="397DA0EF" w:rsidR="009A32CE" w:rsidRPr="00B314A9" w:rsidRDefault="009A32CE" w:rsidP="00156D06">
            <w:pPr>
              <w:pStyle w:val="cvwithlefttab"/>
              <w:keepNext/>
              <w:keepLines/>
              <w:tabs>
                <w:tab w:val="clear" w:pos="3060"/>
                <w:tab w:val="clear" w:pos="9540"/>
              </w:tabs>
              <w:ind w:left="-18" w:right="0" w:firstLine="0"/>
              <w:rPr>
                <w:rFonts w:ascii="Times New Roman" w:hAnsi="Times New Roman" w:cs="Calibri"/>
                <w:sz w:val="20"/>
                <w:szCs w:val="20"/>
              </w:rPr>
            </w:pPr>
            <w:r w:rsidRPr="00B314A9">
              <w:rPr>
                <w:rFonts w:ascii="Times New Roman" w:hAnsi="Times New Roman" w:cs="Calibri"/>
                <w:sz w:val="20"/>
                <w:szCs w:val="20"/>
              </w:rPr>
              <w:t>Dutch National Medical Board</w:t>
            </w:r>
          </w:p>
        </w:tc>
        <w:tc>
          <w:tcPr>
            <w:tcW w:w="4050" w:type="dxa"/>
            <w:vAlign w:val="center"/>
          </w:tcPr>
          <w:p w14:paraId="757152AB" w14:textId="37235D8C" w:rsidR="009A32CE" w:rsidRPr="00B314A9" w:rsidRDefault="009A32CE" w:rsidP="00340C68">
            <w:pPr>
              <w:pStyle w:val="cvwithlefttab"/>
              <w:keepNext/>
              <w:keepLines/>
              <w:tabs>
                <w:tab w:val="clear" w:pos="3060"/>
                <w:tab w:val="clear" w:pos="9540"/>
              </w:tabs>
              <w:ind w:left="-14" w:right="0" w:firstLine="0"/>
              <w:rPr>
                <w:rFonts w:ascii="Times New Roman" w:hAnsi="Times New Roman"/>
                <w:sz w:val="20"/>
              </w:rPr>
            </w:pPr>
            <w:r w:rsidRPr="00B314A9">
              <w:rPr>
                <w:rFonts w:ascii="Times New Roman" w:hAnsi="Times New Roman"/>
                <w:sz w:val="20"/>
              </w:rPr>
              <w:t>Grant review</w:t>
            </w:r>
          </w:p>
        </w:tc>
        <w:tc>
          <w:tcPr>
            <w:tcW w:w="900" w:type="dxa"/>
            <w:vAlign w:val="center"/>
          </w:tcPr>
          <w:p w14:paraId="177D5BF1" w14:textId="04018B71" w:rsidR="009A32CE" w:rsidRPr="00B314A9" w:rsidRDefault="009A32CE" w:rsidP="00340C68">
            <w:pPr>
              <w:pStyle w:val="cvwithlefttab"/>
              <w:keepNext/>
              <w:keepLines/>
              <w:tabs>
                <w:tab w:val="clear" w:pos="3060"/>
                <w:tab w:val="clear" w:pos="9540"/>
              </w:tabs>
              <w:ind w:left="-18" w:right="0" w:firstLine="0"/>
              <w:jc w:val="right"/>
              <w:rPr>
                <w:rFonts w:ascii="Times New Roman" w:hAnsi="Times New Roman"/>
                <w:sz w:val="20"/>
              </w:rPr>
            </w:pPr>
            <w:r w:rsidRPr="00B314A9">
              <w:rPr>
                <w:rFonts w:ascii="Times New Roman" w:hAnsi="Times New Roman"/>
                <w:sz w:val="20"/>
              </w:rPr>
              <w:t>2</w:t>
            </w:r>
            <w:r w:rsidR="0048258C" w:rsidRPr="00B314A9">
              <w:rPr>
                <w:rFonts w:ascii="Times New Roman" w:hAnsi="Times New Roman"/>
                <w:sz w:val="20"/>
              </w:rPr>
              <w:t>01</w:t>
            </w:r>
            <w:r w:rsidRPr="00B314A9">
              <w:rPr>
                <w:rFonts w:ascii="Times New Roman" w:hAnsi="Times New Roman"/>
                <w:sz w:val="20"/>
              </w:rPr>
              <w:t>8</w:t>
            </w:r>
          </w:p>
        </w:tc>
      </w:tr>
      <w:tr w:rsidR="00AB3B31" w:rsidRPr="00B314A9" w14:paraId="5DB6255E" w14:textId="77777777" w:rsidTr="00AB3B31">
        <w:trPr>
          <w:cantSplit/>
        </w:trPr>
        <w:tc>
          <w:tcPr>
            <w:tcW w:w="4950" w:type="dxa"/>
            <w:vAlign w:val="center"/>
          </w:tcPr>
          <w:p w14:paraId="7E903F3C" w14:textId="42E70B13" w:rsidR="00B43B38" w:rsidRPr="00B314A9" w:rsidRDefault="00681DAA" w:rsidP="00156D06">
            <w:pPr>
              <w:pStyle w:val="cvwithlefttab"/>
              <w:keepNext/>
              <w:keepLines/>
              <w:tabs>
                <w:tab w:val="clear" w:pos="3060"/>
                <w:tab w:val="clear" w:pos="9540"/>
              </w:tabs>
              <w:ind w:left="-18" w:right="0" w:firstLine="0"/>
              <w:rPr>
                <w:rFonts w:ascii="Times New Roman" w:hAnsi="Times New Roman" w:cs="Calibri"/>
                <w:sz w:val="20"/>
                <w:szCs w:val="20"/>
              </w:rPr>
            </w:pPr>
            <w:r w:rsidRPr="00B314A9">
              <w:rPr>
                <w:rFonts w:ascii="Times New Roman" w:hAnsi="Times New Roman" w:cs="Calibri"/>
                <w:sz w:val="20"/>
                <w:szCs w:val="20"/>
              </w:rPr>
              <w:t>National Institute for Academic Anaesthesia (UK)</w:t>
            </w:r>
          </w:p>
        </w:tc>
        <w:tc>
          <w:tcPr>
            <w:tcW w:w="4050" w:type="dxa"/>
            <w:vAlign w:val="center"/>
          </w:tcPr>
          <w:p w14:paraId="7ED6EAD0" w14:textId="5EA9C792" w:rsidR="00B43B38" w:rsidRPr="00B314A9" w:rsidRDefault="00681DAA" w:rsidP="00340C68">
            <w:pPr>
              <w:pStyle w:val="cvwithlefttab"/>
              <w:keepNext/>
              <w:keepLines/>
              <w:tabs>
                <w:tab w:val="clear" w:pos="3060"/>
                <w:tab w:val="clear" w:pos="9540"/>
              </w:tabs>
              <w:ind w:left="-14" w:right="0" w:firstLine="0"/>
              <w:rPr>
                <w:rFonts w:ascii="Times New Roman" w:hAnsi="Times New Roman"/>
                <w:sz w:val="20"/>
              </w:rPr>
            </w:pPr>
            <w:r w:rsidRPr="00B314A9">
              <w:rPr>
                <w:rFonts w:ascii="Times New Roman" w:hAnsi="Times New Roman"/>
                <w:sz w:val="20"/>
              </w:rPr>
              <w:t>Grant review</w:t>
            </w:r>
          </w:p>
        </w:tc>
        <w:tc>
          <w:tcPr>
            <w:tcW w:w="900" w:type="dxa"/>
            <w:vAlign w:val="center"/>
          </w:tcPr>
          <w:p w14:paraId="15FB1DE2" w14:textId="635900B1" w:rsidR="006645F5" w:rsidRPr="00B314A9" w:rsidRDefault="00681DAA" w:rsidP="006645F5">
            <w:pPr>
              <w:pStyle w:val="cvwithlefttab"/>
              <w:keepNext/>
              <w:keepLines/>
              <w:tabs>
                <w:tab w:val="clear" w:pos="3060"/>
                <w:tab w:val="clear" w:pos="9540"/>
              </w:tabs>
              <w:ind w:left="-18" w:right="0" w:firstLine="0"/>
              <w:jc w:val="right"/>
              <w:rPr>
                <w:rFonts w:ascii="Times New Roman" w:hAnsi="Times New Roman"/>
                <w:sz w:val="20"/>
              </w:rPr>
            </w:pPr>
            <w:r w:rsidRPr="00B314A9">
              <w:rPr>
                <w:rFonts w:ascii="Times New Roman" w:hAnsi="Times New Roman"/>
                <w:sz w:val="20"/>
              </w:rPr>
              <w:t>2019</w:t>
            </w:r>
          </w:p>
        </w:tc>
      </w:tr>
      <w:tr w:rsidR="00AB3B31" w:rsidRPr="00B314A9" w14:paraId="69F94114" w14:textId="77777777" w:rsidTr="00AB3B31">
        <w:trPr>
          <w:cantSplit/>
        </w:trPr>
        <w:tc>
          <w:tcPr>
            <w:tcW w:w="4950" w:type="dxa"/>
            <w:vAlign w:val="center"/>
          </w:tcPr>
          <w:p w14:paraId="40867849" w14:textId="61DA6443" w:rsidR="006645F5" w:rsidRPr="00B314A9" w:rsidRDefault="006645F5" w:rsidP="00156D06">
            <w:pPr>
              <w:pStyle w:val="cvwithlefttab"/>
              <w:keepNext/>
              <w:keepLines/>
              <w:tabs>
                <w:tab w:val="clear" w:pos="3060"/>
                <w:tab w:val="clear" w:pos="9540"/>
              </w:tabs>
              <w:ind w:left="-18" w:right="0" w:firstLine="0"/>
              <w:rPr>
                <w:rFonts w:ascii="Times New Roman" w:hAnsi="Times New Roman" w:cs="Calibri"/>
                <w:sz w:val="20"/>
                <w:szCs w:val="20"/>
              </w:rPr>
            </w:pPr>
            <w:r>
              <w:rPr>
                <w:rFonts w:ascii="Times New Roman" w:hAnsi="Times New Roman" w:cs="Calibri"/>
                <w:sz w:val="20"/>
                <w:szCs w:val="20"/>
              </w:rPr>
              <w:t>IARS &amp; ASA</w:t>
            </w:r>
          </w:p>
        </w:tc>
        <w:tc>
          <w:tcPr>
            <w:tcW w:w="4050" w:type="dxa"/>
            <w:vAlign w:val="center"/>
          </w:tcPr>
          <w:p w14:paraId="01C16104" w14:textId="39DDC0FF" w:rsidR="006645F5" w:rsidRPr="00B314A9" w:rsidRDefault="006645F5" w:rsidP="00340C68">
            <w:pPr>
              <w:pStyle w:val="cvwithlefttab"/>
              <w:keepNext/>
              <w:keepLines/>
              <w:tabs>
                <w:tab w:val="clear" w:pos="3060"/>
                <w:tab w:val="clear" w:pos="9540"/>
              </w:tabs>
              <w:ind w:left="-14" w:right="0" w:firstLine="0"/>
              <w:rPr>
                <w:rFonts w:ascii="Times New Roman" w:hAnsi="Times New Roman"/>
                <w:sz w:val="20"/>
              </w:rPr>
            </w:pPr>
            <w:r>
              <w:rPr>
                <w:rFonts w:ascii="Times New Roman" w:hAnsi="Times New Roman"/>
                <w:sz w:val="20"/>
              </w:rPr>
              <w:t>Grant review</w:t>
            </w:r>
          </w:p>
        </w:tc>
        <w:tc>
          <w:tcPr>
            <w:tcW w:w="900" w:type="dxa"/>
            <w:vAlign w:val="center"/>
          </w:tcPr>
          <w:p w14:paraId="72B3776B" w14:textId="4C1CDB8D" w:rsidR="006645F5" w:rsidRPr="00B314A9" w:rsidRDefault="006645F5" w:rsidP="006645F5">
            <w:pPr>
              <w:pStyle w:val="cvwithlefttab"/>
              <w:keepNext/>
              <w:keepLines/>
              <w:tabs>
                <w:tab w:val="clear" w:pos="3060"/>
                <w:tab w:val="clear" w:pos="9540"/>
              </w:tabs>
              <w:ind w:left="-18" w:right="0" w:firstLine="0"/>
              <w:jc w:val="right"/>
              <w:rPr>
                <w:rFonts w:ascii="Times New Roman" w:hAnsi="Times New Roman"/>
                <w:sz w:val="20"/>
              </w:rPr>
            </w:pPr>
            <w:r>
              <w:rPr>
                <w:rFonts w:ascii="Times New Roman" w:hAnsi="Times New Roman"/>
                <w:sz w:val="20"/>
              </w:rPr>
              <w:t>2020</w:t>
            </w:r>
          </w:p>
        </w:tc>
      </w:tr>
      <w:tr w:rsidR="00AB3B31" w:rsidRPr="00B314A9" w14:paraId="0CFBCB63" w14:textId="77777777" w:rsidTr="00AB3B31">
        <w:trPr>
          <w:cantSplit/>
        </w:trPr>
        <w:tc>
          <w:tcPr>
            <w:tcW w:w="4950" w:type="dxa"/>
            <w:vAlign w:val="center"/>
          </w:tcPr>
          <w:p w14:paraId="67E43F5D" w14:textId="0C30BAEC" w:rsidR="00032B86" w:rsidRDefault="00032B86" w:rsidP="00156D06">
            <w:pPr>
              <w:pStyle w:val="cvwithlefttab"/>
              <w:keepNext/>
              <w:keepLines/>
              <w:tabs>
                <w:tab w:val="clear" w:pos="3060"/>
                <w:tab w:val="clear" w:pos="9540"/>
              </w:tabs>
              <w:ind w:left="-18" w:right="0" w:firstLine="0"/>
              <w:rPr>
                <w:rFonts w:ascii="Times New Roman" w:hAnsi="Times New Roman" w:cs="Calibri"/>
                <w:sz w:val="20"/>
                <w:szCs w:val="20"/>
              </w:rPr>
            </w:pPr>
            <w:r>
              <w:rPr>
                <w:rFonts w:ascii="Times New Roman" w:hAnsi="Times New Roman" w:cs="Calibri"/>
                <w:sz w:val="20"/>
                <w:szCs w:val="20"/>
              </w:rPr>
              <w:t>PSI Resident research grant (Ontario Provence)</w:t>
            </w:r>
          </w:p>
        </w:tc>
        <w:tc>
          <w:tcPr>
            <w:tcW w:w="4050" w:type="dxa"/>
            <w:vAlign w:val="center"/>
          </w:tcPr>
          <w:p w14:paraId="3A5FBF35" w14:textId="2894508B" w:rsidR="00032B86" w:rsidRDefault="00032B86" w:rsidP="00340C68">
            <w:pPr>
              <w:pStyle w:val="cvwithlefttab"/>
              <w:keepNext/>
              <w:keepLines/>
              <w:tabs>
                <w:tab w:val="clear" w:pos="3060"/>
                <w:tab w:val="clear" w:pos="9540"/>
              </w:tabs>
              <w:ind w:left="-14" w:right="0" w:firstLine="0"/>
              <w:rPr>
                <w:rFonts w:ascii="Times New Roman" w:hAnsi="Times New Roman"/>
                <w:sz w:val="20"/>
              </w:rPr>
            </w:pPr>
            <w:r>
              <w:rPr>
                <w:rFonts w:ascii="Times New Roman" w:hAnsi="Times New Roman"/>
                <w:sz w:val="20"/>
              </w:rPr>
              <w:t>Grant review</w:t>
            </w:r>
          </w:p>
        </w:tc>
        <w:tc>
          <w:tcPr>
            <w:tcW w:w="900" w:type="dxa"/>
            <w:vAlign w:val="center"/>
          </w:tcPr>
          <w:p w14:paraId="707C98DF" w14:textId="77777777" w:rsidR="00032B86" w:rsidRDefault="00032B86" w:rsidP="006645F5">
            <w:pPr>
              <w:pStyle w:val="cvwithlefttab"/>
              <w:keepNext/>
              <w:keepLines/>
              <w:tabs>
                <w:tab w:val="clear" w:pos="3060"/>
                <w:tab w:val="clear" w:pos="9540"/>
              </w:tabs>
              <w:ind w:left="-18" w:right="0" w:firstLine="0"/>
              <w:jc w:val="right"/>
              <w:rPr>
                <w:rFonts w:ascii="Times New Roman" w:hAnsi="Times New Roman"/>
                <w:sz w:val="20"/>
              </w:rPr>
            </w:pPr>
            <w:r>
              <w:rPr>
                <w:rFonts w:ascii="Times New Roman" w:hAnsi="Times New Roman"/>
                <w:sz w:val="20"/>
              </w:rPr>
              <w:t>2023</w:t>
            </w:r>
          </w:p>
          <w:p w14:paraId="063727BA" w14:textId="120A85C7" w:rsidR="000E76F1" w:rsidRDefault="000E76F1" w:rsidP="006645F5">
            <w:pPr>
              <w:pStyle w:val="cvwithlefttab"/>
              <w:keepNext/>
              <w:keepLines/>
              <w:tabs>
                <w:tab w:val="clear" w:pos="3060"/>
                <w:tab w:val="clear" w:pos="9540"/>
              </w:tabs>
              <w:ind w:left="-18" w:right="0" w:firstLine="0"/>
              <w:jc w:val="right"/>
              <w:rPr>
                <w:rFonts w:ascii="Times New Roman" w:hAnsi="Times New Roman"/>
                <w:sz w:val="20"/>
              </w:rPr>
            </w:pPr>
          </w:p>
        </w:tc>
      </w:tr>
      <w:tr w:rsidR="00AB3B31" w:rsidRPr="00B314A9" w14:paraId="02C266D7" w14:textId="77777777" w:rsidTr="00AB3B31">
        <w:trPr>
          <w:cantSplit/>
        </w:trPr>
        <w:tc>
          <w:tcPr>
            <w:tcW w:w="4950" w:type="dxa"/>
            <w:vAlign w:val="center"/>
          </w:tcPr>
          <w:p w14:paraId="79AD1EC2" w14:textId="620328B1" w:rsidR="000E76F1" w:rsidRPr="00B83ADE" w:rsidRDefault="00B83ADE" w:rsidP="00156D06">
            <w:pPr>
              <w:pStyle w:val="cvwithlefttab"/>
              <w:keepNext/>
              <w:keepLines/>
              <w:tabs>
                <w:tab w:val="clear" w:pos="3060"/>
                <w:tab w:val="clear" w:pos="9540"/>
              </w:tabs>
              <w:ind w:left="-18" w:right="0" w:firstLine="0"/>
              <w:rPr>
                <w:rFonts w:ascii="Times New Roman" w:hAnsi="Times New Roman"/>
                <w:sz w:val="20"/>
                <w:szCs w:val="20"/>
              </w:rPr>
            </w:pPr>
            <w:r w:rsidRPr="00B83ADE">
              <w:rPr>
                <w:rFonts w:ascii="Times New Roman" w:hAnsi="Times New Roman"/>
                <w:color w:val="212121"/>
                <w:sz w:val="20"/>
                <w:szCs w:val="20"/>
              </w:rPr>
              <w:t>Programme hospitalier de recherche clinique 2023</w:t>
            </w:r>
          </w:p>
        </w:tc>
        <w:tc>
          <w:tcPr>
            <w:tcW w:w="4050" w:type="dxa"/>
            <w:vAlign w:val="center"/>
          </w:tcPr>
          <w:p w14:paraId="0181FE87" w14:textId="5172502B" w:rsidR="000E76F1" w:rsidRDefault="000E76F1" w:rsidP="00340C68">
            <w:pPr>
              <w:pStyle w:val="cvwithlefttab"/>
              <w:keepNext/>
              <w:keepLines/>
              <w:tabs>
                <w:tab w:val="clear" w:pos="3060"/>
                <w:tab w:val="clear" w:pos="9540"/>
              </w:tabs>
              <w:ind w:left="-14" w:right="0" w:firstLine="0"/>
              <w:rPr>
                <w:rFonts w:ascii="Times New Roman" w:hAnsi="Times New Roman"/>
                <w:sz w:val="20"/>
              </w:rPr>
            </w:pPr>
            <w:r>
              <w:rPr>
                <w:rFonts w:ascii="Times New Roman" w:hAnsi="Times New Roman"/>
                <w:sz w:val="20"/>
              </w:rPr>
              <w:t>Grant review</w:t>
            </w:r>
          </w:p>
        </w:tc>
        <w:tc>
          <w:tcPr>
            <w:tcW w:w="900" w:type="dxa"/>
            <w:vAlign w:val="center"/>
          </w:tcPr>
          <w:p w14:paraId="730E32DE" w14:textId="26150415" w:rsidR="00A256CD" w:rsidRDefault="000E76F1" w:rsidP="00A256CD">
            <w:pPr>
              <w:pStyle w:val="cvwithlefttab"/>
              <w:keepNext/>
              <w:keepLines/>
              <w:tabs>
                <w:tab w:val="clear" w:pos="3060"/>
                <w:tab w:val="clear" w:pos="9540"/>
              </w:tabs>
              <w:ind w:left="-18" w:right="0" w:firstLine="0"/>
              <w:jc w:val="right"/>
              <w:rPr>
                <w:rFonts w:ascii="Times New Roman" w:hAnsi="Times New Roman"/>
                <w:sz w:val="20"/>
              </w:rPr>
            </w:pPr>
            <w:r>
              <w:rPr>
                <w:rFonts w:ascii="Times New Roman" w:hAnsi="Times New Roman"/>
                <w:sz w:val="20"/>
              </w:rPr>
              <w:t>2024</w:t>
            </w:r>
          </w:p>
        </w:tc>
      </w:tr>
      <w:tr w:rsidR="00AB3B31" w:rsidRPr="00B314A9" w14:paraId="7FF44657" w14:textId="77777777" w:rsidTr="00AB3B31">
        <w:trPr>
          <w:cantSplit/>
        </w:trPr>
        <w:tc>
          <w:tcPr>
            <w:tcW w:w="4950" w:type="dxa"/>
            <w:tcBorders>
              <w:bottom w:val="single" w:sz="4" w:space="0" w:color="auto"/>
            </w:tcBorders>
            <w:vAlign w:val="center"/>
          </w:tcPr>
          <w:p w14:paraId="54BF1CE7" w14:textId="5368CD1D" w:rsidR="00A256CD" w:rsidRPr="00B83ADE" w:rsidRDefault="00A256CD" w:rsidP="00A256CD">
            <w:pPr>
              <w:pStyle w:val="cvwithlefttab"/>
              <w:keepNext/>
              <w:keepLines/>
              <w:tabs>
                <w:tab w:val="clear" w:pos="3060"/>
                <w:tab w:val="clear" w:pos="9540"/>
              </w:tabs>
              <w:ind w:left="-18" w:right="0" w:firstLine="0"/>
              <w:rPr>
                <w:rFonts w:ascii="Times New Roman" w:hAnsi="Times New Roman"/>
                <w:color w:val="212121"/>
                <w:sz w:val="20"/>
                <w:szCs w:val="20"/>
              </w:rPr>
            </w:pPr>
            <w:r w:rsidRPr="00B314A9">
              <w:rPr>
                <w:rFonts w:ascii="Times New Roman" w:hAnsi="Times New Roman" w:cs="Calibri"/>
                <w:sz w:val="20"/>
                <w:szCs w:val="20"/>
              </w:rPr>
              <w:t>Australian and New Zealand College of Anaesthetists</w:t>
            </w:r>
          </w:p>
        </w:tc>
        <w:tc>
          <w:tcPr>
            <w:tcW w:w="4050" w:type="dxa"/>
            <w:tcBorders>
              <w:bottom w:val="single" w:sz="4" w:space="0" w:color="auto"/>
            </w:tcBorders>
            <w:vAlign w:val="center"/>
          </w:tcPr>
          <w:p w14:paraId="42C4B836" w14:textId="7691B03E" w:rsidR="00A256CD" w:rsidRDefault="00A256CD" w:rsidP="00A256CD">
            <w:pPr>
              <w:pStyle w:val="cvwithlefttab"/>
              <w:keepNext/>
              <w:keepLines/>
              <w:tabs>
                <w:tab w:val="clear" w:pos="3060"/>
                <w:tab w:val="clear" w:pos="9540"/>
              </w:tabs>
              <w:ind w:left="-14" w:right="0" w:firstLine="0"/>
              <w:rPr>
                <w:rFonts w:ascii="Times New Roman" w:hAnsi="Times New Roman"/>
                <w:sz w:val="20"/>
              </w:rPr>
            </w:pPr>
            <w:r w:rsidRPr="00B314A9">
              <w:rPr>
                <w:rFonts w:ascii="Times New Roman" w:hAnsi="Times New Roman"/>
                <w:sz w:val="20"/>
              </w:rPr>
              <w:t>Grant review</w:t>
            </w:r>
          </w:p>
        </w:tc>
        <w:tc>
          <w:tcPr>
            <w:tcW w:w="900" w:type="dxa"/>
            <w:tcBorders>
              <w:bottom w:val="single" w:sz="4" w:space="0" w:color="auto"/>
            </w:tcBorders>
            <w:vAlign w:val="center"/>
          </w:tcPr>
          <w:p w14:paraId="0FDBD7D9" w14:textId="4B7F5A97" w:rsidR="00A256CD" w:rsidRDefault="00A256CD" w:rsidP="00A256CD">
            <w:pPr>
              <w:pStyle w:val="cvwithlefttab"/>
              <w:keepNext/>
              <w:keepLines/>
              <w:tabs>
                <w:tab w:val="clear" w:pos="3060"/>
                <w:tab w:val="clear" w:pos="9540"/>
              </w:tabs>
              <w:ind w:left="-18" w:right="0" w:firstLine="0"/>
              <w:jc w:val="right"/>
              <w:rPr>
                <w:rFonts w:ascii="Times New Roman" w:hAnsi="Times New Roman"/>
                <w:sz w:val="20"/>
              </w:rPr>
            </w:pPr>
            <w:r>
              <w:rPr>
                <w:rFonts w:ascii="Times New Roman" w:hAnsi="Times New Roman"/>
                <w:sz w:val="20"/>
              </w:rPr>
              <w:t>2025</w:t>
            </w:r>
          </w:p>
        </w:tc>
      </w:tr>
    </w:tbl>
    <w:p w14:paraId="3CDB6532" w14:textId="77777777" w:rsidR="00993CF3" w:rsidRPr="00B314A9" w:rsidRDefault="00993CF3" w:rsidP="00FC5F74">
      <w:pPr>
        <w:pStyle w:val="cvwithlefttab"/>
        <w:tabs>
          <w:tab w:val="clear" w:pos="3060"/>
          <w:tab w:val="left" w:pos="2780"/>
          <w:tab w:val="left" w:pos="6480"/>
          <w:tab w:val="right" w:pos="9360"/>
        </w:tabs>
        <w:ind w:left="2779" w:right="0"/>
        <w:rPr>
          <w:rFonts w:ascii="Times New Roman" w:hAnsi="Times New Roman"/>
          <w:b/>
          <w:sz w:val="20"/>
        </w:rPr>
      </w:pPr>
    </w:p>
    <w:p w14:paraId="3906EFB7" w14:textId="77777777" w:rsidR="002D1DD6" w:rsidRPr="00B314A9" w:rsidRDefault="002D1DD6" w:rsidP="002D1DD6">
      <w:pPr>
        <w:pStyle w:val="Header2woutPB"/>
        <w:spacing w:before="240"/>
        <w:outlineLvl w:val="0"/>
        <w:rPr>
          <w:rFonts w:ascii="Times New Roman" w:hAnsi="Times New Roman"/>
        </w:rPr>
      </w:pPr>
      <w:bookmarkStart w:id="2" w:name="Research_Funding"/>
      <w:bookmarkStart w:id="3" w:name="Invited_lectures"/>
    </w:p>
    <w:bookmarkEnd w:id="2"/>
    <w:p w14:paraId="2828BA4B" w14:textId="4B0C0A8A" w:rsidR="002D1DD6" w:rsidRPr="005C4F10" w:rsidRDefault="002D1DD6" w:rsidP="005C4F10">
      <w:pPr>
        <w:pStyle w:val="Header2woutPB"/>
        <w:spacing w:before="240"/>
        <w:outlineLvl w:val="0"/>
        <w:rPr>
          <w:rFonts w:ascii="Times New Roman" w:hAnsi="Times New Roman"/>
        </w:rPr>
      </w:pPr>
      <w:r w:rsidRPr="00B314A9">
        <w:rPr>
          <w:rFonts w:ascii="Times New Roman" w:hAnsi="Times New Roman"/>
        </w:rPr>
        <w:t>Funded Research</w:t>
      </w:r>
    </w:p>
    <w:tbl>
      <w:tblPr>
        <w:tblW w:w="10080" w:type="dxa"/>
        <w:tblInd w:w="-630" w:type="dxa"/>
        <w:tblLayout w:type="fixed"/>
        <w:tblCellMar>
          <w:left w:w="30" w:type="dxa"/>
          <w:right w:w="30" w:type="dxa"/>
        </w:tblCellMar>
        <w:tblLook w:val="0000" w:firstRow="0" w:lastRow="0" w:firstColumn="0" w:lastColumn="0" w:noHBand="0" w:noVBand="0"/>
      </w:tblPr>
      <w:tblGrid>
        <w:gridCol w:w="4620"/>
        <w:gridCol w:w="1890"/>
        <w:gridCol w:w="1170"/>
        <w:gridCol w:w="1590"/>
        <w:gridCol w:w="810"/>
      </w:tblGrid>
      <w:tr w:rsidR="002D1DD6" w:rsidRPr="00B314A9" w14:paraId="1FA5E483" w14:textId="77777777" w:rsidTr="00E716EC">
        <w:trPr>
          <w:cantSplit/>
          <w:trHeight w:val="260"/>
        </w:trPr>
        <w:tc>
          <w:tcPr>
            <w:tcW w:w="4620" w:type="dxa"/>
            <w:tcBorders>
              <w:top w:val="double" w:sz="6" w:space="0" w:color="auto"/>
              <w:bottom w:val="single" w:sz="6" w:space="0" w:color="auto"/>
            </w:tcBorders>
          </w:tcPr>
          <w:p w14:paraId="3D7F8891" w14:textId="77777777" w:rsidR="002D1DD6" w:rsidRPr="00B314A9" w:rsidRDefault="002D1DD6" w:rsidP="00E716EC">
            <w:pPr>
              <w:pStyle w:val="Heading3"/>
              <w:keepLines/>
              <w:spacing w:beforeLines="40" w:before="96" w:afterLines="40" w:after="96"/>
              <w:rPr>
                <w:rFonts w:ascii="Times New Roman" w:hAnsi="Times New Roman"/>
              </w:rPr>
            </w:pPr>
            <w:r w:rsidRPr="00B314A9">
              <w:rPr>
                <w:rFonts w:ascii="Times New Roman" w:hAnsi="Times New Roman"/>
              </w:rPr>
              <w:t xml:space="preserve">Peer-Reviewed Sources </w:t>
            </w:r>
          </w:p>
          <w:p w14:paraId="60A6FACA" w14:textId="77777777" w:rsidR="002D1DD6" w:rsidRPr="00B314A9" w:rsidRDefault="002D1DD6" w:rsidP="00E716EC">
            <w:pPr>
              <w:keepNext/>
              <w:keepLines/>
              <w:tabs>
                <w:tab w:val="right" w:pos="9360"/>
              </w:tabs>
              <w:spacing w:beforeLines="40" w:before="96" w:afterLines="40" w:after="96"/>
              <w:rPr>
                <w:b/>
                <w:color w:val="000000"/>
                <w:sz w:val="20"/>
              </w:rPr>
            </w:pPr>
          </w:p>
        </w:tc>
        <w:tc>
          <w:tcPr>
            <w:tcW w:w="1890" w:type="dxa"/>
            <w:tcBorders>
              <w:top w:val="double" w:sz="6" w:space="0" w:color="auto"/>
              <w:bottom w:val="single" w:sz="4" w:space="0" w:color="auto"/>
            </w:tcBorders>
          </w:tcPr>
          <w:p w14:paraId="00F0089B" w14:textId="77777777" w:rsidR="002D1DD6" w:rsidRPr="00AF0EC5" w:rsidRDefault="002D1DD6" w:rsidP="00E716EC">
            <w:pPr>
              <w:keepNext/>
              <w:keepLines/>
              <w:tabs>
                <w:tab w:val="right" w:pos="9360"/>
              </w:tabs>
              <w:spacing w:beforeLines="40" w:before="96" w:afterLines="40" w:after="96"/>
              <w:rPr>
                <w:b/>
                <w:color w:val="000000"/>
                <w:sz w:val="20"/>
              </w:rPr>
            </w:pPr>
            <w:r w:rsidRPr="00AF0EC5">
              <w:rPr>
                <w:b/>
                <w:color w:val="000000"/>
                <w:sz w:val="20"/>
              </w:rPr>
              <w:t>Agency (federal funding in bold font)</w:t>
            </w:r>
          </w:p>
        </w:tc>
        <w:tc>
          <w:tcPr>
            <w:tcW w:w="1170" w:type="dxa"/>
            <w:tcBorders>
              <w:top w:val="double" w:sz="6" w:space="0" w:color="auto"/>
              <w:bottom w:val="single" w:sz="4" w:space="0" w:color="auto"/>
            </w:tcBorders>
          </w:tcPr>
          <w:p w14:paraId="1386C108" w14:textId="77777777" w:rsidR="002D1DD6" w:rsidRPr="00B314A9" w:rsidRDefault="002D1DD6" w:rsidP="00E716EC">
            <w:pPr>
              <w:keepNext/>
              <w:keepLines/>
              <w:tabs>
                <w:tab w:val="right" w:pos="9360"/>
              </w:tabs>
              <w:spacing w:beforeLines="40" w:before="96" w:afterLines="40" w:after="96"/>
              <w:rPr>
                <w:b/>
                <w:color w:val="000000"/>
                <w:sz w:val="20"/>
              </w:rPr>
            </w:pPr>
            <w:r w:rsidRPr="00B314A9">
              <w:rPr>
                <w:b/>
                <w:color w:val="000000"/>
                <w:sz w:val="20"/>
              </w:rPr>
              <w:t>Principal Investigator</w:t>
            </w:r>
          </w:p>
        </w:tc>
        <w:tc>
          <w:tcPr>
            <w:tcW w:w="1590" w:type="dxa"/>
            <w:tcBorders>
              <w:top w:val="double" w:sz="6" w:space="0" w:color="auto"/>
              <w:bottom w:val="single" w:sz="4" w:space="0" w:color="auto"/>
            </w:tcBorders>
          </w:tcPr>
          <w:p w14:paraId="33A81584" w14:textId="77777777" w:rsidR="002D1DD6" w:rsidRPr="00B314A9" w:rsidRDefault="002D1DD6" w:rsidP="00E716EC">
            <w:pPr>
              <w:keepNext/>
              <w:keepLines/>
              <w:tabs>
                <w:tab w:val="right" w:pos="9360"/>
              </w:tabs>
              <w:spacing w:beforeLines="40" w:before="96" w:afterLines="40" w:after="96"/>
              <w:jc w:val="center"/>
              <w:rPr>
                <w:b/>
                <w:color w:val="000000"/>
                <w:sz w:val="20"/>
              </w:rPr>
            </w:pPr>
            <w:r w:rsidRPr="00B314A9">
              <w:rPr>
                <w:b/>
                <w:color w:val="000000"/>
                <w:sz w:val="20"/>
              </w:rPr>
              <w:t>Direct cost ($)</w:t>
            </w:r>
          </w:p>
        </w:tc>
        <w:tc>
          <w:tcPr>
            <w:tcW w:w="810" w:type="dxa"/>
            <w:tcBorders>
              <w:top w:val="double" w:sz="6" w:space="0" w:color="auto"/>
              <w:bottom w:val="single" w:sz="6" w:space="0" w:color="auto"/>
            </w:tcBorders>
          </w:tcPr>
          <w:p w14:paraId="524E447A" w14:textId="77777777" w:rsidR="002D1DD6" w:rsidRPr="00B314A9" w:rsidRDefault="002D1DD6" w:rsidP="00E716EC">
            <w:pPr>
              <w:keepNext/>
              <w:keepLines/>
              <w:tabs>
                <w:tab w:val="right" w:pos="9360"/>
              </w:tabs>
              <w:spacing w:beforeLines="40" w:before="96" w:afterLines="40" w:after="96"/>
              <w:ind w:left="50"/>
              <w:jc w:val="center"/>
              <w:rPr>
                <w:b/>
                <w:color w:val="000000"/>
                <w:sz w:val="20"/>
              </w:rPr>
            </w:pPr>
            <w:r w:rsidRPr="00B314A9">
              <w:rPr>
                <w:b/>
                <w:color w:val="000000"/>
                <w:sz w:val="20"/>
              </w:rPr>
              <w:t>Dates</w:t>
            </w:r>
          </w:p>
        </w:tc>
      </w:tr>
      <w:tr w:rsidR="00AF0EC5" w:rsidRPr="00F03F14" w14:paraId="29E175B3" w14:textId="77777777" w:rsidTr="004E64CA">
        <w:trPr>
          <w:cantSplit/>
          <w:trHeight w:val="260"/>
        </w:trPr>
        <w:tc>
          <w:tcPr>
            <w:tcW w:w="4620" w:type="dxa"/>
            <w:vAlign w:val="center"/>
          </w:tcPr>
          <w:p w14:paraId="2A8020EC" w14:textId="77777777" w:rsidR="00AF0EC5" w:rsidRDefault="009F2DB2" w:rsidP="00F03F14">
            <w:pPr>
              <w:pStyle w:val="p1"/>
              <w:ind w:left="0" w:firstLine="0"/>
              <w:rPr>
                <w:rFonts w:ascii="Times New Roman" w:hAnsi="Times New Roman" w:cs="Times New Roman"/>
                <w:color w:val="000000"/>
                <w:sz w:val="20"/>
                <w:szCs w:val="20"/>
              </w:rPr>
            </w:pPr>
            <w:r>
              <w:rPr>
                <w:rFonts w:ascii="Times New Roman" w:hAnsi="Times New Roman" w:cs="Times New Roman"/>
                <w:color w:val="000000"/>
                <w:sz w:val="20"/>
                <w:szCs w:val="20"/>
              </w:rPr>
              <w:t>A seamlelss phase 2b/3 trial of vadadustat for non-intubated ARDS due to pathogen-associate lung injury</w:t>
            </w:r>
          </w:p>
          <w:p w14:paraId="21BA5795" w14:textId="62692072" w:rsidR="009F2DB2" w:rsidRPr="00FE6214" w:rsidRDefault="009F2DB2" w:rsidP="00F03F14">
            <w:pPr>
              <w:pStyle w:val="p1"/>
              <w:ind w:left="0" w:firstLine="0"/>
              <w:rPr>
                <w:rFonts w:ascii="Times New Roman" w:hAnsi="Times New Roman" w:cs="Times New Roman"/>
                <w:color w:val="000000"/>
                <w:sz w:val="20"/>
                <w:szCs w:val="20"/>
              </w:rPr>
            </w:pPr>
          </w:p>
        </w:tc>
        <w:tc>
          <w:tcPr>
            <w:tcW w:w="1890" w:type="dxa"/>
            <w:vAlign w:val="center"/>
          </w:tcPr>
          <w:p w14:paraId="04BEBC16" w14:textId="67B6E174" w:rsidR="00AF0EC5" w:rsidRPr="00AF0EC5" w:rsidRDefault="00AF0EC5" w:rsidP="00F03F14">
            <w:pPr>
              <w:pStyle w:val="p1"/>
              <w:ind w:left="0" w:firstLine="0"/>
              <w:rPr>
                <w:rFonts w:ascii="Times New Roman" w:hAnsi="Times New Roman" w:cs="Times New Roman"/>
                <w:bCs/>
                <w:color w:val="000000" w:themeColor="text1"/>
                <w:sz w:val="20"/>
                <w:szCs w:val="20"/>
              </w:rPr>
            </w:pPr>
            <w:r w:rsidRPr="00AF0EC5">
              <w:rPr>
                <w:rFonts w:ascii="Times New Roman" w:hAnsi="Times New Roman" w:cs="Times New Roman"/>
                <w:b/>
                <w:color w:val="000000" w:themeColor="text1"/>
                <w:sz w:val="20"/>
                <w:szCs w:val="20"/>
              </w:rPr>
              <w:t>Department of Defense</w:t>
            </w:r>
          </w:p>
        </w:tc>
        <w:tc>
          <w:tcPr>
            <w:tcW w:w="1170" w:type="dxa"/>
            <w:vAlign w:val="center"/>
          </w:tcPr>
          <w:p w14:paraId="24423A03" w14:textId="4EE1A335" w:rsidR="00AF0EC5" w:rsidRDefault="00AF0EC5" w:rsidP="00DC7039">
            <w:pPr>
              <w:keepNext/>
              <w:keepLines/>
              <w:tabs>
                <w:tab w:val="right" w:pos="9360"/>
              </w:tabs>
              <w:spacing w:beforeLines="40" w:before="96" w:afterLines="40" w:after="96"/>
              <w:rPr>
                <w:color w:val="000000" w:themeColor="text1"/>
                <w:sz w:val="20"/>
                <w:szCs w:val="20"/>
              </w:rPr>
            </w:pPr>
            <w:r>
              <w:rPr>
                <w:color w:val="000000" w:themeColor="text1"/>
                <w:sz w:val="20"/>
                <w:szCs w:val="20"/>
              </w:rPr>
              <w:t>Eltzschig</w:t>
            </w:r>
          </w:p>
        </w:tc>
        <w:tc>
          <w:tcPr>
            <w:tcW w:w="1590" w:type="dxa"/>
            <w:vAlign w:val="center"/>
          </w:tcPr>
          <w:p w14:paraId="1BB84A67" w14:textId="7C14A8AD" w:rsidR="00AF0EC5" w:rsidRDefault="00AF0EC5" w:rsidP="00DC7039">
            <w:pPr>
              <w:keepNext/>
              <w:keepLines/>
              <w:tabs>
                <w:tab w:val="right" w:pos="9360"/>
              </w:tabs>
              <w:spacing w:beforeLines="40" w:before="96" w:afterLines="40" w:after="96"/>
              <w:ind w:right="240"/>
              <w:jc w:val="right"/>
              <w:rPr>
                <w:color w:val="000000" w:themeColor="text1"/>
                <w:sz w:val="20"/>
                <w:szCs w:val="20"/>
              </w:rPr>
            </w:pPr>
            <w:r>
              <w:rPr>
                <w:color w:val="000000" w:themeColor="text1"/>
                <w:sz w:val="20"/>
                <w:szCs w:val="20"/>
              </w:rPr>
              <w:t>8,200,000</w:t>
            </w:r>
          </w:p>
        </w:tc>
        <w:tc>
          <w:tcPr>
            <w:tcW w:w="810" w:type="dxa"/>
            <w:vAlign w:val="center"/>
          </w:tcPr>
          <w:p w14:paraId="080B0592" w14:textId="1EF88ADF" w:rsidR="00AF0EC5" w:rsidRDefault="00AF0EC5" w:rsidP="006C056B">
            <w:pPr>
              <w:keepNext/>
              <w:keepLines/>
              <w:tabs>
                <w:tab w:val="right" w:pos="9360"/>
              </w:tabs>
              <w:spacing w:beforeLines="40" w:before="96" w:afterLines="40" w:after="96"/>
              <w:ind w:left="50"/>
              <w:rPr>
                <w:color w:val="000000" w:themeColor="text1"/>
                <w:sz w:val="20"/>
                <w:szCs w:val="20"/>
              </w:rPr>
            </w:pPr>
            <w:r>
              <w:rPr>
                <w:color w:val="000000" w:themeColor="text1"/>
                <w:sz w:val="20"/>
                <w:szCs w:val="20"/>
              </w:rPr>
              <w:t>2026-30</w:t>
            </w:r>
          </w:p>
        </w:tc>
      </w:tr>
      <w:tr w:rsidR="00CE74C8" w:rsidRPr="00F03F14" w14:paraId="73E83ADE" w14:textId="77777777" w:rsidTr="004E64CA">
        <w:trPr>
          <w:cantSplit/>
          <w:trHeight w:val="260"/>
        </w:trPr>
        <w:tc>
          <w:tcPr>
            <w:tcW w:w="4620" w:type="dxa"/>
            <w:vAlign w:val="center"/>
          </w:tcPr>
          <w:p w14:paraId="33229632" w14:textId="77777777" w:rsidR="00CE74C8" w:rsidRDefault="00CE74C8" w:rsidP="00F03F14">
            <w:pPr>
              <w:pStyle w:val="p1"/>
              <w:ind w:left="0" w:firstLine="0"/>
              <w:rPr>
                <w:rFonts w:ascii="Times New Roman" w:hAnsi="Times New Roman" w:cs="Times New Roman"/>
                <w:color w:val="000000"/>
                <w:sz w:val="20"/>
                <w:szCs w:val="20"/>
              </w:rPr>
            </w:pPr>
            <w:r w:rsidRPr="00FE6214">
              <w:rPr>
                <w:rFonts w:ascii="Times New Roman" w:hAnsi="Times New Roman" w:cs="Times New Roman"/>
                <w:color w:val="000000"/>
                <w:sz w:val="20"/>
                <w:szCs w:val="20"/>
              </w:rPr>
              <w:t>The Million Anesthesia Cases Study (MACS) – a multicenter registry-based study assessing the incidence, severity, and clinical effects of prolonged preoperative fasting</w:t>
            </w:r>
          </w:p>
          <w:p w14:paraId="4BD50416" w14:textId="0D53C8CA" w:rsidR="00FE6214" w:rsidRPr="00FE6214" w:rsidRDefault="00FE6214" w:rsidP="00F03F14">
            <w:pPr>
              <w:pStyle w:val="p1"/>
              <w:ind w:left="0" w:firstLine="0"/>
              <w:rPr>
                <w:rFonts w:ascii="Times New Roman" w:hAnsi="Times New Roman" w:cs="Times New Roman"/>
                <w:sz w:val="20"/>
                <w:szCs w:val="20"/>
              </w:rPr>
            </w:pPr>
          </w:p>
        </w:tc>
        <w:tc>
          <w:tcPr>
            <w:tcW w:w="1890" w:type="dxa"/>
            <w:vAlign w:val="center"/>
          </w:tcPr>
          <w:p w14:paraId="460A94D0" w14:textId="1CDB92AE" w:rsidR="00CE74C8" w:rsidRPr="00AF0EC5" w:rsidRDefault="00CE74C8" w:rsidP="00F03F14">
            <w:pPr>
              <w:pStyle w:val="p1"/>
              <w:ind w:left="0" w:firstLine="0"/>
              <w:rPr>
                <w:rFonts w:ascii="Times New Roman" w:hAnsi="Times New Roman" w:cs="Times New Roman"/>
                <w:bCs/>
                <w:color w:val="000000" w:themeColor="text1"/>
                <w:sz w:val="20"/>
                <w:szCs w:val="20"/>
              </w:rPr>
            </w:pPr>
            <w:r w:rsidRPr="00AF0EC5">
              <w:rPr>
                <w:rFonts w:ascii="Times New Roman" w:hAnsi="Times New Roman" w:cs="Times New Roman"/>
                <w:bCs/>
                <w:color w:val="000000" w:themeColor="text1"/>
                <w:sz w:val="20"/>
                <w:szCs w:val="20"/>
              </w:rPr>
              <w:t>Anesthesia Patient Safety Foundation</w:t>
            </w:r>
          </w:p>
        </w:tc>
        <w:tc>
          <w:tcPr>
            <w:tcW w:w="1170" w:type="dxa"/>
            <w:vAlign w:val="center"/>
          </w:tcPr>
          <w:p w14:paraId="1EFBBAB8" w14:textId="73CDE307" w:rsidR="00CE74C8" w:rsidRPr="00F03F14" w:rsidRDefault="00CE74C8" w:rsidP="00DC7039">
            <w:pPr>
              <w:keepNext/>
              <w:keepLines/>
              <w:tabs>
                <w:tab w:val="right" w:pos="9360"/>
              </w:tabs>
              <w:spacing w:beforeLines="40" w:before="96" w:afterLines="40" w:after="96"/>
              <w:rPr>
                <w:color w:val="000000" w:themeColor="text1"/>
                <w:sz w:val="20"/>
                <w:szCs w:val="20"/>
              </w:rPr>
            </w:pPr>
            <w:r>
              <w:rPr>
                <w:color w:val="000000" w:themeColor="text1"/>
                <w:sz w:val="20"/>
                <w:szCs w:val="20"/>
              </w:rPr>
              <w:t>Nagrebe</w:t>
            </w:r>
            <w:r w:rsidR="00397464">
              <w:rPr>
                <w:color w:val="000000" w:themeColor="text1"/>
                <w:sz w:val="20"/>
                <w:szCs w:val="20"/>
              </w:rPr>
              <w:t>ts</w:t>
            </w:r>
            <w:r>
              <w:rPr>
                <w:color w:val="000000" w:themeColor="text1"/>
                <w:sz w:val="20"/>
                <w:szCs w:val="20"/>
              </w:rPr>
              <w:t>ky</w:t>
            </w:r>
          </w:p>
        </w:tc>
        <w:tc>
          <w:tcPr>
            <w:tcW w:w="1590" w:type="dxa"/>
            <w:vAlign w:val="center"/>
          </w:tcPr>
          <w:p w14:paraId="3A36DF70" w14:textId="53956C81" w:rsidR="00CE74C8" w:rsidRPr="00F03F14" w:rsidRDefault="00CE74C8" w:rsidP="00DC7039">
            <w:pPr>
              <w:keepNext/>
              <w:keepLines/>
              <w:tabs>
                <w:tab w:val="right" w:pos="9360"/>
              </w:tabs>
              <w:spacing w:beforeLines="40" w:before="96" w:afterLines="40" w:after="96"/>
              <w:ind w:right="240"/>
              <w:jc w:val="right"/>
              <w:rPr>
                <w:color w:val="000000" w:themeColor="text1"/>
                <w:sz w:val="20"/>
                <w:szCs w:val="20"/>
              </w:rPr>
            </w:pPr>
            <w:r>
              <w:rPr>
                <w:color w:val="000000" w:themeColor="text1"/>
                <w:sz w:val="20"/>
                <w:szCs w:val="20"/>
              </w:rPr>
              <w:t>2</w:t>
            </w:r>
            <w:r w:rsidR="00E6317C">
              <w:rPr>
                <w:color w:val="000000" w:themeColor="text1"/>
                <w:sz w:val="20"/>
                <w:szCs w:val="20"/>
              </w:rPr>
              <w:t>0</w:t>
            </w:r>
            <w:r>
              <w:rPr>
                <w:color w:val="000000" w:themeColor="text1"/>
                <w:sz w:val="20"/>
                <w:szCs w:val="20"/>
              </w:rPr>
              <w:t>0,000</w:t>
            </w:r>
          </w:p>
        </w:tc>
        <w:tc>
          <w:tcPr>
            <w:tcW w:w="810" w:type="dxa"/>
            <w:vAlign w:val="center"/>
          </w:tcPr>
          <w:p w14:paraId="6626A72C" w14:textId="6CFE8A9F" w:rsidR="00CE74C8" w:rsidRPr="00F03F14" w:rsidRDefault="00CE74C8" w:rsidP="006C056B">
            <w:pPr>
              <w:keepNext/>
              <w:keepLines/>
              <w:tabs>
                <w:tab w:val="right" w:pos="9360"/>
              </w:tabs>
              <w:spacing w:beforeLines="40" w:before="96" w:afterLines="40" w:after="96"/>
              <w:ind w:left="50"/>
              <w:rPr>
                <w:color w:val="000000" w:themeColor="text1"/>
                <w:sz w:val="20"/>
                <w:szCs w:val="20"/>
              </w:rPr>
            </w:pPr>
            <w:r>
              <w:rPr>
                <w:color w:val="000000" w:themeColor="text1"/>
                <w:sz w:val="20"/>
                <w:szCs w:val="20"/>
              </w:rPr>
              <w:t>2025-27</w:t>
            </w:r>
          </w:p>
        </w:tc>
      </w:tr>
      <w:tr w:rsidR="00F03F14" w:rsidRPr="00F03F14" w14:paraId="2D26B3DF" w14:textId="77777777" w:rsidTr="004E64CA">
        <w:trPr>
          <w:cantSplit/>
          <w:trHeight w:val="260"/>
        </w:trPr>
        <w:tc>
          <w:tcPr>
            <w:tcW w:w="4620" w:type="dxa"/>
            <w:vAlign w:val="center"/>
          </w:tcPr>
          <w:p w14:paraId="5B2755D7" w14:textId="06C8090A" w:rsidR="00F03F14" w:rsidRPr="00F03F14" w:rsidRDefault="00F03F14" w:rsidP="00F03F14">
            <w:pPr>
              <w:pStyle w:val="p1"/>
              <w:ind w:left="0" w:firstLine="0"/>
              <w:rPr>
                <w:rFonts w:ascii="Times New Roman" w:hAnsi="Times New Roman" w:cs="Times New Roman"/>
                <w:sz w:val="20"/>
                <w:szCs w:val="20"/>
              </w:rPr>
            </w:pPr>
            <w:r w:rsidRPr="00F03F14">
              <w:rPr>
                <w:rFonts w:ascii="Times New Roman" w:hAnsi="Times New Roman" w:cs="Times New Roman"/>
                <w:sz w:val="20"/>
                <w:szCs w:val="20"/>
              </w:rPr>
              <w:t>Post-Operative Biomarker-Guided Precision Medicine</w:t>
            </w:r>
            <w:r>
              <w:rPr>
                <w:rFonts w:ascii="Times New Roman" w:hAnsi="Times New Roman" w:cs="Times New Roman"/>
                <w:sz w:val="20"/>
                <w:szCs w:val="20"/>
              </w:rPr>
              <w:t xml:space="preserve"> </w:t>
            </w:r>
            <w:r w:rsidRPr="00F03F14">
              <w:rPr>
                <w:rFonts w:ascii="Times New Roman" w:hAnsi="Times New Roman" w:cs="Times New Roman"/>
                <w:sz w:val="20"/>
                <w:szCs w:val="20"/>
              </w:rPr>
              <w:t>for Cardiovascular Risk</w:t>
            </w:r>
          </w:p>
          <w:p w14:paraId="222B8543" w14:textId="5249E53A" w:rsidR="00F03F14" w:rsidRPr="008C092E" w:rsidRDefault="00F03F14" w:rsidP="008C092E">
            <w:pPr>
              <w:pStyle w:val="p1"/>
              <w:rPr>
                <w:rFonts w:ascii="Times New Roman" w:hAnsi="Times New Roman" w:cs="Times New Roman"/>
                <w:sz w:val="20"/>
                <w:szCs w:val="20"/>
              </w:rPr>
            </w:pPr>
            <w:r w:rsidRPr="00F03F14">
              <w:rPr>
                <w:rFonts w:ascii="Times New Roman" w:hAnsi="Times New Roman" w:cs="Times New Roman"/>
                <w:sz w:val="20"/>
                <w:szCs w:val="20"/>
              </w:rPr>
              <w:t>Reduction</w:t>
            </w:r>
          </w:p>
        </w:tc>
        <w:tc>
          <w:tcPr>
            <w:tcW w:w="1890" w:type="dxa"/>
            <w:vAlign w:val="center"/>
          </w:tcPr>
          <w:p w14:paraId="7AA417E1" w14:textId="34D1541C" w:rsidR="00F03F14" w:rsidRPr="00AF0EC5" w:rsidRDefault="00F03F14" w:rsidP="00F03F14">
            <w:pPr>
              <w:pStyle w:val="p1"/>
              <w:ind w:left="0" w:firstLine="0"/>
              <w:rPr>
                <w:rFonts w:ascii="Times New Roman" w:hAnsi="Times New Roman" w:cs="Times New Roman"/>
                <w:b/>
                <w:bCs/>
                <w:color w:val="000000" w:themeColor="text1"/>
                <w:sz w:val="20"/>
                <w:szCs w:val="20"/>
              </w:rPr>
            </w:pPr>
            <w:r w:rsidRPr="00AF0EC5">
              <w:rPr>
                <w:rFonts w:ascii="Times New Roman" w:hAnsi="Times New Roman" w:cs="Times New Roman"/>
                <w:b/>
                <w:color w:val="000000" w:themeColor="text1"/>
                <w:sz w:val="20"/>
                <w:szCs w:val="20"/>
              </w:rPr>
              <w:t>National Institutes of Health (</w:t>
            </w:r>
            <w:r w:rsidRPr="00AF0EC5">
              <w:rPr>
                <w:rFonts w:ascii="Times New Roman" w:hAnsi="Times New Roman" w:cs="Times New Roman"/>
                <w:b/>
                <w:bCs/>
                <w:sz w:val="20"/>
                <w:szCs w:val="20"/>
              </w:rPr>
              <w:t>R34HL173301</w:t>
            </w:r>
            <w:r w:rsidRPr="00AF0EC5">
              <w:rPr>
                <w:rFonts w:ascii="Times New Roman" w:hAnsi="Times New Roman" w:cs="Times New Roman"/>
                <w:b/>
                <w:color w:val="000000" w:themeColor="text1"/>
                <w:sz w:val="20"/>
                <w:szCs w:val="20"/>
              </w:rPr>
              <w:t>)</w:t>
            </w:r>
          </w:p>
        </w:tc>
        <w:tc>
          <w:tcPr>
            <w:tcW w:w="1170" w:type="dxa"/>
            <w:vAlign w:val="center"/>
          </w:tcPr>
          <w:p w14:paraId="043509F4" w14:textId="60600FD5" w:rsidR="00F03F14" w:rsidRPr="00F03F14" w:rsidRDefault="00F03F14" w:rsidP="00DC7039">
            <w:pPr>
              <w:keepNext/>
              <w:keepLines/>
              <w:tabs>
                <w:tab w:val="right" w:pos="9360"/>
              </w:tabs>
              <w:spacing w:beforeLines="40" w:before="96" w:afterLines="40" w:after="96"/>
              <w:rPr>
                <w:color w:val="000000" w:themeColor="text1"/>
                <w:sz w:val="20"/>
                <w:szCs w:val="20"/>
              </w:rPr>
            </w:pPr>
            <w:r w:rsidRPr="00F03F14">
              <w:rPr>
                <w:color w:val="000000" w:themeColor="text1"/>
                <w:sz w:val="20"/>
                <w:szCs w:val="20"/>
              </w:rPr>
              <w:t>Smilowitz</w:t>
            </w:r>
          </w:p>
        </w:tc>
        <w:tc>
          <w:tcPr>
            <w:tcW w:w="1590" w:type="dxa"/>
            <w:vAlign w:val="center"/>
          </w:tcPr>
          <w:p w14:paraId="01CB88D2" w14:textId="687A4EA5" w:rsidR="00F03F14" w:rsidRPr="00F03F14" w:rsidRDefault="00F03F14" w:rsidP="00DC7039">
            <w:pPr>
              <w:keepNext/>
              <w:keepLines/>
              <w:tabs>
                <w:tab w:val="right" w:pos="9360"/>
              </w:tabs>
              <w:spacing w:beforeLines="40" w:before="96" w:afterLines="40" w:after="96"/>
              <w:ind w:right="240"/>
              <w:jc w:val="right"/>
              <w:rPr>
                <w:color w:val="000000" w:themeColor="text1"/>
                <w:sz w:val="20"/>
                <w:szCs w:val="20"/>
              </w:rPr>
            </w:pPr>
            <w:r w:rsidRPr="00F03F14">
              <w:rPr>
                <w:color w:val="000000" w:themeColor="text1"/>
                <w:sz w:val="20"/>
                <w:szCs w:val="20"/>
              </w:rPr>
              <w:t>778,000</w:t>
            </w:r>
          </w:p>
        </w:tc>
        <w:tc>
          <w:tcPr>
            <w:tcW w:w="810" w:type="dxa"/>
            <w:vAlign w:val="center"/>
          </w:tcPr>
          <w:p w14:paraId="784C9616" w14:textId="18B2C5F4" w:rsidR="00F03F14" w:rsidRPr="00F03F14" w:rsidRDefault="00F03F14" w:rsidP="006C056B">
            <w:pPr>
              <w:keepNext/>
              <w:keepLines/>
              <w:tabs>
                <w:tab w:val="right" w:pos="9360"/>
              </w:tabs>
              <w:spacing w:beforeLines="40" w:before="96" w:afterLines="40" w:after="96"/>
              <w:ind w:left="50"/>
              <w:rPr>
                <w:color w:val="000000" w:themeColor="text1"/>
                <w:sz w:val="20"/>
                <w:szCs w:val="20"/>
              </w:rPr>
            </w:pPr>
            <w:r w:rsidRPr="00F03F14">
              <w:rPr>
                <w:color w:val="000000" w:themeColor="text1"/>
                <w:sz w:val="20"/>
                <w:szCs w:val="20"/>
              </w:rPr>
              <w:t>2025-27</w:t>
            </w:r>
          </w:p>
        </w:tc>
      </w:tr>
      <w:tr w:rsidR="000327E0" w:rsidRPr="006C056B" w14:paraId="0A0DD8DD" w14:textId="77777777" w:rsidTr="004E64CA">
        <w:trPr>
          <w:cantSplit/>
          <w:trHeight w:val="260"/>
        </w:trPr>
        <w:tc>
          <w:tcPr>
            <w:tcW w:w="4620" w:type="dxa"/>
            <w:vAlign w:val="center"/>
          </w:tcPr>
          <w:p w14:paraId="05BAFB5A" w14:textId="0B1207B3" w:rsidR="000327E0" w:rsidRDefault="000327E0" w:rsidP="00DC7039">
            <w:pPr>
              <w:pStyle w:val="NormalWeb"/>
              <w:spacing w:before="0" w:beforeAutospacing="0" w:after="0" w:afterAutospacing="0"/>
              <w:rPr>
                <w:color w:val="242424"/>
                <w:sz w:val="20"/>
                <w:szCs w:val="20"/>
                <w:shd w:val="clear" w:color="auto" w:fill="FFFFFF"/>
              </w:rPr>
            </w:pPr>
            <w:r>
              <w:rPr>
                <w:color w:val="242424"/>
                <w:sz w:val="20"/>
                <w:szCs w:val="20"/>
                <w:shd w:val="clear" w:color="auto" w:fill="FFFFFF"/>
              </w:rPr>
              <w:t>Point-of-care ultrasound (POCUS): reducing hospitalization in patients with dyspnoea</w:t>
            </w:r>
          </w:p>
        </w:tc>
        <w:tc>
          <w:tcPr>
            <w:tcW w:w="1890" w:type="dxa"/>
            <w:vAlign w:val="center"/>
          </w:tcPr>
          <w:p w14:paraId="71495FFE" w14:textId="2E5DFFAB" w:rsidR="000327E0" w:rsidRPr="000327E0" w:rsidRDefault="000327E0" w:rsidP="00DC7039">
            <w:pPr>
              <w:pStyle w:val="NormalWeb"/>
              <w:spacing w:before="0" w:beforeAutospacing="0" w:after="0" w:afterAutospacing="0"/>
              <w:rPr>
                <w:b/>
                <w:bCs/>
                <w:color w:val="000000" w:themeColor="text1"/>
                <w:sz w:val="20"/>
                <w:szCs w:val="20"/>
              </w:rPr>
            </w:pPr>
            <w:r w:rsidRPr="000327E0">
              <w:rPr>
                <w:b/>
                <w:bCs/>
                <w:color w:val="000000" w:themeColor="text1"/>
                <w:sz w:val="20"/>
                <w:szCs w:val="20"/>
              </w:rPr>
              <w:t>Australian Medical Research Future Fund</w:t>
            </w:r>
          </w:p>
        </w:tc>
        <w:tc>
          <w:tcPr>
            <w:tcW w:w="1170" w:type="dxa"/>
            <w:vAlign w:val="center"/>
          </w:tcPr>
          <w:p w14:paraId="26F496BD" w14:textId="236CEA32" w:rsidR="000327E0" w:rsidRPr="006C056B" w:rsidRDefault="00C9262D" w:rsidP="00DC7039">
            <w:pPr>
              <w:keepNext/>
              <w:keepLines/>
              <w:tabs>
                <w:tab w:val="right" w:pos="9360"/>
              </w:tabs>
              <w:spacing w:beforeLines="40" w:before="96" w:afterLines="40" w:after="96"/>
              <w:rPr>
                <w:color w:val="000000" w:themeColor="text1"/>
                <w:sz w:val="20"/>
                <w:szCs w:val="20"/>
              </w:rPr>
            </w:pPr>
            <w:r>
              <w:rPr>
                <w:color w:val="000000" w:themeColor="text1"/>
                <w:sz w:val="20"/>
                <w:szCs w:val="20"/>
              </w:rPr>
              <w:t>Cid-Serra / Royse</w:t>
            </w:r>
          </w:p>
        </w:tc>
        <w:tc>
          <w:tcPr>
            <w:tcW w:w="1590" w:type="dxa"/>
            <w:vAlign w:val="center"/>
          </w:tcPr>
          <w:p w14:paraId="10478B55" w14:textId="4426D89B" w:rsidR="000327E0" w:rsidRPr="006C056B" w:rsidRDefault="00C9262D" w:rsidP="00DC7039">
            <w:pPr>
              <w:keepNext/>
              <w:keepLines/>
              <w:tabs>
                <w:tab w:val="right" w:pos="9360"/>
              </w:tabs>
              <w:spacing w:beforeLines="40" w:before="96" w:afterLines="40" w:after="96"/>
              <w:ind w:right="240"/>
              <w:jc w:val="right"/>
              <w:rPr>
                <w:color w:val="000000" w:themeColor="text1"/>
                <w:sz w:val="20"/>
                <w:szCs w:val="20"/>
              </w:rPr>
            </w:pPr>
            <w:r>
              <w:rPr>
                <w:color w:val="000000" w:themeColor="text1"/>
                <w:sz w:val="20"/>
                <w:szCs w:val="20"/>
              </w:rPr>
              <w:t>1,260,000</w:t>
            </w:r>
          </w:p>
        </w:tc>
        <w:tc>
          <w:tcPr>
            <w:tcW w:w="810" w:type="dxa"/>
            <w:vAlign w:val="center"/>
          </w:tcPr>
          <w:p w14:paraId="23B8F7F9" w14:textId="5E07E4C6" w:rsidR="000327E0" w:rsidRPr="006C056B" w:rsidRDefault="00C9262D" w:rsidP="006C056B">
            <w:pPr>
              <w:keepNext/>
              <w:keepLines/>
              <w:tabs>
                <w:tab w:val="right" w:pos="9360"/>
              </w:tabs>
              <w:spacing w:beforeLines="40" w:before="96" w:afterLines="40" w:after="96"/>
              <w:ind w:left="50"/>
              <w:rPr>
                <w:color w:val="000000" w:themeColor="text1"/>
                <w:sz w:val="20"/>
                <w:szCs w:val="20"/>
              </w:rPr>
            </w:pPr>
            <w:r>
              <w:rPr>
                <w:color w:val="000000" w:themeColor="text1"/>
                <w:sz w:val="20"/>
                <w:szCs w:val="20"/>
              </w:rPr>
              <w:t>2025-28</w:t>
            </w:r>
          </w:p>
        </w:tc>
      </w:tr>
      <w:tr w:rsidR="006C056B" w:rsidRPr="006C056B" w14:paraId="1472326F" w14:textId="77777777" w:rsidTr="004E64CA">
        <w:trPr>
          <w:cantSplit/>
          <w:trHeight w:val="260"/>
        </w:trPr>
        <w:tc>
          <w:tcPr>
            <w:tcW w:w="4620" w:type="dxa"/>
            <w:vAlign w:val="center"/>
          </w:tcPr>
          <w:p w14:paraId="38317129" w14:textId="77777777" w:rsidR="000327E0" w:rsidRDefault="000327E0" w:rsidP="00DC7039">
            <w:pPr>
              <w:pStyle w:val="NormalWeb"/>
              <w:spacing w:before="0" w:beforeAutospacing="0" w:after="0" w:afterAutospacing="0"/>
              <w:rPr>
                <w:color w:val="242424"/>
                <w:sz w:val="20"/>
                <w:szCs w:val="20"/>
                <w:shd w:val="clear" w:color="auto" w:fill="FFFFFF"/>
              </w:rPr>
            </w:pPr>
          </w:p>
          <w:p w14:paraId="1B0B4F61" w14:textId="0E5D9BDF" w:rsidR="006C056B" w:rsidRPr="006C056B" w:rsidRDefault="006C056B" w:rsidP="00DC7039">
            <w:pPr>
              <w:pStyle w:val="NormalWeb"/>
              <w:spacing w:before="0" w:beforeAutospacing="0" w:after="0" w:afterAutospacing="0"/>
              <w:rPr>
                <w:color w:val="000000" w:themeColor="text1"/>
                <w:sz w:val="20"/>
                <w:szCs w:val="20"/>
              </w:rPr>
            </w:pPr>
            <w:r w:rsidRPr="006C056B">
              <w:rPr>
                <w:color w:val="242424"/>
                <w:sz w:val="20"/>
                <w:szCs w:val="20"/>
                <w:shd w:val="clear" w:color="auto" w:fill="FFFFFF"/>
              </w:rPr>
              <w:t>Predictors and impact of postoperative pain after same-day surgery - a prospective cohort study</w:t>
            </w:r>
          </w:p>
        </w:tc>
        <w:tc>
          <w:tcPr>
            <w:tcW w:w="1890" w:type="dxa"/>
            <w:vAlign w:val="center"/>
          </w:tcPr>
          <w:p w14:paraId="1BF0F1D1" w14:textId="1BBF25BE" w:rsidR="006C056B" w:rsidRPr="006C056B" w:rsidRDefault="006C056B" w:rsidP="00DC7039">
            <w:pPr>
              <w:pStyle w:val="NormalWeb"/>
              <w:spacing w:before="0" w:beforeAutospacing="0" w:after="0" w:afterAutospacing="0"/>
              <w:rPr>
                <w:b/>
                <w:bCs/>
                <w:color w:val="000000" w:themeColor="text1"/>
                <w:sz w:val="20"/>
                <w:szCs w:val="20"/>
              </w:rPr>
            </w:pPr>
            <w:r w:rsidRPr="006C056B">
              <w:rPr>
                <w:b/>
                <w:bCs/>
                <w:color w:val="000000" w:themeColor="text1"/>
                <w:sz w:val="20"/>
                <w:szCs w:val="20"/>
              </w:rPr>
              <w:t>Canadian Institutes of Health Research</w:t>
            </w:r>
          </w:p>
        </w:tc>
        <w:tc>
          <w:tcPr>
            <w:tcW w:w="1170" w:type="dxa"/>
            <w:vAlign w:val="center"/>
          </w:tcPr>
          <w:p w14:paraId="05798D89" w14:textId="0ADEE2A5" w:rsidR="006C056B" w:rsidRPr="006C056B" w:rsidRDefault="006C056B" w:rsidP="00DC7039">
            <w:pPr>
              <w:keepNext/>
              <w:keepLines/>
              <w:tabs>
                <w:tab w:val="right" w:pos="9360"/>
              </w:tabs>
              <w:spacing w:beforeLines="40" w:before="96" w:afterLines="40" w:after="96"/>
              <w:rPr>
                <w:color w:val="000000" w:themeColor="text1"/>
                <w:sz w:val="20"/>
                <w:szCs w:val="20"/>
              </w:rPr>
            </w:pPr>
            <w:r w:rsidRPr="006C056B">
              <w:rPr>
                <w:color w:val="000000" w:themeColor="text1"/>
                <w:sz w:val="20"/>
                <w:szCs w:val="20"/>
              </w:rPr>
              <w:t>Duceppe</w:t>
            </w:r>
          </w:p>
        </w:tc>
        <w:tc>
          <w:tcPr>
            <w:tcW w:w="1590" w:type="dxa"/>
            <w:vAlign w:val="center"/>
          </w:tcPr>
          <w:p w14:paraId="23377380" w14:textId="43F16FB0" w:rsidR="006C056B" w:rsidRPr="006C056B" w:rsidRDefault="006C056B" w:rsidP="00DC7039">
            <w:pPr>
              <w:keepNext/>
              <w:keepLines/>
              <w:tabs>
                <w:tab w:val="right" w:pos="9360"/>
              </w:tabs>
              <w:spacing w:beforeLines="40" w:before="96" w:afterLines="40" w:after="96"/>
              <w:ind w:right="240"/>
              <w:jc w:val="right"/>
              <w:rPr>
                <w:color w:val="000000" w:themeColor="text1"/>
                <w:sz w:val="20"/>
                <w:szCs w:val="20"/>
              </w:rPr>
            </w:pPr>
            <w:r w:rsidRPr="006C056B">
              <w:rPr>
                <w:color w:val="000000" w:themeColor="text1"/>
                <w:sz w:val="20"/>
                <w:szCs w:val="20"/>
              </w:rPr>
              <w:t>342,000</w:t>
            </w:r>
          </w:p>
        </w:tc>
        <w:tc>
          <w:tcPr>
            <w:tcW w:w="810" w:type="dxa"/>
            <w:vAlign w:val="center"/>
          </w:tcPr>
          <w:p w14:paraId="2156A7DB" w14:textId="6BA39379" w:rsidR="006C056B" w:rsidRPr="006C056B" w:rsidRDefault="006C056B" w:rsidP="006C056B">
            <w:pPr>
              <w:keepNext/>
              <w:keepLines/>
              <w:tabs>
                <w:tab w:val="right" w:pos="9360"/>
              </w:tabs>
              <w:spacing w:beforeLines="40" w:before="96" w:afterLines="40" w:after="96"/>
              <w:ind w:left="50"/>
              <w:rPr>
                <w:color w:val="000000" w:themeColor="text1"/>
                <w:sz w:val="20"/>
                <w:szCs w:val="20"/>
              </w:rPr>
            </w:pPr>
            <w:r w:rsidRPr="006C056B">
              <w:rPr>
                <w:color w:val="000000" w:themeColor="text1"/>
                <w:sz w:val="20"/>
                <w:szCs w:val="20"/>
              </w:rPr>
              <w:t>2024-27</w:t>
            </w:r>
          </w:p>
        </w:tc>
      </w:tr>
      <w:tr w:rsidR="002C4FF5" w:rsidRPr="003648FA" w14:paraId="4CC4FF8B" w14:textId="77777777" w:rsidTr="004E64CA">
        <w:trPr>
          <w:cantSplit/>
          <w:trHeight w:val="260"/>
        </w:trPr>
        <w:tc>
          <w:tcPr>
            <w:tcW w:w="4620" w:type="dxa"/>
            <w:vAlign w:val="center"/>
          </w:tcPr>
          <w:p w14:paraId="0A14CD43" w14:textId="6CF5F97C" w:rsidR="002C4FF5" w:rsidRPr="00A32D70" w:rsidRDefault="006C056B" w:rsidP="00DC7039">
            <w:pPr>
              <w:pStyle w:val="NormalWeb"/>
              <w:spacing w:before="0" w:beforeAutospacing="0" w:after="0" w:afterAutospacing="0"/>
              <w:rPr>
                <w:color w:val="000000" w:themeColor="text1"/>
                <w:sz w:val="20"/>
                <w:szCs w:val="20"/>
              </w:rPr>
            </w:pPr>
            <w:r w:rsidRPr="00A32D70">
              <w:rPr>
                <w:color w:val="000000" w:themeColor="text1"/>
                <w:sz w:val="20"/>
                <w:szCs w:val="20"/>
              </w:rPr>
              <w:t>Mechanisms in Brain Aging and Dementia</w:t>
            </w:r>
          </w:p>
        </w:tc>
        <w:tc>
          <w:tcPr>
            <w:tcW w:w="1890" w:type="dxa"/>
            <w:vAlign w:val="center"/>
          </w:tcPr>
          <w:p w14:paraId="5B133115" w14:textId="4E853978" w:rsidR="002C4FF5" w:rsidRPr="003648FA" w:rsidRDefault="002C4FF5" w:rsidP="00DC7039">
            <w:pPr>
              <w:pStyle w:val="NormalWeb"/>
              <w:spacing w:before="0" w:beforeAutospacing="0" w:after="0" w:afterAutospacing="0"/>
              <w:rPr>
                <w:b/>
                <w:bCs/>
                <w:color w:val="000000" w:themeColor="text1"/>
                <w:sz w:val="20"/>
                <w:szCs w:val="20"/>
              </w:rPr>
            </w:pPr>
            <w:r w:rsidRPr="003648FA">
              <w:rPr>
                <w:b/>
                <w:bCs/>
                <w:color w:val="000000" w:themeColor="text1"/>
                <w:sz w:val="20"/>
                <w:szCs w:val="20"/>
              </w:rPr>
              <w:t>Canadian Institutes of Health Research</w:t>
            </w:r>
          </w:p>
        </w:tc>
        <w:tc>
          <w:tcPr>
            <w:tcW w:w="1170" w:type="dxa"/>
            <w:vAlign w:val="center"/>
          </w:tcPr>
          <w:p w14:paraId="0A4EDB7F" w14:textId="17DABD81" w:rsidR="002C4FF5" w:rsidRPr="003648FA" w:rsidRDefault="002C4FF5" w:rsidP="00DC7039">
            <w:pPr>
              <w:keepNext/>
              <w:keepLines/>
              <w:tabs>
                <w:tab w:val="right" w:pos="9360"/>
              </w:tabs>
              <w:spacing w:beforeLines="40" w:before="96" w:afterLines="40" w:after="96"/>
              <w:rPr>
                <w:color w:val="000000" w:themeColor="text1"/>
                <w:sz w:val="20"/>
                <w:szCs w:val="20"/>
              </w:rPr>
            </w:pPr>
            <w:r w:rsidRPr="003648FA">
              <w:rPr>
                <w:color w:val="000000" w:themeColor="text1"/>
                <w:sz w:val="20"/>
                <w:szCs w:val="20"/>
              </w:rPr>
              <w:t>Marcuc</w:t>
            </w:r>
            <w:r w:rsidR="00A32D70">
              <w:rPr>
                <w:color w:val="000000" w:themeColor="text1"/>
                <w:sz w:val="20"/>
                <w:szCs w:val="20"/>
              </w:rPr>
              <w:t>c</w:t>
            </w:r>
            <w:r w:rsidRPr="003648FA">
              <w:rPr>
                <w:color w:val="000000" w:themeColor="text1"/>
                <w:sz w:val="20"/>
                <w:szCs w:val="20"/>
              </w:rPr>
              <w:t>i</w:t>
            </w:r>
          </w:p>
        </w:tc>
        <w:tc>
          <w:tcPr>
            <w:tcW w:w="1590" w:type="dxa"/>
            <w:vAlign w:val="center"/>
          </w:tcPr>
          <w:p w14:paraId="0E473F60" w14:textId="0E70CB06" w:rsidR="002C4FF5" w:rsidRPr="003648FA" w:rsidRDefault="002C4FF5" w:rsidP="00DC7039">
            <w:pPr>
              <w:keepNext/>
              <w:keepLines/>
              <w:tabs>
                <w:tab w:val="right" w:pos="9360"/>
              </w:tabs>
              <w:spacing w:beforeLines="40" w:before="96" w:afterLines="40" w:after="96"/>
              <w:ind w:right="240"/>
              <w:jc w:val="right"/>
              <w:rPr>
                <w:color w:val="000000" w:themeColor="text1"/>
                <w:sz w:val="20"/>
                <w:szCs w:val="20"/>
              </w:rPr>
            </w:pPr>
            <w:r w:rsidRPr="003648FA">
              <w:rPr>
                <w:color w:val="000000" w:themeColor="text1"/>
                <w:sz w:val="20"/>
                <w:szCs w:val="20"/>
              </w:rPr>
              <w:t>547,000</w:t>
            </w:r>
          </w:p>
        </w:tc>
        <w:tc>
          <w:tcPr>
            <w:tcW w:w="810" w:type="dxa"/>
            <w:vAlign w:val="center"/>
          </w:tcPr>
          <w:p w14:paraId="5E570E1B" w14:textId="2B3364FD" w:rsidR="002C4FF5" w:rsidRPr="003648FA" w:rsidRDefault="002C4FF5" w:rsidP="00DC7039">
            <w:pPr>
              <w:keepNext/>
              <w:keepLines/>
              <w:tabs>
                <w:tab w:val="right" w:pos="9360"/>
              </w:tabs>
              <w:spacing w:beforeLines="40" w:before="96" w:afterLines="40" w:after="96"/>
              <w:ind w:left="50"/>
              <w:jc w:val="center"/>
              <w:rPr>
                <w:color w:val="000000" w:themeColor="text1"/>
                <w:sz w:val="20"/>
                <w:szCs w:val="20"/>
              </w:rPr>
            </w:pPr>
            <w:r w:rsidRPr="003648FA">
              <w:rPr>
                <w:color w:val="000000" w:themeColor="text1"/>
                <w:sz w:val="20"/>
                <w:szCs w:val="20"/>
              </w:rPr>
              <w:t>2023-7</w:t>
            </w:r>
          </w:p>
        </w:tc>
      </w:tr>
      <w:tr w:rsidR="00C86785" w:rsidRPr="00C86785" w14:paraId="193810C9" w14:textId="77777777" w:rsidTr="0055648A">
        <w:trPr>
          <w:cantSplit/>
          <w:trHeight w:val="260"/>
        </w:trPr>
        <w:tc>
          <w:tcPr>
            <w:tcW w:w="4620" w:type="dxa"/>
            <w:vAlign w:val="center"/>
          </w:tcPr>
          <w:p w14:paraId="6CE0A99C" w14:textId="77777777" w:rsidR="00A32D70" w:rsidRPr="00C86785" w:rsidRDefault="00A32D70" w:rsidP="0055648A">
            <w:pPr>
              <w:pStyle w:val="NormalWeb"/>
              <w:spacing w:before="0" w:beforeAutospacing="0" w:after="0" w:afterAutospacing="0"/>
              <w:rPr>
                <w:color w:val="000000" w:themeColor="text1"/>
                <w:sz w:val="20"/>
                <w:szCs w:val="20"/>
              </w:rPr>
            </w:pPr>
            <w:r w:rsidRPr="00C86785">
              <w:rPr>
                <w:color w:val="000000" w:themeColor="text1"/>
                <w:sz w:val="20"/>
                <w:szCs w:val="20"/>
              </w:rPr>
              <w:t>Eliminating Post-Mastectomy Pain and Opioids with Percutaneous Cryoneurolysis: A Single-Administration, Non-Opioid, Non-Addictive, Multiple-month Analgesic</w:t>
            </w:r>
          </w:p>
          <w:p w14:paraId="01D7BC96" w14:textId="77777777" w:rsidR="00A32D70" w:rsidRPr="00C86785" w:rsidRDefault="00A32D70" w:rsidP="0055648A">
            <w:pPr>
              <w:pStyle w:val="NormalWeb"/>
              <w:spacing w:before="0" w:beforeAutospacing="0" w:after="0" w:afterAutospacing="0"/>
              <w:rPr>
                <w:color w:val="000000" w:themeColor="text1"/>
                <w:sz w:val="20"/>
                <w:szCs w:val="20"/>
              </w:rPr>
            </w:pPr>
          </w:p>
        </w:tc>
        <w:tc>
          <w:tcPr>
            <w:tcW w:w="1890" w:type="dxa"/>
            <w:vAlign w:val="center"/>
          </w:tcPr>
          <w:p w14:paraId="4C6A8428" w14:textId="77777777" w:rsidR="00A32D70" w:rsidRPr="00C86785" w:rsidRDefault="00A32D70" w:rsidP="0055648A">
            <w:pPr>
              <w:pStyle w:val="NormalWeb"/>
              <w:spacing w:before="0" w:beforeAutospacing="0" w:after="0" w:afterAutospacing="0"/>
              <w:rPr>
                <w:b/>
                <w:bCs/>
                <w:color w:val="000000" w:themeColor="text1"/>
                <w:sz w:val="20"/>
                <w:szCs w:val="20"/>
              </w:rPr>
            </w:pPr>
            <w:r w:rsidRPr="00C86785">
              <w:rPr>
                <w:b/>
                <w:color w:val="000000" w:themeColor="text1"/>
                <w:sz w:val="20"/>
                <w:szCs w:val="20"/>
              </w:rPr>
              <w:t>Department of Defense</w:t>
            </w:r>
          </w:p>
        </w:tc>
        <w:tc>
          <w:tcPr>
            <w:tcW w:w="1170" w:type="dxa"/>
            <w:vAlign w:val="center"/>
          </w:tcPr>
          <w:p w14:paraId="2D5CDF2E" w14:textId="77777777" w:rsidR="00A32D70" w:rsidRPr="00C86785" w:rsidRDefault="00A32D70" w:rsidP="0055648A">
            <w:pPr>
              <w:keepNext/>
              <w:keepLines/>
              <w:tabs>
                <w:tab w:val="right" w:pos="9360"/>
              </w:tabs>
              <w:spacing w:beforeLines="40" w:before="96" w:afterLines="40" w:after="96"/>
              <w:rPr>
                <w:color w:val="000000" w:themeColor="text1"/>
                <w:sz w:val="20"/>
                <w:szCs w:val="20"/>
              </w:rPr>
            </w:pPr>
            <w:r w:rsidRPr="00C86785">
              <w:rPr>
                <w:rFonts w:cs="Calibri"/>
                <w:color w:val="000000" w:themeColor="text1"/>
                <w:sz w:val="20"/>
                <w:szCs w:val="20"/>
              </w:rPr>
              <w:t>Ilfeld</w:t>
            </w:r>
          </w:p>
        </w:tc>
        <w:tc>
          <w:tcPr>
            <w:tcW w:w="1590" w:type="dxa"/>
            <w:vAlign w:val="center"/>
          </w:tcPr>
          <w:p w14:paraId="5EEAC0B9" w14:textId="77777777" w:rsidR="00A32D70" w:rsidRPr="00C86785" w:rsidRDefault="00A32D70" w:rsidP="0055648A">
            <w:pPr>
              <w:keepNext/>
              <w:keepLines/>
              <w:tabs>
                <w:tab w:val="right" w:pos="9360"/>
              </w:tabs>
              <w:spacing w:beforeLines="40" w:before="96" w:afterLines="40" w:after="96"/>
              <w:ind w:right="240"/>
              <w:jc w:val="right"/>
              <w:rPr>
                <w:color w:val="000000" w:themeColor="text1"/>
                <w:sz w:val="20"/>
                <w:szCs w:val="20"/>
              </w:rPr>
            </w:pPr>
            <w:r w:rsidRPr="00C86785">
              <w:rPr>
                <w:color w:val="000000" w:themeColor="text1"/>
                <w:sz w:val="20"/>
                <w:szCs w:val="20"/>
              </w:rPr>
              <w:t>397,930</w:t>
            </w:r>
          </w:p>
        </w:tc>
        <w:tc>
          <w:tcPr>
            <w:tcW w:w="810" w:type="dxa"/>
            <w:vAlign w:val="center"/>
          </w:tcPr>
          <w:p w14:paraId="6EF07151" w14:textId="77777777" w:rsidR="00A32D70" w:rsidRPr="00C86785" w:rsidRDefault="00A32D70" w:rsidP="0055648A">
            <w:pPr>
              <w:keepNext/>
              <w:keepLines/>
              <w:tabs>
                <w:tab w:val="right" w:pos="9360"/>
              </w:tabs>
              <w:spacing w:beforeLines="40" w:before="96" w:afterLines="40" w:after="96"/>
              <w:ind w:left="50"/>
              <w:jc w:val="center"/>
              <w:rPr>
                <w:color w:val="000000" w:themeColor="text1"/>
                <w:sz w:val="20"/>
                <w:szCs w:val="20"/>
              </w:rPr>
            </w:pPr>
            <w:r w:rsidRPr="00C86785">
              <w:rPr>
                <w:color w:val="000000" w:themeColor="text1"/>
                <w:sz w:val="20"/>
                <w:szCs w:val="20"/>
              </w:rPr>
              <w:t>2004-28</w:t>
            </w:r>
          </w:p>
        </w:tc>
      </w:tr>
      <w:tr w:rsidR="00C86785" w:rsidRPr="00C86785" w14:paraId="724B0036" w14:textId="77777777" w:rsidTr="0055648A">
        <w:trPr>
          <w:cantSplit/>
          <w:trHeight w:val="260"/>
        </w:trPr>
        <w:tc>
          <w:tcPr>
            <w:tcW w:w="4620" w:type="dxa"/>
            <w:vAlign w:val="center"/>
          </w:tcPr>
          <w:p w14:paraId="16E8B920" w14:textId="77777777" w:rsidR="00A32D70" w:rsidRPr="00C86785" w:rsidRDefault="00A32D70" w:rsidP="0055648A">
            <w:pPr>
              <w:pStyle w:val="NormalWeb"/>
              <w:rPr>
                <w:color w:val="000000" w:themeColor="text1"/>
                <w:sz w:val="20"/>
                <w:szCs w:val="20"/>
              </w:rPr>
            </w:pPr>
            <w:r w:rsidRPr="00C86785">
              <w:rPr>
                <w:color w:val="000000" w:themeColor="text1"/>
                <w:sz w:val="20"/>
                <w:szCs w:val="20"/>
              </w:rPr>
              <w:t>A Single-administration, Non-opioid, Non-addictive, Multiplemonth Analgesic for Thoracic Trauma Free of Systemic Side Effects (TRAUMA)</w:t>
            </w:r>
          </w:p>
        </w:tc>
        <w:tc>
          <w:tcPr>
            <w:tcW w:w="1890" w:type="dxa"/>
            <w:vAlign w:val="center"/>
          </w:tcPr>
          <w:p w14:paraId="7912CCC0" w14:textId="77777777" w:rsidR="00A32D70" w:rsidRPr="00C86785" w:rsidRDefault="00A32D70" w:rsidP="0055648A">
            <w:pPr>
              <w:pStyle w:val="NormalWeb"/>
              <w:spacing w:before="0" w:beforeAutospacing="0" w:after="0" w:afterAutospacing="0"/>
              <w:rPr>
                <w:b/>
                <w:bCs/>
                <w:color w:val="000000" w:themeColor="text1"/>
                <w:sz w:val="20"/>
                <w:szCs w:val="20"/>
              </w:rPr>
            </w:pPr>
            <w:r w:rsidRPr="00C86785">
              <w:rPr>
                <w:b/>
                <w:color w:val="000000" w:themeColor="text1"/>
                <w:sz w:val="20"/>
                <w:szCs w:val="20"/>
              </w:rPr>
              <w:t>Department of Defense</w:t>
            </w:r>
          </w:p>
        </w:tc>
        <w:tc>
          <w:tcPr>
            <w:tcW w:w="1170" w:type="dxa"/>
            <w:vAlign w:val="center"/>
          </w:tcPr>
          <w:p w14:paraId="6145D091" w14:textId="77777777" w:rsidR="00A32D70" w:rsidRPr="00C86785" w:rsidRDefault="00A32D70" w:rsidP="0055648A">
            <w:pPr>
              <w:keepNext/>
              <w:keepLines/>
              <w:tabs>
                <w:tab w:val="right" w:pos="9360"/>
              </w:tabs>
              <w:spacing w:beforeLines="40" w:before="96" w:afterLines="40" w:after="96"/>
              <w:rPr>
                <w:color w:val="000000" w:themeColor="text1"/>
                <w:sz w:val="20"/>
                <w:szCs w:val="20"/>
              </w:rPr>
            </w:pPr>
            <w:r w:rsidRPr="00C86785">
              <w:rPr>
                <w:rFonts w:cs="Calibri"/>
                <w:color w:val="000000" w:themeColor="text1"/>
                <w:sz w:val="20"/>
                <w:szCs w:val="20"/>
              </w:rPr>
              <w:t>Ilfeld</w:t>
            </w:r>
          </w:p>
        </w:tc>
        <w:tc>
          <w:tcPr>
            <w:tcW w:w="1590" w:type="dxa"/>
            <w:vAlign w:val="center"/>
          </w:tcPr>
          <w:p w14:paraId="4E5F3D64" w14:textId="77777777" w:rsidR="00A32D70" w:rsidRPr="00C86785" w:rsidRDefault="00A32D70" w:rsidP="0055648A">
            <w:pPr>
              <w:keepNext/>
              <w:keepLines/>
              <w:tabs>
                <w:tab w:val="right" w:pos="9360"/>
              </w:tabs>
              <w:spacing w:beforeLines="40" w:before="96" w:afterLines="40" w:after="96"/>
              <w:ind w:right="240"/>
              <w:jc w:val="right"/>
              <w:rPr>
                <w:color w:val="000000" w:themeColor="text1"/>
                <w:sz w:val="20"/>
                <w:szCs w:val="20"/>
              </w:rPr>
            </w:pPr>
            <w:r w:rsidRPr="00C86785">
              <w:rPr>
                <w:color w:val="000000" w:themeColor="text1"/>
                <w:sz w:val="20"/>
                <w:szCs w:val="20"/>
              </w:rPr>
              <w:t>423,000</w:t>
            </w:r>
          </w:p>
        </w:tc>
        <w:tc>
          <w:tcPr>
            <w:tcW w:w="810" w:type="dxa"/>
            <w:vAlign w:val="center"/>
          </w:tcPr>
          <w:p w14:paraId="36C302B1" w14:textId="77777777" w:rsidR="00A32D70" w:rsidRPr="00C86785" w:rsidRDefault="00A32D70" w:rsidP="0055648A">
            <w:pPr>
              <w:keepNext/>
              <w:keepLines/>
              <w:tabs>
                <w:tab w:val="right" w:pos="9360"/>
              </w:tabs>
              <w:spacing w:beforeLines="40" w:before="96" w:afterLines="40" w:after="96"/>
              <w:ind w:left="50"/>
              <w:jc w:val="center"/>
              <w:rPr>
                <w:color w:val="000000" w:themeColor="text1"/>
                <w:sz w:val="20"/>
                <w:szCs w:val="20"/>
              </w:rPr>
            </w:pPr>
            <w:r w:rsidRPr="00C86785">
              <w:rPr>
                <w:color w:val="000000" w:themeColor="text1"/>
                <w:sz w:val="20"/>
                <w:szCs w:val="20"/>
              </w:rPr>
              <w:t>2023-27</w:t>
            </w:r>
          </w:p>
        </w:tc>
      </w:tr>
      <w:tr w:rsidR="003648FA" w:rsidRPr="003648FA" w14:paraId="127F897F" w14:textId="77777777" w:rsidTr="004E64CA">
        <w:trPr>
          <w:cantSplit/>
          <w:trHeight w:val="260"/>
        </w:trPr>
        <w:tc>
          <w:tcPr>
            <w:tcW w:w="4620" w:type="dxa"/>
            <w:vAlign w:val="center"/>
          </w:tcPr>
          <w:p w14:paraId="46DFE98A" w14:textId="07B4941C" w:rsidR="00DC7039" w:rsidRPr="003648FA" w:rsidRDefault="00DC7039" w:rsidP="00DC7039">
            <w:pPr>
              <w:pStyle w:val="NormalWeb"/>
              <w:spacing w:before="0" w:beforeAutospacing="0" w:after="0" w:afterAutospacing="0"/>
              <w:rPr>
                <w:color w:val="000000" w:themeColor="text1"/>
                <w:sz w:val="20"/>
                <w:szCs w:val="20"/>
              </w:rPr>
            </w:pPr>
            <w:r w:rsidRPr="003648FA">
              <w:rPr>
                <w:rFonts w:cs="Arial"/>
                <w:color w:val="000000" w:themeColor="text1"/>
                <w:sz w:val="20"/>
                <w:szCs w:val="20"/>
              </w:rPr>
              <w:t>Summer Student Stipend</w:t>
            </w:r>
          </w:p>
        </w:tc>
        <w:tc>
          <w:tcPr>
            <w:tcW w:w="1890" w:type="dxa"/>
            <w:vAlign w:val="center"/>
          </w:tcPr>
          <w:p w14:paraId="170F1D3D" w14:textId="35A29B30" w:rsidR="00DC7039" w:rsidRPr="003648FA" w:rsidRDefault="00DC7039" w:rsidP="00DC7039">
            <w:pPr>
              <w:pStyle w:val="NormalWeb"/>
              <w:spacing w:before="0" w:beforeAutospacing="0" w:after="0" w:afterAutospacing="0"/>
              <w:rPr>
                <w:b/>
                <w:color w:val="000000" w:themeColor="text1"/>
                <w:sz w:val="20"/>
                <w:szCs w:val="20"/>
              </w:rPr>
            </w:pPr>
            <w:r w:rsidRPr="003648FA">
              <w:rPr>
                <w:color w:val="000000" w:themeColor="text1"/>
                <w:sz w:val="20"/>
                <w:szCs w:val="20"/>
              </w:rPr>
              <w:t>FAER</w:t>
            </w:r>
          </w:p>
        </w:tc>
        <w:tc>
          <w:tcPr>
            <w:tcW w:w="1170" w:type="dxa"/>
            <w:vAlign w:val="center"/>
          </w:tcPr>
          <w:p w14:paraId="39E1794A" w14:textId="718F9FA1" w:rsidR="00DC7039" w:rsidRPr="003648FA" w:rsidRDefault="00DC7039" w:rsidP="00DC7039">
            <w:pPr>
              <w:keepNext/>
              <w:keepLines/>
              <w:tabs>
                <w:tab w:val="right" w:pos="9360"/>
              </w:tabs>
              <w:spacing w:beforeLines="40" w:before="96" w:afterLines="40" w:after="96"/>
              <w:rPr>
                <w:color w:val="000000" w:themeColor="text1"/>
                <w:sz w:val="20"/>
                <w:szCs w:val="20"/>
              </w:rPr>
            </w:pPr>
            <w:r w:rsidRPr="003648FA">
              <w:rPr>
                <w:rFonts w:cs="Calibri"/>
                <w:color w:val="000000" w:themeColor="text1"/>
                <w:sz w:val="20"/>
                <w:szCs w:val="20"/>
              </w:rPr>
              <w:t>Johnson</w:t>
            </w:r>
          </w:p>
        </w:tc>
        <w:tc>
          <w:tcPr>
            <w:tcW w:w="1590" w:type="dxa"/>
            <w:vAlign w:val="center"/>
          </w:tcPr>
          <w:p w14:paraId="19F6D457" w14:textId="39B70478" w:rsidR="00DC7039" w:rsidRPr="003648FA" w:rsidRDefault="00DC7039" w:rsidP="00DC7039">
            <w:pPr>
              <w:keepNext/>
              <w:keepLines/>
              <w:tabs>
                <w:tab w:val="right" w:pos="9360"/>
              </w:tabs>
              <w:spacing w:beforeLines="40" w:before="96" w:afterLines="40" w:after="96"/>
              <w:ind w:right="240"/>
              <w:jc w:val="right"/>
              <w:rPr>
                <w:color w:val="000000" w:themeColor="text1"/>
                <w:sz w:val="20"/>
                <w:szCs w:val="20"/>
              </w:rPr>
            </w:pPr>
            <w:r w:rsidRPr="003648FA">
              <w:rPr>
                <w:color w:val="000000" w:themeColor="text1"/>
                <w:sz w:val="20"/>
                <w:szCs w:val="20"/>
              </w:rPr>
              <w:t>4,200</w:t>
            </w:r>
          </w:p>
        </w:tc>
        <w:tc>
          <w:tcPr>
            <w:tcW w:w="810" w:type="dxa"/>
            <w:vAlign w:val="center"/>
          </w:tcPr>
          <w:p w14:paraId="2D3CD9E2" w14:textId="4B5D2823" w:rsidR="00DC7039" w:rsidRPr="003648FA" w:rsidRDefault="00DC7039" w:rsidP="00DC7039">
            <w:pPr>
              <w:keepNext/>
              <w:keepLines/>
              <w:tabs>
                <w:tab w:val="right" w:pos="9360"/>
              </w:tabs>
              <w:spacing w:beforeLines="40" w:before="96" w:afterLines="40" w:after="96"/>
              <w:ind w:left="50"/>
              <w:jc w:val="center"/>
              <w:rPr>
                <w:color w:val="000000" w:themeColor="text1"/>
                <w:sz w:val="20"/>
                <w:szCs w:val="20"/>
              </w:rPr>
            </w:pPr>
            <w:r w:rsidRPr="003648FA">
              <w:rPr>
                <w:color w:val="000000" w:themeColor="text1"/>
                <w:sz w:val="20"/>
                <w:szCs w:val="20"/>
              </w:rPr>
              <w:t>2023</w:t>
            </w:r>
          </w:p>
        </w:tc>
      </w:tr>
      <w:tr w:rsidR="003648FA" w:rsidRPr="003648FA" w14:paraId="3AC8956A" w14:textId="77777777" w:rsidTr="004E64CA">
        <w:trPr>
          <w:cantSplit/>
          <w:trHeight w:val="260"/>
        </w:trPr>
        <w:tc>
          <w:tcPr>
            <w:tcW w:w="4620" w:type="dxa"/>
            <w:vAlign w:val="center"/>
          </w:tcPr>
          <w:p w14:paraId="79D19F2F" w14:textId="72A9BBC3" w:rsidR="00DC7039" w:rsidRPr="003648FA" w:rsidRDefault="00DC7039" w:rsidP="00DC7039">
            <w:pPr>
              <w:pStyle w:val="NormalWeb"/>
              <w:spacing w:before="0" w:beforeAutospacing="0" w:after="0" w:afterAutospacing="0"/>
              <w:rPr>
                <w:color w:val="000000" w:themeColor="text1"/>
                <w:sz w:val="20"/>
                <w:szCs w:val="20"/>
              </w:rPr>
            </w:pPr>
            <w:r w:rsidRPr="003648FA">
              <w:rPr>
                <w:color w:val="000000" w:themeColor="text1"/>
                <w:sz w:val="20"/>
                <w:szCs w:val="20"/>
              </w:rPr>
              <w:t>Efficacy and quality in pain therapy after discharge, EQUIPPED</w:t>
            </w:r>
          </w:p>
        </w:tc>
        <w:tc>
          <w:tcPr>
            <w:tcW w:w="1890" w:type="dxa"/>
            <w:vAlign w:val="center"/>
          </w:tcPr>
          <w:p w14:paraId="79D4CCDA" w14:textId="49C3DB1F" w:rsidR="00DC7039" w:rsidRPr="003648FA" w:rsidRDefault="00DC7039" w:rsidP="00DC7039">
            <w:pPr>
              <w:pStyle w:val="NormalWeb"/>
              <w:spacing w:before="0" w:beforeAutospacing="0" w:after="0" w:afterAutospacing="0"/>
              <w:rPr>
                <w:color w:val="000000" w:themeColor="text1"/>
              </w:rPr>
            </w:pPr>
            <w:r w:rsidRPr="003648FA">
              <w:rPr>
                <w:b/>
                <w:color w:val="000000" w:themeColor="text1"/>
                <w:sz w:val="20"/>
                <w:szCs w:val="20"/>
              </w:rPr>
              <w:t>National Institutes of Health (R01HS027795)</w:t>
            </w:r>
          </w:p>
        </w:tc>
        <w:tc>
          <w:tcPr>
            <w:tcW w:w="1170" w:type="dxa"/>
            <w:vAlign w:val="center"/>
          </w:tcPr>
          <w:p w14:paraId="73C3ADEB" w14:textId="28CC61DC" w:rsidR="00DC7039" w:rsidRPr="003648FA" w:rsidRDefault="00DC7039" w:rsidP="00DC7039">
            <w:pPr>
              <w:keepNext/>
              <w:keepLines/>
              <w:tabs>
                <w:tab w:val="right" w:pos="9360"/>
              </w:tabs>
              <w:spacing w:beforeLines="40" w:before="96" w:afterLines="40" w:after="96"/>
              <w:rPr>
                <w:color w:val="000000" w:themeColor="text1"/>
                <w:sz w:val="20"/>
                <w:szCs w:val="20"/>
              </w:rPr>
            </w:pPr>
            <w:r w:rsidRPr="003648FA">
              <w:rPr>
                <w:color w:val="000000" w:themeColor="text1"/>
                <w:sz w:val="20"/>
                <w:szCs w:val="20"/>
              </w:rPr>
              <w:t>Bartels</w:t>
            </w:r>
          </w:p>
        </w:tc>
        <w:tc>
          <w:tcPr>
            <w:tcW w:w="1590" w:type="dxa"/>
            <w:vAlign w:val="center"/>
          </w:tcPr>
          <w:p w14:paraId="34F411C6" w14:textId="09DCD715" w:rsidR="00DC7039" w:rsidRPr="003648FA" w:rsidRDefault="00DC7039" w:rsidP="00DC7039">
            <w:pPr>
              <w:keepNext/>
              <w:keepLines/>
              <w:tabs>
                <w:tab w:val="right" w:pos="9360"/>
              </w:tabs>
              <w:spacing w:beforeLines="40" w:before="96" w:afterLines="40" w:after="96"/>
              <w:ind w:right="240"/>
              <w:jc w:val="right"/>
              <w:rPr>
                <w:color w:val="000000" w:themeColor="text1"/>
                <w:sz w:val="20"/>
                <w:szCs w:val="20"/>
              </w:rPr>
            </w:pPr>
            <w:r w:rsidRPr="003648FA">
              <w:rPr>
                <w:color w:val="000000" w:themeColor="text1"/>
                <w:sz w:val="20"/>
                <w:szCs w:val="20"/>
              </w:rPr>
              <w:t>38,000</w:t>
            </w:r>
          </w:p>
        </w:tc>
        <w:tc>
          <w:tcPr>
            <w:tcW w:w="810" w:type="dxa"/>
            <w:vAlign w:val="center"/>
          </w:tcPr>
          <w:p w14:paraId="125AA715" w14:textId="55BD211D" w:rsidR="00DC7039" w:rsidRPr="003648FA" w:rsidRDefault="00DC7039" w:rsidP="00DC7039">
            <w:pPr>
              <w:keepNext/>
              <w:keepLines/>
              <w:tabs>
                <w:tab w:val="right" w:pos="9360"/>
              </w:tabs>
              <w:spacing w:beforeLines="40" w:before="96" w:afterLines="40" w:after="96"/>
              <w:ind w:left="50"/>
              <w:jc w:val="center"/>
              <w:rPr>
                <w:color w:val="000000" w:themeColor="text1"/>
                <w:sz w:val="20"/>
                <w:szCs w:val="20"/>
              </w:rPr>
            </w:pPr>
            <w:r w:rsidRPr="003648FA">
              <w:rPr>
                <w:color w:val="000000" w:themeColor="text1"/>
                <w:sz w:val="20"/>
                <w:szCs w:val="20"/>
              </w:rPr>
              <w:t>2023-24</w:t>
            </w:r>
          </w:p>
        </w:tc>
      </w:tr>
      <w:tr w:rsidR="003648FA" w:rsidRPr="003648FA" w14:paraId="4DF66B82" w14:textId="77777777" w:rsidTr="004E64CA">
        <w:trPr>
          <w:cantSplit/>
          <w:trHeight w:val="260"/>
        </w:trPr>
        <w:tc>
          <w:tcPr>
            <w:tcW w:w="4620" w:type="dxa"/>
            <w:vAlign w:val="center"/>
          </w:tcPr>
          <w:p w14:paraId="303D8ACC" w14:textId="58407944" w:rsidR="00DC7039" w:rsidRPr="003648FA" w:rsidRDefault="00DC7039" w:rsidP="00DC7039">
            <w:pPr>
              <w:pStyle w:val="NormalWeb"/>
              <w:spacing w:before="0" w:beforeAutospacing="0" w:after="0" w:afterAutospacing="0"/>
              <w:rPr>
                <w:color w:val="000000" w:themeColor="text1"/>
              </w:rPr>
            </w:pPr>
            <w:r w:rsidRPr="003648FA">
              <w:rPr>
                <w:color w:val="000000" w:themeColor="text1"/>
                <w:sz w:val="20"/>
                <w:szCs w:val="20"/>
              </w:rPr>
              <w:lastRenderedPageBreak/>
              <w:t xml:space="preserve">Abuse-deterrence and prevention of respiratory depression by an oral opioid analgesic and doxapram combination </w:t>
            </w:r>
          </w:p>
        </w:tc>
        <w:tc>
          <w:tcPr>
            <w:tcW w:w="1890" w:type="dxa"/>
            <w:vAlign w:val="center"/>
          </w:tcPr>
          <w:p w14:paraId="440272D3" w14:textId="4CEF513A" w:rsidR="00DC7039" w:rsidRPr="003648FA" w:rsidRDefault="00DC7039" w:rsidP="00DC7039">
            <w:pPr>
              <w:pStyle w:val="NormalWeb"/>
              <w:spacing w:before="0" w:beforeAutospacing="0" w:after="0" w:afterAutospacing="0"/>
              <w:rPr>
                <w:b/>
                <w:color w:val="000000" w:themeColor="text1"/>
              </w:rPr>
            </w:pPr>
            <w:r w:rsidRPr="003648FA">
              <w:rPr>
                <w:b/>
                <w:color w:val="000000" w:themeColor="text1"/>
                <w:sz w:val="20"/>
                <w:szCs w:val="20"/>
              </w:rPr>
              <w:t>National Institutes of Health (1R44DA055336)</w:t>
            </w:r>
          </w:p>
        </w:tc>
        <w:tc>
          <w:tcPr>
            <w:tcW w:w="1170" w:type="dxa"/>
            <w:vAlign w:val="center"/>
          </w:tcPr>
          <w:p w14:paraId="2CFBE3C4" w14:textId="53AF227B" w:rsidR="00DC7039" w:rsidRPr="003648FA" w:rsidRDefault="00DC7039" w:rsidP="00DC7039">
            <w:pPr>
              <w:keepNext/>
              <w:keepLines/>
              <w:tabs>
                <w:tab w:val="right" w:pos="9360"/>
              </w:tabs>
              <w:spacing w:beforeLines="40" w:before="96" w:afterLines="40" w:after="96"/>
              <w:rPr>
                <w:color w:val="000000" w:themeColor="text1"/>
                <w:sz w:val="20"/>
                <w:szCs w:val="20"/>
              </w:rPr>
            </w:pPr>
            <w:r w:rsidRPr="003648FA">
              <w:rPr>
                <w:color w:val="000000" w:themeColor="text1"/>
                <w:sz w:val="20"/>
                <w:szCs w:val="20"/>
              </w:rPr>
              <w:t>Rix &amp; Sessler</w:t>
            </w:r>
          </w:p>
        </w:tc>
        <w:tc>
          <w:tcPr>
            <w:tcW w:w="1590" w:type="dxa"/>
            <w:vAlign w:val="center"/>
          </w:tcPr>
          <w:p w14:paraId="565DAB3F" w14:textId="2E43460B" w:rsidR="00DC7039" w:rsidRPr="003648FA" w:rsidRDefault="00DC7039" w:rsidP="00DC7039">
            <w:pPr>
              <w:keepNext/>
              <w:keepLines/>
              <w:tabs>
                <w:tab w:val="right" w:pos="9360"/>
              </w:tabs>
              <w:spacing w:beforeLines="40" w:before="96" w:afterLines="40" w:after="96"/>
              <w:ind w:right="240"/>
              <w:jc w:val="right"/>
              <w:rPr>
                <w:color w:val="000000" w:themeColor="text1"/>
                <w:sz w:val="20"/>
                <w:szCs w:val="20"/>
              </w:rPr>
            </w:pPr>
            <w:r w:rsidRPr="003648FA">
              <w:rPr>
                <w:color w:val="000000" w:themeColor="text1"/>
                <w:sz w:val="20"/>
                <w:szCs w:val="20"/>
              </w:rPr>
              <w:t>1,400,000</w:t>
            </w:r>
          </w:p>
        </w:tc>
        <w:tc>
          <w:tcPr>
            <w:tcW w:w="810" w:type="dxa"/>
            <w:vAlign w:val="center"/>
          </w:tcPr>
          <w:p w14:paraId="627F6FF1" w14:textId="60C8247B" w:rsidR="00DC7039" w:rsidRPr="003648FA" w:rsidRDefault="00DC7039" w:rsidP="00DC7039">
            <w:pPr>
              <w:keepNext/>
              <w:keepLines/>
              <w:tabs>
                <w:tab w:val="right" w:pos="9360"/>
              </w:tabs>
              <w:spacing w:beforeLines="40" w:before="96" w:afterLines="40" w:after="96"/>
              <w:ind w:left="50"/>
              <w:jc w:val="center"/>
              <w:rPr>
                <w:color w:val="000000" w:themeColor="text1"/>
                <w:sz w:val="20"/>
                <w:szCs w:val="20"/>
              </w:rPr>
            </w:pPr>
            <w:r w:rsidRPr="003648FA">
              <w:rPr>
                <w:color w:val="000000" w:themeColor="text1"/>
                <w:sz w:val="20"/>
                <w:szCs w:val="20"/>
              </w:rPr>
              <w:t>2022-6</w:t>
            </w:r>
          </w:p>
        </w:tc>
      </w:tr>
      <w:tr w:rsidR="003648FA" w:rsidRPr="003648FA" w14:paraId="2F1C5F62" w14:textId="77777777" w:rsidTr="004E64CA">
        <w:trPr>
          <w:cantSplit/>
          <w:trHeight w:val="260"/>
        </w:trPr>
        <w:tc>
          <w:tcPr>
            <w:tcW w:w="4620" w:type="dxa"/>
            <w:vAlign w:val="center"/>
          </w:tcPr>
          <w:p w14:paraId="6F34655A" w14:textId="086AC24F" w:rsidR="00DC7039" w:rsidRPr="003648FA" w:rsidRDefault="00DC7039" w:rsidP="00DC7039">
            <w:pPr>
              <w:rPr>
                <w:color w:val="000000" w:themeColor="text1"/>
                <w:sz w:val="20"/>
                <w:szCs w:val="20"/>
              </w:rPr>
            </w:pPr>
            <w:r w:rsidRPr="003648FA">
              <w:rPr>
                <w:color w:val="000000" w:themeColor="text1"/>
                <w:sz w:val="20"/>
                <w:szCs w:val="20"/>
              </w:rPr>
              <w:t>NeuroVISION 2</w:t>
            </w:r>
          </w:p>
        </w:tc>
        <w:tc>
          <w:tcPr>
            <w:tcW w:w="1890" w:type="dxa"/>
            <w:vAlign w:val="center"/>
          </w:tcPr>
          <w:p w14:paraId="48211579" w14:textId="79344D38" w:rsidR="00DC7039" w:rsidRPr="003648FA" w:rsidRDefault="00DC7039" w:rsidP="00DC7039">
            <w:pPr>
              <w:pStyle w:val="NormalWeb"/>
              <w:spacing w:before="0" w:beforeAutospacing="0" w:after="0" w:afterAutospacing="0"/>
              <w:rPr>
                <w:b/>
                <w:color w:val="000000" w:themeColor="text1"/>
                <w:sz w:val="20"/>
                <w:szCs w:val="20"/>
              </w:rPr>
            </w:pPr>
            <w:r w:rsidRPr="003648FA">
              <w:rPr>
                <w:b/>
                <w:color w:val="000000" w:themeColor="text1"/>
                <w:sz w:val="20"/>
                <w:szCs w:val="20"/>
              </w:rPr>
              <w:t>Canadian Institutes of Health Research</w:t>
            </w:r>
          </w:p>
        </w:tc>
        <w:tc>
          <w:tcPr>
            <w:tcW w:w="1170" w:type="dxa"/>
            <w:vAlign w:val="center"/>
          </w:tcPr>
          <w:p w14:paraId="38418C76" w14:textId="0BB8C36F" w:rsidR="00DC7039" w:rsidRPr="003648FA" w:rsidRDefault="00DC7039" w:rsidP="00DC7039">
            <w:pPr>
              <w:keepNext/>
              <w:keepLines/>
              <w:tabs>
                <w:tab w:val="right" w:pos="9360"/>
              </w:tabs>
              <w:spacing w:beforeLines="40" w:before="96" w:afterLines="40" w:after="96"/>
              <w:rPr>
                <w:color w:val="000000" w:themeColor="text1"/>
                <w:sz w:val="20"/>
                <w:szCs w:val="20"/>
              </w:rPr>
            </w:pPr>
            <w:r w:rsidRPr="003648FA">
              <w:rPr>
                <w:color w:val="000000" w:themeColor="text1"/>
                <w:sz w:val="20"/>
                <w:szCs w:val="20"/>
              </w:rPr>
              <w:t>Marcucci</w:t>
            </w:r>
          </w:p>
        </w:tc>
        <w:tc>
          <w:tcPr>
            <w:tcW w:w="1590" w:type="dxa"/>
            <w:vAlign w:val="center"/>
          </w:tcPr>
          <w:p w14:paraId="45B66BF9" w14:textId="08B4AFD6" w:rsidR="00DC7039" w:rsidRPr="003648FA" w:rsidRDefault="00DC7039" w:rsidP="00DC7039">
            <w:pPr>
              <w:keepNext/>
              <w:keepLines/>
              <w:tabs>
                <w:tab w:val="right" w:pos="9360"/>
              </w:tabs>
              <w:spacing w:beforeLines="40" w:before="96" w:afterLines="40" w:after="96"/>
              <w:ind w:right="240"/>
              <w:jc w:val="right"/>
              <w:rPr>
                <w:color w:val="000000" w:themeColor="text1"/>
                <w:sz w:val="20"/>
                <w:szCs w:val="20"/>
              </w:rPr>
            </w:pPr>
            <w:r w:rsidRPr="003648FA">
              <w:rPr>
                <w:color w:val="000000" w:themeColor="text1"/>
                <w:sz w:val="20"/>
                <w:szCs w:val="20"/>
              </w:rPr>
              <w:t>1,998,600</w:t>
            </w:r>
          </w:p>
        </w:tc>
        <w:tc>
          <w:tcPr>
            <w:tcW w:w="810" w:type="dxa"/>
            <w:vAlign w:val="center"/>
          </w:tcPr>
          <w:p w14:paraId="025918E3" w14:textId="0D292C2B" w:rsidR="00DC7039" w:rsidRPr="003648FA" w:rsidRDefault="00DC7039" w:rsidP="00DC7039">
            <w:pPr>
              <w:keepNext/>
              <w:keepLines/>
              <w:tabs>
                <w:tab w:val="right" w:pos="9360"/>
              </w:tabs>
              <w:spacing w:beforeLines="40" w:before="96" w:afterLines="40" w:after="96"/>
              <w:ind w:left="50"/>
              <w:jc w:val="center"/>
              <w:rPr>
                <w:color w:val="000000" w:themeColor="text1"/>
                <w:sz w:val="20"/>
                <w:szCs w:val="20"/>
              </w:rPr>
            </w:pPr>
            <w:r w:rsidRPr="003648FA">
              <w:rPr>
                <w:color w:val="000000" w:themeColor="text1"/>
                <w:sz w:val="20"/>
                <w:szCs w:val="20"/>
              </w:rPr>
              <w:t>2023-7</w:t>
            </w:r>
          </w:p>
        </w:tc>
      </w:tr>
      <w:tr w:rsidR="003648FA" w:rsidRPr="003648FA" w14:paraId="78BF856D" w14:textId="77777777" w:rsidTr="004936E2">
        <w:trPr>
          <w:cantSplit/>
          <w:trHeight w:val="260"/>
        </w:trPr>
        <w:tc>
          <w:tcPr>
            <w:tcW w:w="4620" w:type="dxa"/>
          </w:tcPr>
          <w:p w14:paraId="0ADD738D" w14:textId="3BA3536F" w:rsidR="00DC7039" w:rsidRPr="003648FA" w:rsidRDefault="00DC7039" w:rsidP="00DC7039">
            <w:pPr>
              <w:rPr>
                <w:color w:val="000000" w:themeColor="text1"/>
                <w:sz w:val="20"/>
                <w:szCs w:val="20"/>
              </w:rPr>
            </w:pPr>
            <w:r w:rsidRPr="003648FA">
              <w:rPr>
                <w:color w:val="000000" w:themeColor="text1"/>
                <w:sz w:val="20"/>
                <w:szCs w:val="20"/>
              </w:rPr>
              <w:t>A first-in-class, mechanism-guided, cell-based therapy for complex regional pain syndrome</w:t>
            </w:r>
          </w:p>
        </w:tc>
        <w:tc>
          <w:tcPr>
            <w:tcW w:w="1890" w:type="dxa"/>
            <w:vAlign w:val="center"/>
          </w:tcPr>
          <w:p w14:paraId="6CA697CD" w14:textId="1154B8E1" w:rsidR="00DC7039" w:rsidRPr="003648FA" w:rsidRDefault="00DC7039" w:rsidP="00DC7039">
            <w:pPr>
              <w:pStyle w:val="NormalWeb"/>
              <w:spacing w:before="0" w:beforeAutospacing="0" w:after="0" w:afterAutospacing="0"/>
              <w:rPr>
                <w:b/>
                <w:color w:val="000000" w:themeColor="text1"/>
                <w:sz w:val="20"/>
                <w:szCs w:val="20"/>
              </w:rPr>
            </w:pPr>
            <w:r w:rsidRPr="003648FA">
              <w:rPr>
                <w:b/>
                <w:color w:val="000000" w:themeColor="text1"/>
                <w:sz w:val="20"/>
                <w:szCs w:val="20"/>
              </w:rPr>
              <w:t>National Institutes of Health (UG3NS126258)</w:t>
            </w:r>
          </w:p>
        </w:tc>
        <w:tc>
          <w:tcPr>
            <w:tcW w:w="1170" w:type="dxa"/>
            <w:vAlign w:val="center"/>
          </w:tcPr>
          <w:p w14:paraId="4E1A7A6C" w14:textId="70C36E7F" w:rsidR="00DC7039" w:rsidRPr="003648FA" w:rsidRDefault="00DC7039" w:rsidP="00DC7039">
            <w:pPr>
              <w:keepNext/>
              <w:keepLines/>
              <w:tabs>
                <w:tab w:val="right" w:pos="9360"/>
              </w:tabs>
              <w:spacing w:beforeLines="40" w:before="96" w:afterLines="40" w:after="96"/>
              <w:rPr>
                <w:color w:val="000000" w:themeColor="text1"/>
                <w:sz w:val="20"/>
                <w:szCs w:val="20"/>
              </w:rPr>
            </w:pPr>
            <w:r w:rsidRPr="003648FA">
              <w:rPr>
                <w:color w:val="000000" w:themeColor="text1"/>
                <w:sz w:val="20"/>
                <w:szCs w:val="20"/>
              </w:rPr>
              <w:t>Cheng</w:t>
            </w:r>
          </w:p>
        </w:tc>
        <w:tc>
          <w:tcPr>
            <w:tcW w:w="1590" w:type="dxa"/>
            <w:vAlign w:val="center"/>
          </w:tcPr>
          <w:p w14:paraId="68D77140" w14:textId="7E4811B7" w:rsidR="00DC7039" w:rsidRPr="003648FA" w:rsidRDefault="003438AB" w:rsidP="00DC7039">
            <w:pPr>
              <w:keepNext/>
              <w:keepLines/>
              <w:tabs>
                <w:tab w:val="right" w:pos="9360"/>
              </w:tabs>
              <w:spacing w:beforeLines="40" w:before="96" w:afterLines="40" w:after="96"/>
              <w:ind w:right="240"/>
              <w:jc w:val="right"/>
              <w:rPr>
                <w:color w:val="000000" w:themeColor="text1"/>
                <w:sz w:val="20"/>
                <w:szCs w:val="20"/>
              </w:rPr>
            </w:pPr>
            <w:r>
              <w:rPr>
                <w:color w:val="000000" w:themeColor="text1"/>
                <w:sz w:val="20"/>
                <w:szCs w:val="20"/>
              </w:rPr>
              <w:t>1</w:t>
            </w:r>
            <w:r w:rsidR="00DC7039" w:rsidRPr="003648FA">
              <w:rPr>
                <w:color w:val="000000" w:themeColor="text1"/>
                <w:sz w:val="20"/>
                <w:szCs w:val="20"/>
              </w:rPr>
              <w:t>,576,000</w:t>
            </w:r>
          </w:p>
        </w:tc>
        <w:tc>
          <w:tcPr>
            <w:tcW w:w="810" w:type="dxa"/>
            <w:vAlign w:val="center"/>
          </w:tcPr>
          <w:p w14:paraId="2C20934C" w14:textId="134917B2" w:rsidR="00DC7039" w:rsidRPr="003648FA" w:rsidRDefault="00DC7039" w:rsidP="00DC7039">
            <w:pPr>
              <w:keepNext/>
              <w:keepLines/>
              <w:tabs>
                <w:tab w:val="right" w:pos="9360"/>
              </w:tabs>
              <w:spacing w:beforeLines="40" w:before="96" w:afterLines="40" w:after="96"/>
              <w:ind w:left="50"/>
              <w:jc w:val="center"/>
              <w:rPr>
                <w:color w:val="000000" w:themeColor="text1"/>
                <w:sz w:val="20"/>
                <w:szCs w:val="20"/>
              </w:rPr>
            </w:pPr>
            <w:r w:rsidRPr="003648FA">
              <w:rPr>
                <w:color w:val="000000" w:themeColor="text1"/>
                <w:sz w:val="20"/>
                <w:szCs w:val="20"/>
              </w:rPr>
              <w:t>2022-2</w:t>
            </w:r>
            <w:r w:rsidR="00502D6C">
              <w:rPr>
                <w:color w:val="000000" w:themeColor="text1"/>
                <w:sz w:val="20"/>
                <w:szCs w:val="20"/>
              </w:rPr>
              <w:t>4</w:t>
            </w:r>
          </w:p>
        </w:tc>
      </w:tr>
      <w:tr w:rsidR="003648FA" w:rsidRPr="003648FA" w14:paraId="71898BC4" w14:textId="77777777" w:rsidTr="00BF7B91">
        <w:trPr>
          <w:cantSplit/>
          <w:trHeight w:val="260"/>
        </w:trPr>
        <w:tc>
          <w:tcPr>
            <w:tcW w:w="4620" w:type="dxa"/>
            <w:vAlign w:val="center"/>
          </w:tcPr>
          <w:p w14:paraId="10CE02EF" w14:textId="377B4CA8" w:rsidR="00DC7039" w:rsidRPr="003648FA" w:rsidRDefault="00DC7039" w:rsidP="00DC7039">
            <w:pPr>
              <w:rPr>
                <w:color w:val="000000" w:themeColor="text1"/>
                <w:sz w:val="20"/>
                <w:szCs w:val="20"/>
              </w:rPr>
            </w:pPr>
            <w:r w:rsidRPr="003648FA">
              <w:rPr>
                <w:rFonts w:cs="Arial"/>
                <w:color w:val="000000" w:themeColor="text1"/>
                <w:sz w:val="20"/>
                <w:szCs w:val="20"/>
              </w:rPr>
              <w:t>Summer Student Stipend</w:t>
            </w:r>
          </w:p>
        </w:tc>
        <w:tc>
          <w:tcPr>
            <w:tcW w:w="1890" w:type="dxa"/>
            <w:vAlign w:val="center"/>
          </w:tcPr>
          <w:p w14:paraId="4A533708" w14:textId="10389ADC" w:rsidR="00DC7039" w:rsidRPr="00BF7B91" w:rsidRDefault="00DC7039" w:rsidP="00DC7039">
            <w:pPr>
              <w:pStyle w:val="NormalWeb"/>
              <w:spacing w:before="0" w:beforeAutospacing="0" w:after="0" w:afterAutospacing="0"/>
              <w:rPr>
                <w:b/>
                <w:color w:val="000000" w:themeColor="text1"/>
                <w:sz w:val="20"/>
                <w:szCs w:val="20"/>
              </w:rPr>
            </w:pPr>
            <w:r w:rsidRPr="00BF7B91">
              <w:rPr>
                <w:color w:val="000000" w:themeColor="text1"/>
                <w:sz w:val="20"/>
                <w:szCs w:val="20"/>
              </w:rPr>
              <w:t>FAER</w:t>
            </w:r>
          </w:p>
        </w:tc>
        <w:tc>
          <w:tcPr>
            <w:tcW w:w="1170" w:type="dxa"/>
            <w:vAlign w:val="center"/>
          </w:tcPr>
          <w:p w14:paraId="75730E30" w14:textId="448E1ADE" w:rsidR="00DC7039" w:rsidRPr="00BF7B91" w:rsidRDefault="001F33B0" w:rsidP="00DC7039">
            <w:pPr>
              <w:keepNext/>
              <w:keepLines/>
              <w:tabs>
                <w:tab w:val="right" w:pos="9360"/>
              </w:tabs>
              <w:spacing w:beforeLines="40" w:before="96" w:afterLines="40" w:after="96"/>
              <w:rPr>
                <w:color w:val="000000" w:themeColor="text1"/>
                <w:sz w:val="20"/>
                <w:szCs w:val="20"/>
              </w:rPr>
            </w:pPr>
            <w:r w:rsidRPr="00BF7B91">
              <w:rPr>
                <w:rFonts w:cs="Calibri"/>
                <w:color w:val="000000" w:themeColor="text1"/>
                <w:sz w:val="20"/>
                <w:szCs w:val="20"/>
              </w:rPr>
              <w:t>Fernandez</w:t>
            </w:r>
          </w:p>
        </w:tc>
        <w:tc>
          <w:tcPr>
            <w:tcW w:w="1590" w:type="dxa"/>
            <w:vAlign w:val="center"/>
          </w:tcPr>
          <w:p w14:paraId="59F430EF" w14:textId="2DF046F6" w:rsidR="00DC7039" w:rsidRPr="00BF7B91" w:rsidRDefault="00DC7039" w:rsidP="00DC7039">
            <w:pPr>
              <w:keepNext/>
              <w:keepLines/>
              <w:tabs>
                <w:tab w:val="right" w:pos="9360"/>
              </w:tabs>
              <w:spacing w:beforeLines="40" w:before="96" w:afterLines="40" w:after="96"/>
              <w:ind w:right="240"/>
              <w:jc w:val="right"/>
              <w:rPr>
                <w:color w:val="000000" w:themeColor="text1"/>
                <w:sz w:val="20"/>
                <w:szCs w:val="20"/>
              </w:rPr>
            </w:pPr>
            <w:r w:rsidRPr="00BF7B91">
              <w:rPr>
                <w:color w:val="000000" w:themeColor="text1"/>
                <w:sz w:val="20"/>
                <w:szCs w:val="20"/>
              </w:rPr>
              <w:t>4,200</w:t>
            </w:r>
          </w:p>
        </w:tc>
        <w:tc>
          <w:tcPr>
            <w:tcW w:w="810" w:type="dxa"/>
            <w:vAlign w:val="center"/>
          </w:tcPr>
          <w:p w14:paraId="08063770" w14:textId="46822381" w:rsidR="00DC7039" w:rsidRPr="003648FA" w:rsidRDefault="00DC7039" w:rsidP="00DC7039">
            <w:pPr>
              <w:keepNext/>
              <w:keepLines/>
              <w:tabs>
                <w:tab w:val="right" w:pos="9360"/>
              </w:tabs>
              <w:spacing w:beforeLines="40" w:before="96" w:afterLines="40" w:after="96"/>
              <w:ind w:left="50"/>
              <w:jc w:val="center"/>
              <w:rPr>
                <w:color w:val="000000" w:themeColor="text1"/>
                <w:sz w:val="20"/>
                <w:szCs w:val="20"/>
              </w:rPr>
            </w:pPr>
            <w:r w:rsidRPr="003648FA">
              <w:rPr>
                <w:color w:val="000000" w:themeColor="text1"/>
                <w:sz w:val="20"/>
                <w:szCs w:val="20"/>
              </w:rPr>
              <w:t>2022</w:t>
            </w:r>
          </w:p>
        </w:tc>
      </w:tr>
      <w:tr w:rsidR="00DC7039" w:rsidRPr="00974C01" w14:paraId="16199775" w14:textId="77777777" w:rsidTr="004936E2">
        <w:trPr>
          <w:cantSplit/>
          <w:trHeight w:val="260"/>
        </w:trPr>
        <w:tc>
          <w:tcPr>
            <w:tcW w:w="4620" w:type="dxa"/>
          </w:tcPr>
          <w:p w14:paraId="02D910BA" w14:textId="73EFAB7A" w:rsidR="00DC7039" w:rsidRDefault="00DC7039" w:rsidP="00DC7039">
            <w:pPr>
              <w:rPr>
                <w:color w:val="000000"/>
                <w:sz w:val="20"/>
                <w:szCs w:val="20"/>
              </w:rPr>
            </w:pPr>
            <w:r w:rsidRPr="00974C01">
              <w:rPr>
                <w:color w:val="000000"/>
                <w:sz w:val="20"/>
                <w:szCs w:val="20"/>
              </w:rPr>
              <w:t>Predictors and impact of postoperative pain after same-day surgery - a prospective cohort study</w:t>
            </w:r>
          </w:p>
          <w:p w14:paraId="19872C28" w14:textId="0810AD68" w:rsidR="00DC7039" w:rsidRPr="00974C01" w:rsidRDefault="00DC7039" w:rsidP="00DC7039">
            <w:pPr>
              <w:rPr>
                <w:sz w:val="20"/>
                <w:szCs w:val="20"/>
              </w:rPr>
            </w:pPr>
          </w:p>
        </w:tc>
        <w:tc>
          <w:tcPr>
            <w:tcW w:w="1890" w:type="dxa"/>
            <w:vAlign w:val="center"/>
          </w:tcPr>
          <w:p w14:paraId="71B5C59B" w14:textId="100B618A" w:rsidR="00DC7039" w:rsidRPr="00974C01" w:rsidRDefault="00DC7039" w:rsidP="00DC7039">
            <w:pPr>
              <w:pStyle w:val="NormalWeb"/>
              <w:spacing w:before="0" w:beforeAutospacing="0" w:after="0" w:afterAutospacing="0"/>
              <w:rPr>
                <w:b/>
                <w:color w:val="000000" w:themeColor="text1"/>
                <w:sz w:val="20"/>
                <w:szCs w:val="20"/>
              </w:rPr>
            </w:pPr>
            <w:r w:rsidRPr="00974C01">
              <w:rPr>
                <w:b/>
                <w:color w:val="000000" w:themeColor="text1"/>
                <w:sz w:val="20"/>
                <w:szCs w:val="20"/>
              </w:rPr>
              <w:t>Canadian Institutes of Health Research</w:t>
            </w:r>
          </w:p>
        </w:tc>
        <w:tc>
          <w:tcPr>
            <w:tcW w:w="1170" w:type="dxa"/>
            <w:vAlign w:val="center"/>
          </w:tcPr>
          <w:p w14:paraId="656ACBA9" w14:textId="020F1BE1" w:rsidR="00DC7039" w:rsidRPr="00974C01" w:rsidRDefault="00DC7039" w:rsidP="00DC7039">
            <w:pPr>
              <w:keepNext/>
              <w:keepLines/>
              <w:tabs>
                <w:tab w:val="right" w:pos="9360"/>
              </w:tabs>
              <w:spacing w:beforeLines="40" w:before="96" w:afterLines="40" w:after="96"/>
              <w:rPr>
                <w:color w:val="000000" w:themeColor="text1"/>
                <w:sz w:val="20"/>
                <w:szCs w:val="20"/>
              </w:rPr>
            </w:pPr>
            <w:r w:rsidRPr="00974C01">
              <w:rPr>
                <w:color w:val="000000" w:themeColor="text1"/>
                <w:sz w:val="20"/>
                <w:szCs w:val="20"/>
              </w:rPr>
              <w:t>Duceppe</w:t>
            </w:r>
          </w:p>
        </w:tc>
        <w:tc>
          <w:tcPr>
            <w:tcW w:w="1590" w:type="dxa"/>
            <w:vAlign w:val="center"/>
          </w:tcPr>
          <w:p w14:paraId="4D13F214" w14:textId="20F8CB41" w:rsidR="00DC7039" w:rsidRPr="00974C01" w:rsidRDefault="00DC7039" w:rsidP="00DC7039">
            <w:pPr>
              <w:keepNext/>
              <w:keepLines/>
              <w:tabs>
                <w:tab w:val="right" w:pos="9360"/>
              </w:tabs>
              <w:spacing w:beforeLines="40" w:before="96" w:afterLines="40" w:after="96"/>
              <w:ind w:right="240"/>
              <w:jc w:val="right"/>
              <w:rPr>
                <w:color w:val="000000" w:themeColor="text1"/>
                <w:sz w:val="20"/>
                <w:szCs w:val="20"/>
              </w:rPr>
            </w:pPr>
            <w:r>
              <w:rPr>
                <w:color w:val="000000" w:themeColor="text1"/>
                <w:sz w:val="20"/>
                <w:szCs w:val="20"/>
              </w:rPr>
              <w:t>61</w:t>
            </w:r>
            <w:r w:rsidRPr="00974C01">
              <w:rPr>
                <w:color w:val="000000" w:themeColor="text1"/>
                <w:sz w:val="20"/>
                <w:szCs w:val="20"/>
              </w:rPr>
              <w:t>,000</w:t>
            </w:r>
          </w:p>
        </w:tc>
        <w:tc>
          <w:tcPr>
            <w:tcW w:w="810" w:type="dxa"/>
            <w:vAlign w:val="center"/>
          </w:tcPr>
          <w:p w14:paraId="113AC162" w14:textId="0527ADBE" w:rsidR="00DC7039" w:rsidRPr="00974C01" w:rsidRDefault="00DC7039" w:rsidP="00DC7039">
            <w:pPr>
              <w:keepNext/>
              <w:keepLines/>
              <w:tabs>
                <w:tab w:val="right" w:pos="9360"/>
              </w:tabs>
              <w:spacing w:beforeLines="40" w:before="96" w:afterLines="40" w:after="96"/>
              <w:ind w:left="50"/>
              <w:jc w:val="center"/>
              <w:rPr>
                <w:color w:val="000000" w:themeColor="text1"/>
                <w:sz w:val="20"/>
                <w:szCs w:val="20"/>
              </w:rPr>
            </w:pPr>
            <w:r w:rsidRPr="00974C01">
              <w:rPr>
                <w:color w:val="000000" w:themeColor="text1"/>
                <w:sz w:val="20"/>
                <w:szCs w:val="20"/>
              </w:rPr>
              <w:t>2022-23</w:t>
            </w:r>
          </w:p>
        </w:tc>
      </w:tr>
      <w:tr w:rsidR="00DC7039" w:rsidRPr="009E1EFF" w14:paraId="2468D6DA" w14:textId="77777777" w:rsidTr="004936E2">
        <w:trPr>
          <w:cantSplit/>
          <w:trHeight w:val="260"/>
        </w:trPr>
        <w:tc>
          <w:tcPr>
            <w:tcW w:w="4620" w:type="dxa"/>
          </w:tcPr>
          <w:p w14:paraId="56095840" w14:textId="4051E932" w:rsidR="00DC7039" w:rsidRPr="009E1EFF" w:rsidRDefault="00DC7039" w:rsidP="00DC7039">
            <w:pPr>
              <w:pStyle w:val="NormalWeb"/>
              <w:spacing w:before="0" w:beforeAutospacing="0" w:after="0" w:afterAutospacing="0"/>
              <w:rPr>
                <w:color w:val="000000" w:themeColor="text1"/>
                <w:sz w:val="20"/>
                <w:szCs w:val="20"/>
              </w:rPr>
            </w:pPr>
            <w:r w:rsidRPr="009E1EFF">
              <w:rPr>
                <w:bCs/>
                <w:color w:val="000000" w:themeColor="text1"/>
                <w:sz w:val="20"/>
                <w:szCs w:val="20"/>
              </w:rPr>
              <w:t>Look before you leap: Goal-directed Ultrasound Informed Decision-making in Elderly patients in emergency surgery – the ECHOGUIDE III trial</w:t>
            </w:r>
          </w:p>
        </w:tc>
        <w:tc>
          <w:tcPr>
            <w:tcW w:w="1890" w:type="dxa"/>
            <w:vAlign w:val="center"/>
          </w:tcPr>
          <w:p w14:paraId="3F8B8530" w14:textId="2C3D19C7" w:rsidR="00DC7039" w:rsidRPr="009E1EFF" w:rsidRDefault="00DC7039" w:rsidP="00DC7039">
            <w:pPr>
              <w:pStyle w:val="NormalWeb"/>
              <w:spacing w:before="0" w:beforeAutospacing="0" w:after="0" w:afterAutospacing="0"/>
              <w:rPr>
                <w:b/>
                <w:color w:val="000000" w:themeColor="text1"/>
                <w:sz w:val="20"/>
                <w:szCs w:val="20"/>
              </w:rPr>
            </w:pPr>
            <w:r w:rsidRPr="009E1EFF">
              <w:rPr>
                <w:b/>
                <w:color w:val="000000" w:themeColor="text1"/>
                <w:sz w:val="20"/>
                <w:szCs w:val="20"/>
              </w:rPr>
              <w:t>Australian Medical Research Council</w:t>
            </w:r>
          </w:p>
        </w:tc>
        <w:tc>
          <w:tcPr>
            <w:tcW w:w="1170" w:type="dxa"/>
            <w:vAlign w:val="center"/>
          </w:tcPr>
          <w:p w14:paraId="66815887" w14:textId="229998C3"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color w:val="000000" w:themeColor="text1"/>
                <w:sz w:val="20"/>
                <w:szCs w:val="20"/>
              </w:rPr>
              <w:t>Canty</w:t>
            </w:r>
          </w:p>
        </w:tc>
        <w:tc>
          <w:tcPr>
            <w:tcW w:w="1590" w:type="dxa"/>
            <w:vAlign w:val="center"/>
          </w:tcPr>
          <w:p w14:paraId="0B2E27EF" w14:textId="5ED2CEA2"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2,650,000</w:t>
            </w:r>
          </w:p>
        </w:tc>
        <w:tc>
          <w:tcPr>
            <w:tcW w:w="810" w:type="dxa"/>
            <w:vAlign w:val="center"/>
          </w:tcPr>
          <w:p w14:paraId="04BEBD17" w14:textId="5D30EAC1"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2022-26</w:t>
            </w:r>
          </w:p>
        </w:tc>
      </w:tr>
      <w:tr w:rsidR="00DC7039" w:rsidRPr="009E1EFF" w14:paraId="6346C023" w14:textId="77777777" w:rsidTr="00E716EC">
        <w:trPr>
          <w:cantSplit/>
          <w:trHeight w:val="260"/>
        </w:trPr>
        <w:tc>
          <w:tcPr>
            <w:tcW w:w="4620" w:type="dxa"/>
            <w:vAlign w:val="center"/>
          </w:tcPr>
          <w:p w14:paraId="054AC534" w14:textId="26D5F2ED" w:rsidR="00DC7039" w:rsidRPr="009E1EFF" w:rsidRDefault="00DC7039" w:rsidP="00DC7039">
            <w:pPr>
              <w:pStyle w:val="NormalWeb"/>
              <w:spacing w:before="0" w:beforeAutospacing="0" w:after="0" w:afterAutospacing="0"/>
              <w:rPr>
                <w:color w:val="000000" w:themeColor="text1"/>
              </w:rPr>
            </w:pPr>
            <w:r w:rsidRPr="009E1EFF">
              <w:rPr>
                <w:color w:val="000000" w:themeColor="text1"/>
                <w:sz w:val="20"/>
                <w:szCs w:val="20"/>
              </w:rPr>
              <w:t xml:space="preserve">Cardiovascular Outcomes Research in Perioperative Medicine - COR-PM </w:t>
            </w:r>
          </w:p>
        </w:tc>
        <w:tc>
          <w:tcPr>
            <w:tcW w:w="1890" w:type="dxa"/>
            <w:vAlign w:val="center"/>
          </w:tcPr>
          <w:p w14:paraId="207C0388" w14:textId="19FFA92D" w:rsidR="00DC7039" w:rsidRPr="009E1EFF" w:rsidRDefault="00DC7039" w:rsidP="00DC7039">
            <w:pPr>
              <w:pStyle w:val="NormalWeb"/>
              <w:spacing w:before="0" w:beforeAutospacing="0" w:after="0" w:afterAutospacing="0"/>
              <w:rPr>
                <w:color w:val="000000" w:themeColor="text1"/>
              </w:rPr>
            </w:pPr>
            <w:r w:rsidRPr="009E1EFF">
              <w:rPr>
                <w:b/>
                <w:color w:val="000000" w:themeColor="text1"/>
                <w:sz w:val="20"/>
                <w:szCs w:val="20"/>
              </w:rPr>
              <w:t>National Institutes of Health (</w:t>
            </w:r>
            <w:r w:rsidRPr="009E1EFF">
              <w:rPr>
                <w:color w:val="000000" w:themeColor="text1"/>
                <w:sz w:val="20"/>
                <w:szCs w:val="20"/>
              </w:rPr>
              <w:t xml:space="preserve">1R13HL162411) </w:t>
            </w:r>
          </w:p>
        </w:tc>
        <w:tc>
          <w:tcPr>
            <w:tcW w:w="1170" w:type="dxa"/>
            <w:vAlign w:val="center"/>
          </w:tcPr>
          <w:p w14:paraId="50A02F41" w14:textId="471BBCBD"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color w:val="000000" w:themeColor="text1"/>
                <w:sz w:val="20"/>
                <w:szCs w:val="20"/>
              </w:rPr>
              <w:t>Bartels &amp; Sessler</w:t>
            </w:r>
          </w:p>
        </w:tc>
        <w:tc>
          <w:tcPr>
            <w:tcW w:w="1590" w:type="dxa"/>
            <w:vAlign w:val="center"/>
          </w:tcPr>
          <w:p w14:paraId="2C41A8F5" w14:textId="436C1201"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10,000</w:t>
            </w:r>
          </w:p>
        </w:tc>
        <w:tc>
          <w:tcPr>
            <w:tcW w:w="810" w:type="dxa"/>
            <w:vAlign w:val="center"/>
          </w:tcPr>
          <w:p w14:paraId="6DFB7866" w14:textId="2C02EA36"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2021</w:t>
            </w:r>
          </w:p>
        </w:tc>
      </w:tr>
      <w:tr w:rsidR="00DC7039" w:rsidRPr="009E1EFF" w14:paraId="1C1ABD1C" w14:textId="77777777" w:rsidTr="004936E2">
        <w:trPr>
          <w:cantSplit/>
          <w:trHeight w:val="260"/>
        </w:trPr>
        <w:tc>
          <w:tcPr>
            <w:tcW w:w="4620" w:type="dxa"/>
            <w:vAlign w:val="center"/>
          </w:tcPr>
          <w:p w14:paraId="19652F6C" w14:textId="27E59E82" w:rsidR="00DC7039" w:rsidRPr="009E1EFF" w:rsidRDefault="00DC7039" w:rsidP="00DC7039">
            <w:pPr>
              <w:widowControl w:val="0"/>
              <w:autoSpaceDE w:val="0"/>
              <w:autoSpaceDN w:val="0"/>
              <w:adjustRightInd w:val="0"/>
              <w:spacing w:beforeLines="40" w:before="96" w:afterLines="40" w:after="96"/>
              <w:rPr>
                <w:rFonts w:cs="Arial"/>
                <w:color w:val="000000" w:themeColor="text1"/>
                <w:sz w:val="20"/>
                <w:szCs w:val="20"/>
              </w:rPr>
            </w:pPr>
            <w:r w:rsidRPr="009E1EFF">
              <w:rPr>
                <w:rFonts w:cs="Arial"/>
                <w:color w:val="000000" w:themeColor="text1"/>
                <w:sz w:val="20"/>
                <w:szCs w:val="20"/>
              </w:rPr>
              <w:t>(VALIANCE)Vascular events in patients undergoing same-day noncardiac surgery-a prospective cohort and nested biobank study</w:t>
            </w:r>
          </w:p>
        </w:tc>
        <w:tc>
          <w:tcPr>
            <w:tcW w:w="1890" w:type="dxa"/>
            <w:vAlign w:val="center"/>
          </w:tcPr>
          <w:p w14:paraId="59D8F64F" w14:textId="3798EE19" w:rsidR="00DC7039" w:rsidRPr="009E1EFF" w:rsidRDefault="00DC7039" w:rsidP="00DC7039">
            <w:pPr>
              <w:widowControl w:val="0"/>
              <w:autoSpaceDE w:val="0"/>
              <w:autoSpaceDN w:val="0"/>
              <w:adjustRightInd w:val="0"/>
              <w:spacing w:beforeLines="40" w:before="96" w:afterLines="40" w:after="96"/>
              <w:rPr>
                <w:color w:val="000000" w:themeColor="text1"/>
                <w:sz w:val="20"/>
                <w:szCs w:val="20"/>
              </w:rPr>
            </w:pPr>
            <w:r w:rsidRPr="009E1EFF">
              <w:rPr>
                <w:b/>
                <w:color w:val="000000" w:themeColor="text1"/>
                <w:sz w:val="20"/>
                <w:szCs w:val="20"/>
              </w:rPr>
              <w:t>Canadian Institutes of Health Research</w:t>
            </w:r>
          </w:p>
        </w:tc>
        <w:tc>
          <w:tcPr>
            <w:tcW w:w="1170" w:type="dxa"/>
            <w:vAlign w:val="center"/>
          </w:tcPr>
          <w:p w14:paraId="736E17C0" w14:textId="6DC2D0E5" w:rsidR="00DC7039" w:rsidRPr="009E1EFF" w:rsidRDefault="00DC7039" w:rsidP="00DC7039">
            <w:pPr>
              <w:keepNext/>
              <w:keepLines/>
              <w:tabs>
                <w:tab w:val="right" w:pos="9360"/>
              </w:tabs>
              <w:spacing w:beforeLines="40" w:before="96" w:afterLines="40" w:after="96"/>
              <w:rPr>
                <w:rFonts w:cs="Calibri"/>
                <w:color w:val="000000" w:themeColor="text1"/>
                <w:sz w:val="20"/>
                <w:szCs w:val="20"/>
              </w:rPr>
            </w:pPr>
            <w:r w:rsidRPr="009E1EFF">
              <w:rPr>
                <w:rFonts w:cs="Calibri"/>
                <w:color w:val="000000" w:themeColor="text1"/>
                <w:sz w:val="20"/>
                <w:szCs w:val="20"/>
              </w:rPr>
              <w:t>Duceppe</w:t>
            </w:r>
          </w:p>
        </w:tc>
        <w:tc>
          <w:tcPr>
            <w:tcW w:w="1590" w:type="dxa"/>
            <w:vAlign w:val="center"/>
          </w:tcPr>
          <w:p w14:paraId="619225E5" w14:textId="65D4CF69"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226,440</w:t>
            </w:r>
          </w:p>
        </w:tc>
        <w:tc>
          <w:tcPr>
            <w:tcW w:w="810" w:type="dxa"/>
            <w:vAlign w:val="center"/>
          </w:tcPr>
          <w:p w14:paraId="3EC4B9DA" w14:textId="3025D07A"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2021-22</w:t>
            </w:r>
          </w:p>
        </w:tc>
      </w:tr>
      <w:tr w:rsidR="00DC7039" w:rsidRPr="009E1EFF" w14:paraId="773C5D50" w14:textId="77777777" w:rsidTr="004936E2">
        <w:trPr>
          <w:cantSplit/>
          <w:trHeight w:val="260"/>
        </w:trPr>
        <w:tc>
          <w:tcPr>
            <w:tcW w:w="4620" w:type="dxa"/>
            <w:vAlign w:val="center"/>
          </w:tcPr>
          <w:p w14:paraId="61EBC608" w14:textId="77777777" w:rsidR="00DC7039" w:rsidRPr="009E1EFF" w:rsidRDefault="00DC7039" w:rsidP="00DC7039">
            <w:pPr>
              <w:widowControl w:val="0"/>
              <w:autoSpaceDE w:val="0"/>
              <w:autoSpaceDN w:val="0"/>
              <w:adjustRightInd w:val="0"/>
              <w:spacing w:beforeLines="40" w:before="96" w:afterLines="40" w:after="96"/>
              <w:rPr>
                <w:rFonts w:cs="Arial"/>
                <w:color w:val="000000" w:themeColor="text1"/>
                <w:sz w:val="20"/>
                <w:szCs w:val="20"/>
              </w:rPr>
            </w:pPr>
            <w:r w:rsidRPr="009E1EFF">
              <w:rPr>
                <w:rFonts w:cs="Arial"/>
                <w:color w:val="000000" w:themeColor="text1"/>
                <w:sz w:val="20"/>
                <w:szCs w:val="20"/>
              </w:rPr>
              <w:t>Summer Student Stipend</w:t>
            </w:r>
          </w:p>
        </w:tc>
        <w:tc>
          <w:tcPr>
            <w:tcW w:w="1890" w:type="dxa"/>
            <w:vAlign w:val="center"/>
          </w:tcPr>
          <w:p w14:paraId="2D191A24" w14:textId="77777777" w:rsidR="00DC7039" w:rsidRPr="009E1EFF" w:rsidRDefault="00DC7039" w:rsidP="00DC7039">
            <w:pPr>
              <w:widowControl w:val="0"/>
              <w:autoSpaceDE w:val="0"/>
              <w:autoSpaceDN w:val="0"/>
              <w:adjustRightInd w:val="0"/>
              <w:spacing w:beforeLines="40" w:before="96" w:afterLines="40" w:after="96"/>
              <w:rPr>
                <w:color w:val="000000" w:themeColor="text1"/>
                <w:sz w:val="20"/>
                <w:szCs w:val="20"/>
              </w:rPr>
            </w:pPr>
            <w:r w:rsidRPr="009E1EFF">
              <w:rPr>
                <w:color w:val="000000" w:themeColor="text1"/>
                <w:sz w:val="20"/>
                <w:szCs w:val="20"/>
              </w:rPr>
              <w:t>FAER</w:t>
            </w:r>
          </w:p>
        </w:tc>
        <w:tc>
          <w:tcPr>
            <w:tcW w:w="1170" w:type="dxa"/>
            <w:vAlign w:val="center"/>
          </w:tcPr>
          <w:p w14:paraId="370CACDF" w14:textId="197328B1" w:rsidR="00DC7039" w:rsidRPr="009E1EFF" w:rsidRDefault="00DC7039" w:rsidP="00DC7039">
            <w:pPr>
              <w:keepNext/>
              <w:keepLines/>
              <w:tabs>
                <w:tab w:val="right" w:pos="9360"/>
              </w:tabs>
              <w:spacing w:beforeLines="40" w:before="96" w:afterLines="40" w:after="96"/>
              <w:rPr>
                <w:rFonts w:cs="Calibri"/>
                <w:color w:val="000000" w:themeColor="text1"/>
                <w:sz w:val="20"/>
                <w:szCs w:val="20"/>
              </w:rPr>
            </w:pPr>
            <w:r w:rsidRPr="009E1EFF">
              <w:rPr>
                <w:rFonts w:cs="Calibri"/>
                <w:color w:val="000000" w:themeColor="text1"/>
                <w:sz w:val="20"/>
                <w:szCs w:val="20"/>
              </w:rPr>
              <w:t>Hu</w:t>
            </w:r>
          </w:p>
        </w:tc>
        <w:tc>
          <w:tcPr>
            <w:tcW w:w="1590" w:type="dxa"/>
            <w:vAlign w:val="center"/>
          </w:tcPr>
          <w:p w14:paraId="7C50C006"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4,200</w:t>
            </w:r>
          </w:p>
        </w:tc>
        <w:tc>
          <w:tcPr>
            <w:tcW w:w="810" w:type="dxa"/>
            <w:vAlign w:val="center"/>
          </w:tcPr>
          <w:p w14:paraId="40E39E4A" w14:textId="1C5658A1"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2021</w:t>
            </w:r>
          </w:p>
        </w:tc>
      </w:tr>
      <w:tr w:rsidR="00DC7039" w:rsidRPr="009E1EFF" w14:paraId="1470C939" w14:textId="77777777" w:rsidTr="00E716EC">
        <w:trPr>
          <w:cantSplit/>
          <w:trHeight w:val="260"/>
        </w:trPr>
        <w:tc>
          <w:tcPr>
            <w:tcW w:w="4620" w:type="dxa"/>
            <w:vAlign w:val="center"/>
          </w:tcPr>
          <w:p w14:paraId="4B290382" w14:textId="3D9DB2E1" w:rsidR="00DC7039" w:rsidRPr="009E1EFF" w:rsidRDefault="00DC7039" w:rsidP="00DC7039">
            <w:pPr>
              <w:rPr>
                <w:color w:val="000000" w:themeColor="text1"/>
                <w:sz w:val="20"/>
                <w:szCs w:val="20"/>
              </w:rPr>
            </w:pPr>
            <w:r w:rsidRPr="009E1EFF">
              <w:rPr>
                <w:color w:val="000000" w:themeColor="text1"/>
                <w:sz w:val="20"/>
                <w:szCs w:val="20"/>
              </w:rPr>
              <w:t>Vascular events In noncardiac Surgery patients cOhort evaluatioN study-2 (VISION-2)</w:t>
            </w:r>
          </w:p>
        </w:tc>
        <w:tc>
          <w:tcPr>
            <w:tcW w:w="1890" w:type="dxa"/>
            <w:vAlign w:val="center"/>
          </w:tcPr>
          <w:p w14:paraId="7F786757" w14:textId="718B3229" w:rsidR="00DC7039" w:rsidRPr="009E1EFF" w:rsidRDefault="00DC7039" w:rsidP="00DC7039">
            <w:pPr>
              <w:widowControl w:val="0"/>
              <w:autoSpaceDE w:val="0"/>
              <w:autoSpaceDN w:val="0"/>
              <w:adjustRightInd w:val="0"/>
              <w:spacing w:beforeLines="40" w:before="96" w:afterLines="40" w:after="96"/>
              <w:rPr>
                <w:b/>
                <w:color w:val="000000" w:themeColor="text1"/>
                <w:sz w:val="20"/>
                <w:szCs w:val="20"/>
              </w:rPr>
            </w:pPr>
            <w:r w:rsidRPr="009E1EFF">
              <w:rPr>
                <w:b/>
                <w:color w:val="000000" w:themeColor="text1"/>
                <w:sz w:val="20"/>
                <w:szCs w:val="20"/>
              </w:rPr>
              <w:t>Canadian Institutes of Health Research</w:t>
            </w:r>
          </w:p>
        </w:tc>
        <w:tc>
          <w:tcPr>
            <w:tcW w:w="1170" w:type="dxa"/>
            <w:vAlign w:val="center"/>
          </w:tcPr>
          <w:p w14:paraId="492181FF" w14:textId="63C0D36A"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color w:val="000000" w:themeColor="text1"/>
                <w:sz w:val="20"/>
                <w:szCs w:val="20"/>
              </w:rPr>
              <w:t>McGillion</w:t>
            </w:r>
          </w:p>
        </w:tc>
        <w:tc>
          <w:tcPr>
            <w:tcW w:w="1590" w:type="dxa"/>
            <w:vAlign w:val="center"/>
          </w:tcPr>
          <w:p w14:paraId="2584E430" w14:textId="7C283855"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673,000</w:t>
            </w:r>
          </w:p>
        </w:tc>
        <w:tc>
          <w:tcPr>
            <w:tcW w:w="810" w:type="dxa"/>
            <w:vAlign w:val="center"/>
          </w:tcPr>
          <w:p w14:paraId="7632C307" w14:textId="3EF3851D"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2020-23</w:t>
            </w:r>
          </w:p>
        </w:tc>
      </w:tr>
      <w:tr w:rsidR="00DC7039" w:rsidRPr="009E1EFF" w14:paraId="268C2148" w14:textId="77777777" w:rsidTr="00E716EC">
        <w:trPr>
          <w:cantSplit/>
          <w:trHeight w:val="260"/>
        </w:trPr>
        <w:tc>
          <w:tcPr>
            <w:tcW w:w="4620" w:type="dxa"/>
            <w:vAlign w:val="center"/>
          </w:tcPr>
          <w:p w14:paraId="3A3C2BD7" w14:textId="77777777" w:rsidR="00DC7039" w:rsidRPr="009E1EFF" w:rsidRDefault="00DC7039" w:rsidP="00DC7039">
            <w:pPr>
              <w:rPr>
                <w:color w:val="000000" w:themeColor="text1"/>
                <w:sz w:val="20"/>
                <w:szCs w:val="20"/>
              </w:rPr>
            </w:pPr>
            <w:r w:rsidRPr="009E1EFF">
              <w:rPr>
                <w:color w:val="000000" w:themeColor="text1"/>
                <w:sz w:val="20"/>
                <w:szCs w:val="20"/>
              </w:rPr>
              <w:t>Prevention of persistent pain with LidocAine iNfusions in breast cancer surgery (PLAN): a multicentre randomized controlled trial</w:t>
            </w:r>
          </w:p>
        </w:tc>
        <w:tc>
          <w:tcPr>
            <w:tcW w:w="1890" w:type="dxa"/>
            <w:vAlign w:val="center"/>
          </w:tcPr>
          <w:p w14:paraId="316A9E10" w14:textId="77777777" w:rsidR="00DC7039" w:rsidRPr="009E1EFF" w:rsidRDefault="00DC7039" w:rsidP="00DC7039">
            <w:pPr>
              <w:widowControl w:val="0"/>
              <w:autoSpaceDE w:val="0"/>
              <w:autoSpaceDN w:val="0"/>
              <w:adjustRightInd w:val="0"/>
              <w:spacing w:beforeLines="40" w:before="96" w:afterLines="40" w:after="96"/>
              <w:rPr>
                <w:b/>
                <w:color w:val="000000" w:themeColor="text1"/>
                <w:sz w:val="20"/>
                <w:szCs w:val="20"/>
              </w:rPr>
            </w:pPr>
            <w:r w:rsidRPr="009E1EFF">
              <w:rPr>
                <w:b/>
                <w:color w:val="000000" w:themeColor="text1"/>
                <w:sz w:val="20"/>
              </w:rPr>
              <w:t>Canadian Institutes of Health Research</w:t>
            </w:r>
          </w:p>
        </w:tc>
        <w:tc>
          <w:tcPr>
            <w:tcW w:w="1170" w:type="dxa"/>
            <w:vAlign w:val="center"/>
          </w:tcPr>
          <w:p w14:paraId="623EA62D" w14:textId="77777777"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color w:val="000000" w:themeColor="text1"/>
                <w:sz w:val="20"/>
                <w:szCs w:val="20"/>
              </w:rPr>
              <w:t>Khan</w:t>
            </w:r>
          </w:p>
        </w:tc>
        <w:tc>
          <w:tcPr>
            <w:tcW w:w="1590" w:type="dxa"/>
            <w:vAlign w:val="center"/>
          </w:tcPr>
          <w:p w14:paraId="1879E870"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964,000</w:t>
            </w:r>
          </w:p>
        </w:tc>
        <w:tc>
          <w:tcPr>
            <w:tcW w:w="810" w:type="dxa"/>
            <w:vAlign w:val="center"/>
          </w:tcPr>
          <w:p w14:paraId="17D6CD3B" w14:textId="7777777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2020-23</w:t>
            </w:r>
          </w:p>
        </w:tc>
      </w:tr>
      <w:tr w:rsidR="00DC7039" w:rsidRPr="009E1EFF" w14:paraId="68887A77" w14:textId="77777777" w:rsidTr="00E716EC">
        <w:trPr>
          <w:cantSplit/>
          <w:trHeight w:val="260"/>
        </w:trPr>
        <w:tc>
          <w:tcPr>
            <w:tcW w:w="4620" w:type="dxa"/>
            <w:vAlign w:val="center"/>
          </w:tcPr>
          <w:p w14:paraId="6CCE2F52" w14:textId="4A6E2639" w:rsidR="00DC7039" w:rsidRPr="009E1EFF" w:rsidRDefault="00DC7039" w:rsidP="00DC7039">
            <w:pPr>
              <w:rPr>
                <w:color w:val="000000" w:themeColor="text1"/>
                <w:sz w:val="20"/>
                <w:szCs w:val="20"/>
              </w:rPr>
            </w:pPr>
            <w:r w:rsidRPr="009E1EFF">
              <w:rPr>
                <w:color w:val="000000" w:themeColor="text1"/>
                <w:sz w:val="20"/>
                <w:szCs w:val="20"/>
              </w:rPr>
              <w:t>SMILE: Optimising Smarter Inclusive Living Environment for ageing people within their circles of care.</w:t>
            </w:r>
          </w:p>
        </w:tc>
        <w:tc>
          <w:tcPr>
            <w:tcW w:w="1890" w:type="dxa"/>
            <w:vAlign w:val="center"/>
          </w:tcPr>
          <w:p w14:paraId="3CFA4E02" w14:textId="0729D4B4" w:rsidR="00DC7039" w:rsidRPr="009E1EFF" w:rsidRDefault="00DC7039" w:rsidP="00DC7039">
            <w:pPr>
              <w:widowControl w:val="0"/>
              <w:autoSpaceDE w:val="0"/>
              <w:autoSpaceDN w:val="0"/>
              <w:adjustRightInd w:val="0"/>
              <w:spacing w:beforeLines="40" w:before="96" w:afterLines="40" w:after="96"/>
              <w:rPr>
                <w:color w:val="000000" w:themeColor="text1"/>
                <w:sz w:val="20"/>
              </w:rPr>
            </w:pPr>
            <w:r w:rsidRPr="009E1EFF">
              <w:rPr>
                <w:b/>
                <w:color w:val="000000" w:themeColor="text1"/>
                <w:sz w:val="20"/>
                <w:szCs w:val="20"/>
              </w:rPr>
              <w:t>Canadian Institutes of Health Research</w:t>
            </w:r>
          </w:p>
        </w:tc>
        <w:tc>
          <w:tcPr>
            <w:tcW w:w="1170" w:type="dxa"/>
            <w:vAlign w:val="center"/>
          </w:tcPr>
          <w:p w14:paraId="698F67E2" w14:textId="09DE10C7"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color w:val="000000" w:themeColor="text1"/>
                <w:sz w:val="20"/>
                <w:szCs w:val="20"/>
              </w:rPr>
              <w:t>Devereaux</w:t>
            </w:r>
          </w:p>
        </w:tc>
        <w:tc>
          <w:tcPr>
            <w:tcW w:w="1590" w:type="dxa"/>
            <w:vAlign w:val="center"/>
          </w:tcPr>
          <w:p w14:paraId="3D913C0B" w14:textId="273663C8"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300,000</w:t>
            </w:r>
          </w:p>
        </w:tc>
        <w:tc>
          <w:tcPr>
            <w:tcW w:w="810" w:type="dxa"/>
            <w:vAlign w:val="center"/>
          </w:tcPr>
          <w:p w14:paraId="07B93DE7" w14:textId="6C9EC00D"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2020-22</w:t>
            </w:r>
          </w:p>
        </w:tc>
      </w:tr>
      <w:tr w:rsidR="00DC7039" w:rsidRPr="009E1EFF" w14:paraId="2DCD887E" w14:textId="77777777" w:rsidTr="00E716EC">
        <w:trPr>
          <w:cantSplit/>
          <w:trHeight w:val="260"/>
        </w:trPr>
        <w:tc>
          <w:tcPr>
            <w:tcW w:w="4620" w:type="dxa"/>
            <w:vAlign w:val="center"/>
          </w:tcPr>
          <w:p w14:paraId="576BAD40" w14:textId="7811EF4B" w:rsidR="00DC7039" w:rsidRPr="009E1EFF" w:rsidRDefault="00DC7039" w:rsidP="00DC7039">
            <w:pPr>
              <w:rPr>
                <w:color w:val="000000" w:themeColor="text1"/>
                <w:sz w:val="20"/>
                <w:szCs w:val="20"/>
              </w:rPr>
            </w:pPr>
            <w:r w:rsidRPr="009E1EFF">
              <w:rPr>
                <w:color w:val="000000" w:themeColor="text1"/>
                <w:sz w:val="20"/>
                <w:szCs w:val="20"/>
              </w:rPr>
              <w:t>Prevention of persistent pain with LidocAine iNfusions in breast cancer surgery (PLAN): a multicentre randomized controlled trial</w:t>
            </w:r>
          </w:p>
          <w:p w14:paraId="1730D8A5" w14:textId="40FA2509" w:rsidR="00DC7039" w:rsidRPr="009E1EFF" w:rsidRDefault="00DC7039" w:rsidP="00DC7039">
            <w:pPr>
              <w:rPr>
                <w:color w:val="000000" w:themeColor="text1"/>
                <w:sz w:val="20"/>
                <w:szCs w:val="20"/>
              </w:rPr>
            </w:pPr>
          </w:p>
        </w:tc>
        <w:tc>
          <w:tcPr>
            <w:tcW w:w="1890" w:type="dxa"/>
            <w:vAlign w:val="center"/>
          </w:tcPr>
          <w:p w14:paraId="47F3EEDC" w14:textId="213136D9" w:rsidR="00DC7039" w:rsidRPr="009E1EFF" w:rsidRDefault="00DC7039" w:rsidP="00DC7039">
            <w:pPr>
              <w:widowControl w:val="0"/>
              <w:autoSpaceDE w:val="0"/>
              <w:autoSpaceDN w:val="0"/>
              <w:adjustRightInd w:val="0"/>
              <w:spacing w:beforeLines="40" w:before="96" w:afterLines="40" w:after="96"/>
              <w:rPr>
                <w:color w:val="000000" w:themeColor="text1"/>
                <w:sz w:val="20"/>
              </w:rPr>
            </w:pPr>
            <w:r w:rsidRPr="009E1EFF">
              <w:rPr>
                <w:b/>
                <w:color w:val="000000" w:themeColor="text1"/>
                <w:sz w:val="20"/>
                <w:szCs w:val="20"/>
              </w:rPr>
              <w:t>Canadian Institutes of Health Research</w:t>
            </w:r>
          </w:p>
        </w:tc>
        <w:tc>
          <w:tcPr>
            <w:tcW w:w="1170" w:type="dxa"/>
            <w:vAlign w:val="center"/>
          </w:tcPr>
          <w:p w14:paraId="741F3B3F" w14:textId="5677DA7E"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color w:val="000000" w:themeColor="text1"/>
                <w:sz w:val="20"/>
                <w:szCs w:val="20"/>
              </w:rPr>
              <w:t xml:space="preserve">Gilron </w:t>
            </w:r>
          </w:p>
        </w:tc>
        <w:tc>
          <w:tcPr>
            <w:tcW w:w="1590" w:type="dxa"/>
            <w:vAlign w:val="center"/>
          </w:tcPr>
          <w:p w14:paraId="6D30CB1B" w14:textId="4F05F554"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535,500</w:t>
            </w:r>
          </w:p>
        </w:tc>
        <w:tc>
          <w:tcPr>
            <w:tcW w:w="810" w:type="dxa"/>
            <w:vAlign w:val="center"/>
          </w:tcPr>
          <w:p w14:paraId="03ECC851" w14:textId="32A18463"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2020-22</w:t>
            </w:r>
          </w:p>
        </w:tc>
      </w:tr>
      <w:tr w:rsidR="00DC7039" w:rsidRPr="009E1EFF" w14:paraId="3B96D1CE" w14:textId="77777777" w:rsidTr="00E716EC">
        <w:trPr>
          <w:cantSplit/>
          <w:trHeight w:val="260"/>
        </w:trPr>
        <w:tc>
          <w:tcPr>
            <w:tcW w:w="4620" w:type="dxa"/>
            <w:vAlign w:val="center"/>
          </w:tcPr>
          <w:p w14:paraId="70F43B76" w14:textId="0E19F6F6" w:rsidR="00DC7039" w:rsidRPr="009E1EFF" w:rsidRDefault="00DC7039" w:rsidP="00DC7039">
            <w:pPr>
              <w:rPr>
                <w:color w:val="000000" w:themeColor="text1"/>
                <w:sz w:val="20"/>
                <w:szCs w:val="20"/>
              </w:rPr>
            </w:pPr>
            <w:r w:rsidRPr="009E1EFF">
              <w:rPr>
                <w:color w:val="000000" w:themeColor="text1"/>
                <w:sz w:val="20"/>
                <w:szCs w:val="20"/>
              </w:rPr>
              <w:t>Vascular events In noncardiac Surgery patients cOhort evaluation study-2 (VISION-2)</w:t>
            </w:r>
          </w:p>
        </w:tc>
        <w:tc>
          <w:tcPr>
            <w:tcW w:w="1890" w:type="dxa"/>
            <w:vAlign w:val="center"/>
          </w:tcPr>
          <w:p w14:paraId="649A027E" w14:textId="5FBA1679" w:rsidR="00DC7039" w:rsidRPr="009E1EFF" w:rsidRDefault="00DC7039" w:rsidP="00DC7039">
            <w:pPr>
              <w:widowControl w:val="0"/>
              <w:autoSpaceDE w:val="0"/>
              <w:autoSpaceDN w:val="0"/>
              <w:adjustRightInd w:val="0"/>
              <w:spacing w:beforeLines="40" w:before="96" w:afterLines="40" w:after="96"/>
              <w:rPr>
                <w:color w:val="000000" w:themeColor="text1"/>
                <w:sz w:val="20"/>
              </w:rPr>
            </w:pPr>
            <w:r w:rsidRPr="009E1EFF">
              <w:rPr>
                <w:b/>
                <w:color w:val="000000" w:themeColor="text1"/>
                <w:sz w:val="20"/>
                <w:szCs w:val="20"/>
              </w:rPr>
              <w:t>Canadian Institutes of Health Research</w:t>
            </w:r>
          </w:p>
        </w:tc>
        <w:tc>
          <w:tcPr>
            <w:tcW w:w="1170" w:type="dxa"/>
            <w:vAlign w:val="center"/>
          </w:tcPr>
          <w:p w14:paraId="035E99E2" w14:textId="420F3E5A"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color w:val="000000" w:themeColor="text1"/>
                <w:sz w:val="20"/>
                <w:szCs w:val="20"/>
              </w:rPr>
              <w:t>Doyle</w:t>
            </w:r>
          </w:p>
        </w:tc>
        <w:tc>
          <w:tcPr>
            <w:tcW w:w="1590" w:type="dxa"/>
            <w:vAlign w:val="center"/>
          </w:tcPr>
          <w:p w14:paraId="5F421B1D" w14:textId="5DD7D50A"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532,950</w:t>
            </w:r>
          </w:p>
        </w:tc>
        <w:tc>
          <w:tcPr>
            <w:tcW w:w="810" w:type="dxa"/>
            <w:vAlign w:val="center"/>
          </w:tcPr>
          <w:p w14:paraId="0617013A" w14:textId="3C14D260"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2020-22</w:t>
            </w:r>
          </w:p>
        </w:tc>
      </w:tr>
      <w:tr w:rsidR="00DC7039" w:rsidRPr="009E1EFF" w14:paraId="5E7FF68C" w14:textId="77777777" w:rsidTr="00E716EC">
        <w:trPr>
          <w:cantSplit/>
          <w:trHeight w:val="260"/>
        </w:trPr>
        <w:tc>
          <w:tcPr>
            <w:tcW w:w="4620" w:type="dxa"/>
            <w:vAlign w:val="center"/>
          </w:tcPr>
          <w:p w14:paraId="68E5A09E" w14:textId="77777777" w:rsidR="00DC7039" w:rsidRPr="009E1EFF" w:rsidRDefault="00DC7039" w:rsidP="00DC7039">
            <w:pPr>
              <w:autoSpaceDE w:val="0"/>
              <w:autoSpaceDN w:val="0"/>
              <w:adjustRightInd w:val="0"/>
              <w:rPr>
                <w:color w:val="000000" w:themeColor="text1"/>
                <w:sz w:val="20"/>
                <w:szCs w:val="20"/>
              </w:rPr>
            </w:pPr>
            <w:r w:rsidRPr="009E1EFF">
              <w:rPr>
                <w:color w:val="000000" w:themeColor="text1"/>
                <w:sz w:val="20"/>
                <w:szCs w:val="20"/>
              </w:rPr>
              <w:t>Wearable Device for Prevention of Opioid-Induced Respiratory Depression, Hypoxemia and Death</w:t>
            </w:r>
          </w:p>
        </w:tc>
        <w:tc>
          <w:tcPr>
            <w:tcW w:w="1890" w:type="dxa"/>
            <w:vAlign w:val="center"/>
          </w:tcPr>
          <w:p w14:paraId="4C4FC8F4" w14:textId="77777777" w:rsidR="00DC7039" w:rsidRPr="009E1EFF" w:rsidRDefault="00DC7039" w:rsidP="00DC7039">
            <w:pPr>
              <w:widowControl w:val="0"/>
              <w:autoSpaceDE w:val="0"/>
              <w:autoSpaceDN w:val="0"/>
              <w:adjustRightInd w:val="0"/>
              <w:spacing w:beforeLines="40" w:before="96" w:afterLines="40" w:after="96"/>
              <w:rPr>
                <w:b/>
                <w:color w:val="000000" w:themeColor="text1"/>
                <w:sz w:val="20"/>
              </w:rPr>
            </w:pPr>
            <w:r w:rsidRPr="009E1EFF">
              <w:rPr>
                <w:b/>
                <w:color w:val="000000" w:themeColor="text1"/>
                <w:sz w:val="20"/>
                <w:szCs w:val="20"/>
              </w:rPr>
              <w:t>National Institutes of Health</w:t>
            </w:r>
            <w:r w:rsidRPr="009E1EFF">
              <w:rPr>
                <w:color w:val="000000" w:themeColor="text1"/>
                <w:sz w:val="20"/>
                <w:szCs w:val="20"/>
              </w:rPr>
              <w:t xml:space="preserve"> (1R43DA050336)</w:t>
            </w:r>
          </w:p>
        </w:tc>
        <w:tc>
          <w:tcPr>
            <w:tcW w:w="1170" w:type="dxa"/>
            <w:vAlign w:val="center"/>
          </w:tcPr>
          <w:p w14:paraId="2BDD26A3" w14:textId="77777777"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color w:val="000000" w:themeColor="text1"/>
                <w:sz w:val="20"/>
                <w:szCs w:val="20"/>
              </w:rPr>
              <w:t>Olson</w:t>
            </w:r>
          </w:p>
        </w:tc>
        <w:tc>
          <w:tcPr>
            <w:tcW w:w="1590" w:type="dxa"/>
            <w:vAlign w:val="center"/>
          </w:tcPr>
          <w:p w14:paraId="5E200791"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183,774</w:t>
            </w:r>
          </w:p>
        </w:tc>
        <w:tc>
          <w:tcPr>
            <w:tcW w:w="810" w:type="dxa"/>
            <w:vAlign w:val="center"/>
          </w:tcPr>
          <w:p w14:paraId="0DCF230A" w14:textId="7777777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2020-21</w:t>
            </w:r>
          </w:p>
        </w:tc>
      </w:tr>
      <w:tr w:rsidR="00DC7039" w:rsidRPr="009E1EFF" w14:paraId="17D48EE6" w14:textId="77777777" w:rsidTr="00E716EC">
        <w:trPr>
          <w:cantSplit/>
          <w:trHeight w:val="260"/>
        </w:trPr>
        <w:tc>
          <w:tcPr>
            <w:tcW w:w="4620" w:type="dxa"/>
            <w:vAlign w:val="center"/>
          </w:tcPr>
          <w:p w14:paraId="6E223060" w14:textId="77777777" w:rsidR="00DC7039" w:rsidRPr="009E1EFF" w:rsidRDefault="00DC7039" w:rsidP="00DC7039">
            <w:pPr>
              <w:pStyle w:val="NormalWeb"/>
              <w:rPr>
                <w:color w:val="000000" w:themeColor="text1"/>
                <w:sz w:val="20"/>
                <w:szCs w:val="20"/>
              </w:rPr>
            </w:pPr>
            <w:r w:rsidRPr="009E1EFF">
              <w:rPr>
                <w:color w:val="000000" w:themeColor="text1"/>
                <w:sz w:val="20"/>
                <w:szCs w:val="20"/>
              </w:rPr>
              <w:t xml:space="preserve">Minimizing perioperative bleeding and hypotension to reduce postoperative delirium and cognitive decline after noncardiac surgery: the cogPOISE-3 randomized controlled trial </w:t>
            </w:r>
          </w:p>
        </w:tc>
        <w:tc>
          <w:tcPr>
            <w:tcW w:w="1890" w:type="dxa"/>
            <w:vAlign w:val="center"/>
          </w:tcPr>
          <w:p w14:paraId="30A6B2B6" w14:textId="77777777" w:rsidR="00DC7039" w:rsidRPr="009E1EFF" w:rsidRDefault="00DC7039" w:rsidP="00DC7039">
            <w:pPr>
              <w:widowControl w:val="0"/>
              <w:autoSpaceDE w:val="0"/>
              <w:autoSpaceDN w:val="0"/>
              <w:adjustRightInd w:val="0"/>
              <w:spacing w:beforeLines="40" w:before="96" w:afterLines="40" w:after="96"/>
              <w:rPr>
                <w:b/>
                <w:color w:val="000000" w:themeColor="text1"/>
                <w:sz w:val="20"/>
              </w:rPr>
            </w:pPr>
            <w:r w:rsidRPr="009E1EFF">
              <w:rPr>
                <w:b/>
                <w:color w:val="000000" w:themeColor="text1"/>
                <w:sz w:val="20"/>
              </w:rPr>
              <w:t>Canadian Institutes of Health Research</w:t>
            </w:r>
          </w:p>
        </w:tc>
        <w:tc>
          <w:tcPr>
            <w:tcW w:w="1170" w:type="dxa"/>
            <w:vAlign w:val="center"/>
          </w:tcPr>
          <w:p w14:paraId="0622AFE3" w14:textId="77777777"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color w:val="000000" w:themeColor="text1"/>
                <w:sz w:val="20"/>
                <w:szCs w:val="20"/>
              </w:rPr>
              <w:t>Marcucci</w:t>
            </w:r>
          </w:p>
        </w:tc>
        <w:tc>
          <w:tcPr>
            <w:tcW w:w="1590" w:type="dxa"/>
            <w:vAlign w:val="center"/>
          </w:tcPr>
          <w:p w14:paraId="7BC23AAE"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341,000</w:t>
            </w:r>
          </w:p>
        </w:tc>
        <w:tc>
          <w:tcPr>
            <w:tcW w:w="810" w:type="dxa"/>
            <w:vAlign w:val="center"/>
          </w:tcPr>
          <w:p w14:paraId="65520D49" w14:textId="7777777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2019-22</w:t>
            </w:r>
          </w:p>
        </w:tc>
      </w:tr>
      <w:tr w:rsidR="00DC7039" w:rsidRPr="009E1EFF" w14:paraId="51F79509" w14:textId="77777777" w:rsidTr="00E716EC">
        <w:trPr>
          <w:cantSplit/>
          <w:trHeight w:val="260"/>
        </w:trPr>
        <w:tc>
          <w:tcPr>
            <w:tcW w:w="4620" w:type="dxa"/>
            <w:vAlign w:val="center"/>
          </w:tcPr>
          <w:p w14:paraId="05F9AE63" w14:textId="77777777" w:rsidR="00DC7039" w:rsidRPr="009E1EFF" w:rsidRDefault="00DC7039" w:rsidP="00DC7039">
            <w:pPr>
              <w:pStyle w:val="NormalWeb"/>
              <w:rPr>
                <w:color w:val="000000" w:themeColor="text1"/>
                <w:sz w:val="20"/>
                <w:szCs w:val="20"/>
              </w:rPr>
            </w:pPr>
          </w:p>
          <w:p w14:paraId="11DE2729" w14:textId="6EB73859" w:rsidR="00DC7039" w:rsidRPr="009E1EFF" w:rsidRDefault="00DC7039" w:rsidP="00DC7039">
            <w:pPr>
              <w:pStyle w:val="NormalWeb"/>
              <w:rPr>
                <w:color w:val="000000" w:themeColor="text1"/>
                <w:sz w:val="20"/>
                <w:szCs w:val="20"/>
              </w:rPr>
            </w:pPr>
            <w:r w:rsidRPr="009E1EFF">
              <w:rPr>
                <w:color w:val="000000" w:themeColor="text1"/>
                <w:sz w:val="20"/>
                <w:szCs w:val="20"/>
              </w:rPr>
              <w:t>Colchicine for the prevention of perioperative atrial fibrillation COP-AF</w:t>
            </w:r>
          </w:p>
        </w:tc>
        <w:tc>
          <w:tcPr>
            <w:tcW w:w="1890" w:type="dxa"/>
            <w:vAlign w:val="center"/>
          </w:tcPr>
          <w:p w14:paraId="1290FB35" w14:textId="0994F0A9" w:rsidR="00DC7039" w:rsidRPr="009E1EFF" w:rsidRDefault="00DC7039" w:rsidP="00DC7039">
            <w:pPr>
              <w:widowControl w:val="0"/>
              <w:autoSpaceDE w:val="0"/>
              <w:autoSpaceDN w:val="0"/>
              <w:adjustRightInd w:val="0"/>
              <w:spacing w:beforeLines="40" w:before="96" w:afterLines="40" w:after="96"/>
              <w:rPr>
                <w:color w:val="000000" w:themeColor="text1"/>
                <w:sz w:val="20"/>
              </w:rPr>
            </w:pPr>
            <w:r w:rsidRPr="009E1EFF">
              <w:rPr>
                <w:b/>
                <w:color w:val="000000" w:themeColor="text1"/>
                <w:sz w:val="20"/>
                <w:szCs w:val="20"/>
              </w:rPr>
              <w:t>Canadian Institutes of Health Research</w:t>
            </w:r>
          </w:p>
        </w:tc>
        <w:tc>
          <w:tcPr>
            <w:tcW w:w="1170" w:type="dxa"/>
            <w:vAlign w:val="center"/>
          </w:tcPr>
          <w:p w14:paraId="5F01D347" w14:textId="354CAB08"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color w:val="000000" w:themeColor="text1"/>
                <w:sz w:val="20"/>
                <w:szCs w:val="20"/>
              </w:rPr>
              <w:t>Conen</w:t>
            </w:r>
          </w:p>
        </w:tc>
        <w:tc>
          <w:tcPr>
            <w:tcW w:w="1590" w:type="dxa"/>
            <w:vAlign w:val="center"/>
          </w:tcPr>
          <w:p w14:paraId="64133F61" w14:textId="594A1B09"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1,747,528</w:t>
            </w:r>
          </w:p>
        </w:tc>
        <w:tc>
          <w:tcPr>
            <w:tcW w:w="810" w:type="dxa"/>
            <w:vAlign w:val="center"/>
          </w:tcPr>
          <w:p w14:paraId="51735E5A" w14:textId="0AFC0CE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2019-22</w:t>
            </w:r>
          </w:p>
        </w:tc>
      </w:tr>
      <w:tr w:rsidR="00DC7039" w:rsidRPr="009E1EFF" w14:paraId="43963404" w14:textId="77777777" w:rsidTr="00E716EC">
        <w:trPr>
          <w:cantSplit/>
          <w:trHeight w:val="260"/>
        </w:trPr>
        <w:tc>
          <w:tcPr>
            <w:tcW w:w="4620" w:type="dxa"/>
            <w:vAlign w:val="center"/>
          </w:tcPr>
          <w:p w14:paraId="507ADE2D" w14:textId="77777777" w:rsidR="00DC7039" w:rsidRPr="009E1EFF" w:rsidRDefault="00DC7039" w:rsidP="00DC7039">
            <w:pPr>
              <w:spacing w:beforeLines="40" w:before="96" w:afterLines="40" w:after="96"/>
              <w:rPr>
                <w:color w:val="000000" w:themeColor="text1"/>
                <w:sz w:val="20"/>
                <w:szCs w:val="20"/>
              </w:rPr>
            </w:pPr>
            <w:r w:rsidRPr="009E1EFF">
              <w:rPr>
                <w:color w:val="000000" w:themeColor="text1"/>
                <w:sz w:val="20"/>
                <w:szCs w:val="20"/>
              </w:rPr>
              <w:t>COP-AF</w:t>
            </w:r>
          </w:p>
        </w:tc>
        <w:tc>
          <w:tcPr>
            <w:tcW w:w="1890" w:type="dxa"/>
            <w:vAlign w:val="center"/>
          </w:tcPr>
          <w:p w14:paraId="14AA4F46" w14:textId="77777777" w:rsidR="00DC7039" w:rsidRPr="009E1EFF" w:rsidRDefault="00DC7039" w:rsidP="00DC7039">
            <w:pPr>
              <w:widowControl w:val="0"/>
              <w:autoSpaceDE w:val="0"/>
              <w:autoSpaceDN w:val="0"/>
              <w:adjustRightInd w:val="0"/>
              <w:spacing w:beforeLines="40" w:before="96" w:afterLines="40" w:after="96"/>
              <w:rPr>
                <w:b/>
                <w:color w:val="000000" w:themeColor="text1"/>
                <w:sz w:val="20"/>
                <w:szCs w:val="20"/>
              </w:rPr>
            </w:pPr>
            <w:r w:rsidRPr="009E1EFF">
              <w:rPr>
                <w:b/>
                <w:color w:val="000000" w:themeColor="text1"/>
                <w:sz w:val="20"/>
              </w:rPr>
              <w:t>Canadian Institutes of Health Research</w:t>
            </w:r>
          </w:p>
        </w:tc>
        <w:tc>
          <w:tcPr>
            <w:tcW w:w="1170" w:type="dxa"/>
            <w:vAlign w:val="center"/>
          </w:tcPr>
          <w:p w14:paraId="64AFEB9F" w14:textId="77777777"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color w:val="000000" w:themeColor="text1"/>
                <w:sz w:val="20"/>
                <w:szCs w:val="20"/>
              </w:rPr>
              <w:t>Conen</w:t>
            </w:r>
          </w:p>
        </w:tc>
        <w:tc>
          <w:tcPr>
            <w:tcW w:w="1590" w:type="dxa"/>
            <w:vAlign w:val="center"/>
          </w:tcPr>
          <w:p w14:paraId="4BEF1FA2"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1,500,000</w:t>
            </w:r>
          </w:p>
        </w:tc>
        <w:tc>
          <w:tcPr>
            <w:tcW w:w="810" w:type="dxa"/>
            <w:vAlign w:val="center"/>
          </w:tcPr>
          <w:p w14:paraId="2F9D60C5" w14:textId="7777777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2019-22</w:t>
            </w:r>
          </w:p>
        </w:tc>
      </w:tr>
      <w:tr w:rsidR="00DC7039" w:rsidRPr="009E1EFF" w14:paraId="7AB3E582" w14:textId="77777777" w:rsidTr="00E716EC">
        <w:trPr>
          <w:cantSplit/>
          <w:trHeight w:val="260"/>
        </w:trPr>
        <w:tc>
          <w:tcPr>
            <w:tcW w:w="4620" w:type="dxa"/>
            <w:vAlign w:val="center"/>
          </w:tcPr>
          <w:p w14:paraId="043FD24E" w14:textId="01D3B3E4" w:rsidR="00DC7039" w:rsidRPr="009E1EFF" w:rsidRDefault="00DC7039" w:rsidP="00DC7039">
            <w:pPr>
              <w:spacing w:beforeLines="40" w:before="96" w:afterLines="40" w:after="96"/>
              <w:rPr>
                <w:color w:val="000000" w:themeColor="text1"/>
                <w:sz w:val="20"/>
                <w:szCs w:val="20"/>
              </w:rPr>
            </w:pPr>
            <w:r w:rsidRPr="009E1EFF">
              <w:rPr>
                <w:color w:val="000000" w:themeColor="text1"/>
                <w:sz w:val="20"/>
                <w:szCs w:val="20"/>
              </w:rPr>
              <w:lastRenderedPageBreak/>
              <w:t>Minimizing perioperative bleeding and hypotension to reduce postoperative delirium and cognitive decline after noncardiac surgery: the cogPOISE-3 randomized controlled trial.</w:t>
            </w:r>
          </w:p>
        </w:tc>
        <w:tc>
          <w:tcPr>
            <w:tcW w:w="1890" w:type="dxa"/>
            <w:vAlign w:val="center"/>
          </w:tcPr>
          <w:p w14:paraId="1F73ADD0" w14:textId="2A58BFC9" w:rsidR="00DC7039" w:rsidRPr="009E1EFF" w:rsidRDefault="00DC7039" w:rsidP="00DC7039">
            <w:pPr>
              <w:widowControl w:val="0"/>
              <w:autoSpaceDE w:val="0"/>
              <w:autoSpaceDN w:val="0"/>
              <w:adjustRightInd w:val="0"/>
              <w:spacing w:beforeLines="40" w:before="96" w:afterLines="40" w:after="96"/>
              <w:rPr>
                <w:color w:val="000000" w:themeColor="text1"/>
                <w:sz w:val="20"/>
              </w:rPr>
            </w:pPr>
            <w:r w:rsidRPr="009E1EFF">
              <w:rPr>
                <w:b/>
                <w:color w:val="000000" w:themeColor="text1"/>
                <w:sz w:val="20"/>
                <w:szCs w:val="20"/>
              </w:rPr>
              <w:t>Canadian Institutes of Health Research</w:t>
            </w:r>
          </w:p>
        </w:tc>
        <w:tc>
          <w:tcPr>
            <w:tcW w:w="1170" w:type="dxa"/>
            <w:vAlign w:val="center"/>
          </w:tcPr>
          <w:p w14:paraId="33DFD63C" w14:textId="525E1B06"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color w:val="000000" w:themeColor="text1"/>
                <w:sz w:val="20"/>
                <w:szCs w:val="20"/>
              </w:rPr>
              <w:t xml:space="preserve">Marcucci </w:t>
            </w:r>
          </w:p>
        </w:tc>
        <w:tc>
          <w:tcPr>
            <w:tcW w:w="1590" w:type="dxa"/>
            <w:vAlign w:val="center"/>
          </w:tcPr>
          <w:p w14:paraId="2D2A9530" w14:textId="7F3FA1AC"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394,713</w:t>
            </w:r>
          </w:p>
        </w:tc>
        <w:tc>
          <w:tcPr>
            <w:tcW w:w="810" w:type="dxa"/>
            <w:vAlign w:val="center"/>
          </w:tcPr>
          <w:p w14:paraId="55AA20A9" w14:textId="472A4449"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2019-22</w:t>
            </w:r>
          </w:p>
        </w:tc>
      </w:tr>
      <w:tr w:rsidR="00DC7039" w:rsidRPr="009E1EFF" w14:paraId="1286F4A7" w14:textId="77777777" w:rsidTr="00E716EC">
        <w:trPr>
          <w:cantSplit/>
          <w:trHeight w:val="260"/>
        </w:trPr>
        <w:tc>
          <w:tcPr>
            <w:tcW w:w="4620" w:type="dxa"/>
            <w:vAlign w:val="center"/>
          </w:tcPr>
          <w:p w14:paraId="61BCD1D2" w14:textId="451B0823" w:rsidR="00DC7039" w:rsidRPr="009E1EFF" w:rsidRDefault="00DC7039" w:rsidP="00DC7039">
            <w:pPr>
              <w:spacing w:beforeLines="40" w:before="96" w:afterLines="40" w:after="96"/>
              <w:rPr>
                <w:color w:val="000000" w:themeColor="text1"/>
                <w:sz w:val="20"/>
                <w:szCs w:val="20"/>
              </w:rPr>
            </w:pPr>
            <w:r w:rsidRPr="009E1EFF">
              <w:rPr>
                <w:color w:val="000000" w:themeColor="text1"/>
                <w:sz w:val="20"/>
                <w:szCs w:val="20"/>
              </w:rPr>
              <w:t>The Effect of Virtual Reality Distraction Technique for Acute Postoperative Pain Reduction</w:t>
            </w:r>
          </w:p>
        </w:tc>
        <w:tc>
          <w:tcPr>
            <w:tcW w:w="1890" w:type="dxa"/>
            <w:vAlign w:val="center"/>
          </w:tcPr>
          <w:p w14:paraId="23CA5CF4" w14:textId="508DA7C5" w:rsidR="00DC7039" w:rsidRPr="009E1EFF" w:rsidRDefault="00DC7039" w:rsidP="00DC7039">
            <w:pPr>
              <w:widowControl w:val="0"/>
              <w:autoSpaceDE w:val="0"/>
              <w:autoSpaceDN w:val="0"/>
              <w:adjustRightInd w:val="0"/>
              <w:spacing w:beforeLines="40" w:before="96" w:afterLines="40" w:after="96"/>
              <w:rPr>
                <w:b/>
                <w:color w:val="000000" w:themeColor="text1"/>
                <w:sz w:val="20"/>
              </w:rPr>
            </w:pPr>
            <w:r w:rsidRPr="009E1EFF">
              <w:rPr>
                <w:b/>
                <w:color w:val="000000" w:themeColor="text1"/>
                <w:sz w:val="20"/>
              </w:rPr>
              <w:t>NIH/Applied VR</w:t>
            </w:r>
          </w:p>
        </w:tc>
        <w:tc>
          <w:tcPr>
            <w:tcW w:w="1170" w:type="dxa"/>
            <w:vAlign w:val="center"/>
          </w:tcPr>
          <w:p w14:paraId="255CB331" w14:textId="10F30F9E"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color w:val="000000" w:themeColor="text1"/>
                <w:sz w:val="20"/>
                <w:szCs w:val="20"/>
              </w:rPr>
              <w:t>Ayad</w:t>
            </w:r>
          </w:p>
        </w:tc>
        <w:tc>
          <w:tcPr>
            <w:tcW w:w="1590" w:type="dxa"/>
            <w:vAlign w:val="center"/>
          </w:tcPr>
          <w:p w14:paraId="70531B44" w14:textId="51C83071"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$241,260</w:t>
            </w:r>
          </w:p>
        </w:tc>
        <w:tc>
          <w:tcPr>
            <w:tcW w:w="810" w:type="dxa"/>
            <w:vAlign w:val="center"/>
          </w:tcPr>
          <w:p w14:paraId="3F49EFF2" w14:textId="1393E6B6"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2019-22</w:t>
            </w:r>
          </w:p>
        </w:tc>
      </w:tr>
      <w:tr w:rsidR="00DC7039" w:rsidRPr="009E1EFF" w14:paraId="1905F221" w14:textId="77777777" w:rsidTr="00E716EC">
        <w:trPr>
          <w:cantSplit/>
          <w:trHeight w:val="260"/>
        </w:trPr>
        <w:tc>
          <w:tcPr>
            <w:tcW w:w="4620" w:type="dxa"/>
            <w:vAlign w:val="center"/>
          </w:tcPr>
          <w:p w14:paraId="74565E1C" w14:textId="77777777" w:rsidR="00DC7039" w:rsidRPr="009E1EFF" w:rsidRDefault="00DC7039" w:rsidP="00DC7039">
            <w:pPr>
              <w:spacing w:beforeLines="40" w:before="96" w:afterLines="40" w:after="96"/>
              <w:rPr>
                <w:color w:val="000000" w:themeColor="text1"/>
                <w:sz w:val="20"/>
                <w:szCs w:val="20"/>
              </w:rPr>
            </w:pPr>
            <w:r w:rsidRPr="009E1EFF">
              <w:rPr>
                <w:color w:val="000000" w:themeColor="text1"/>
                <w:sz w:val="20"/>
                <w:szCs w:val="20"/>
              </w:rPr>
              <w:t>VAPOR-C</w:t>
            </w:r>
          </w:p>
        </w:tc>
        <w:tc>
          <w:tcPr>
            <w:tcW w:w="1890" w:type="dxa"/>
            <w:vAlign w:val="center"/>
          </w:tcPr>
          <w:p w14:paraId="30653E27" w14:textId="77777777" w:rsidR="00DC7039" w:rsidRPr="009E1EFF" w:rsidRDefault="00DC7039" w:rsidP="00DC7039">
            <w:pPr>
              <w:widowControl w:val="0"/>
              <w:autoSpaceDE w:val="0"/>
              <w:autoSpaceDN w:val="0"/>
              <w:adjustRightInd w:val="0"/>
              <w:spacing w:beforeLines="40" w:before="96" w:afterLines="40" w:after="96"/>
              <w:rPr>
                <w:b/>
                <w:color w:val="000000" w:themeColor="text1"/>
                <w:sz w:val="20"/>
                <w:szCs w:val="20"/>
              </w:rPr>
            </w:pPr>
            <w:r w:rsidRPr="009E1EFF">
              <w:rPr>
                <w:b/>
                <w:color w:val="000000" w:themeColor="text1"/>
                <w:sz w:val="20"/>
                <w:szCs w:val="20"/>
              </w:rPr>
              <w:t>Medical Research Council (Australia)</w:t>
            </w:r>
          </w:p>
        </w:tc>
        <w:tc>
          <w:tcPr>
            <w:tcW w:w="1170" w:type="dxa"/>
            <w:vAlign w:val="center"/>
          </w:tcPr>
          <w:p w14:paraId="370E19E3" w14:textId="06BD6B43" w:rsidR="00DC7039" w:rsidRPr="009E1EFF" w:rsidRDefault="00DC7039" w:rsidP="00DC7039">
            <w:pPr>
              <w:keepNext/>
              <w:keepLines/>
              <w:tabs>
                <w:tab w:val="right" w:pos="9360"/>
              </w:tabs>
              <w:spacing w:beforeLines="40" w:before="96" w:afterLines="40" w:after="96"/>
              <w:rPr>
                <w:color w:val="000000" w:themeColor="text1"/>
                <w:sz w:val="20"/>
                <w:szCs w:val="20"/>
              </w:rPr>
            </w:pPr>
            <w:r>
              <w:rPr>
                <w:color w:val="000000" w:themeColor="text1"/>
                <w:sz w:val="20"/>
                <w:szCs w:val="20"/>
              </w:rPr>
              <w:t>Riedel</w:t>
            </w:r>
          </w:p>
        </w:tc>
        <w:tc>
          <w:tcPr>
            <w:tcW w:w="1590" w:type="dxa"/>
            <w:vAlign w:val="center"/>
          </w:tcPr>
          <w:p w14:paraId="3303EA63"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4,300,000</w:t>
            </w:r>
          </w:p>
        </w:tc>
        <w:tc>
          <w:tcPr>
            <w:tcW w:w="810" w:type="dxa"/>
            <w:vAlign w:val="center"/>
          </w:tcPr>
          <w:p w14:paraId="3843B866" w14:textId="7777777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2019-23</w:t>
            </w:r>
          </w:p>
        </w:tc>
      </w:tr>
      <w:tr w:rsidR="00DC7039" w:rsidRPr="009E1EFF" w14:paraId="188949DB" w14:textId="77777777" w:rsidTr="00E716EC">
        <w:trPr>
          <w:cantSplit/>
          <w:trHeight w:val="260"/>
        </w:trPr>
        <w:tc>
          <w:tcPr>
            <w:tcW w:w="4620" w:type="dxa"/>
            <w:vAlign w:val="center"/>
          </w:tcPr>
          <w:p w14:paraId="4561853C" w14:textId="531E8373" w:rsidR="00DC7039" w:rsidRPr="009E1EFF" w:rsidRDefault="00DC7039" w:rsidP="00DC7039">
            <w:pPr>
              <w:spacing w:beforeLines="40" w:before="96" w:afterLines="40" w:after="96"/>
              <w:rPr>
                <w:color w:val="000000" w:themeColor="text1"/>
                <w:sz w:val="20"/>
                <w:szCs w:val="20"/>
              </w:rPr>
            </w:pPr>
            <w:r w:rsidRPr="009E1EFF">
              <w:rPr>
                <w:color w:val="000000" w:themeColor="text1"/>
                <w:sz w:val="20"/>
                <w:szCs w:val="20"/>
              </w:rPr>
              <w:t>Colchicine for the prevention of perioperative atrial fibrillation (COP-AF)</w:t>
            </w:r>
          </w:p>
        </w:tc>
        <w:tc>
          <w:tcPr>
            <w:tcW w:w="1890" w:type="dxa"/>
            <w:vAlign w:val="center"/>
          </w:tcPr>
          <w:p w14:paraId="49412C4F" w14:textId="1E3FB022" w:rsidR="00DC7039" w:rsidRPr="009E1EFF" w:rsidRDefault="00DC7039" w:rsidP="00DC7039">
            <w:pPr>
              <w:widowControl w:val="0"/>
              <w:autoSpaceDE w:val="0"/>
              <w:autoSpaceDN w:val="0"/>
              <w:adjustRightInd w:val="0"/>
              <w:spacing w:beforeLines="40" w:before="96" w:afterLines="40" w:after="96"/>
              <w:rPr>
                <w:color w:val="000000" w:themeColor="text1"/>
                <w:sz w:val="20"/>
                <w:szCs w:val="20"/>
              </w:rPr>
            </w:pPr>
            <w:r w:rsidRPr="009E1EFF">
              <w:rPr>
                <w:b/>
                <w:color w:val="000000" w:themeColor="text1"/>
                <w:sz w:val="20"/>
                <w:szCs w:val="20"/>
              </w:rPr>
              <w:t>Canadian Institutes of Health Research</w:t>
            </w:r>
          </w:p>
        </w:tc>
        <w:tc>
          <w:tcPr>
            <w:tcW w:w="1170" w:type="dxa"/>
            <w:vAlign w:val="center"/>
          </w:tcPr>
          <w:p w14:paraId="644DA08C" w14:textId="7B94EF69"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color w:val="000000" w:themeColor="text1"/>
                <w:sz w:val="20"/>
                <w:szCs w:val="20"/>
              </w:rPr>
              <w:t>Conen</w:t>
            </w:r>
          </w:p>
        </w:tc>
        <w:tc>
          <w:tcPr>
            <w:tcW w:w="1590" w:type="dxa"/>
            <w:vAlign w:val="center"/>
          </w:tcPr>
          <w:p w14:paraId="11151080" w14:textId="1BB19040"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100,000</w:t>
            </w:r>
          </w:p>
        </w:tc>
        <w:tc>
          <w:tcPr>
            <w:tcW w:w="810" w:type="dxa"/>
            <w:vAlign w:val="center"/>
          </w:tcPr>
          <w:p w14:paraId="7026B8B7" w14:textId="06C9A551"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2019-20</w:t>
            </w:r>
          </w:p>
        </w:tc>
      </w:tr>
      <w:tr w:rsidR="00DC7039" w:rsidRPr="009E1EFF" w14:paraId="0DBFC68A" w14:textId="77777777" w:rsidTr="00E716EC">
        <w:trPr>
          <w:cantSplit/>
          <w:trHeight w:val="260"/>
        </w:trPr>
        <w:tc>
          <w:tcPr>
            <w:tcW w:w="4620" w:type="dxa"/>
            <w:vAlign w:val="center"/>
          </w:tcPr>
          <w:p w14:paraId="1426A3FF" w14:textId="77777777" w:rsidR="00DC7039" w:rsidRPr="009E1EFF" w:rsidRDefault="00DC7039" w:rsidP="00DC7039">
            <w:pPr>
              <w:spacing w:beforeLines="40" w:before="96" w:afterLines="40" w:after="96"/>
              <w:rPr>
                <w:color w:val="000000" w:themeColor="text1"/>
                <w:sz w:val="20"/>
                <w:szCs w:val="20"/>
              </w:rPr>
            </w:pPr>
            <w:r w:rsidRPr="009E1EFF">
              <w:rPr>
                <w:color w:val="000000" w:themeColor="text1"/>
                <w:sz w:val="20"/>
                <w:szCs w:val="20"/>
              </w:rPr>
              <w:t>Testing and Commercialization of a Superior Device to Maintain Perioperative Normothermia In Anesthetized Patients</w:t>
            </w:r>
          </w:p>
        </w:tc>
        <w:tc>
          <w:tcPr>
            <w:tcW w:w="1890" w:type="dxa"/>
            <w:vAlign w:val="center"/>
          </w:tcPr>
          <w:p w14:paraId="296E3678" w14:textId="77777777" w:rsidR="00DC7039" w:rsidRPr="009E1EFF" w:rsidRDefault="00DC7039" w:rsidP="00DC7039">
            <w:pPr>
              <w:widowControl w:val="0"/>
              <w:autoSpaceDE w:val="0"/>
              <w:autoSpaceDN w:val="0"/>
              <w:adjustRightInd w:val="0"/>
              <w:spacing w:beforeLines="40" w:before="96" w:afterLines="40" w:after="96"/>
              <w:rPr>
                <w:color w:val="000000" w:themeColor="text1"/>
                <w:sz w:val="20"/>
                <w:szCs w:val="20"/>
              </w:rPr>
            </w:pPr>
            <w:r w:rsidRPr="009E1EFF">
              <w:rPr>
                <w:b/>
                <w:color w:val="000000" w:themeColor="text1"/>
                <w:sz w:val="20"/>
                <w:szCs w:val="20"/>
              </w:rPr>
              <w:t xml:space="preserve">National Institutes of Health </w:t>
            </w:r>
            <w:r w:rsidRPr="009E1EFF">
              <w:rPr>
                <w:color w:val="000000" w:themeColor="text1"/>
                <w:sz w:val="20"/>
                <w:szCs w:val="20"/>
              </w:rPr>
              <w:t>(R42GM119871)</w:t>
            </w:r>
          </w:p>
        </w:tc>
        <w:tc>
          <w:tcPr>
            <w:tcW w:w="1170" w:type="dxa"/>
            <w:vAlign w:val="center"/>
          </w:tcPr>
          <w:p w14:paraId="042C625A" w14:textId="77777777"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color w:val="000000" w:themeColor="text1"/>
                <w:sz w:val="20"/>
                <w:szCs w:val="20"/>
              </w:rPr>
              <w:t>Sessler &amp; Pulver</w:t>
            </w:r>
          </w:p>
        </w:tc>
        <w:tc>
          <w:tcPr>
            <w:tcW w:w="1590" w:type="dxa"/>
            <w:vAlign w:val="center"/>
          </w:tcPr>
          <w:p w14:paraId="35C5D87C"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1,150,000</w:t>
            </w:r>
          </w:p>
        </w:tc>
        <w:tc>
          <w:tcPr>
            <w:tcW w:w="810" w:type="dxa"/>
            <w:vAlign w:val="center"/>
          </w:tcPr>
          <w:p w14:paraId="020ED2F6" w14:textId="7777777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2018-20</w:t>
            </w:r>
          </w:p>
        </w:tc>
      </w:tr>
      <w:tr w:rsidR="00DC7039" w:rsidRPr="009E1EFF" w14:paraId="5F81C3C3" w14:textId="77777777" w:rsidTr="00E716EC">
        <w:trPr>
          <w:cantSplit/>
          <w:trHeight w:val="260"/>
        </w:trPr>
        <w:tc>
          <w:tcPr>
            <w:tcW w:w="4620" w:type="dxa"/>
            <w:vAlign w:val="center"/>
          </w:tcPr>
          <w:p w14:paraId="11306532" w14:textId="77777777" w:rsidR="00DC7039" w:rsidRPr="009E1EFF" w:rsidRDefault="00DC7039" w:rsidP="00DC7039">
            <w:pPr>
              <w:widowControl w:val="0"/>
              <w:autoSpaceDE w:val="0"/>
              <w:autoSpaceDN w:val="0"/>
              <w:adjustRightInd w:val="0"/>
              <w:spacing w:beforeLines="40" w:before="96" w:afterLines="40" w:after="96"/>
              <w:rPr>
                <w:color w:val="000000" w:themeColor="text1"/>
                <w:sz w:val="20"/>
                <w:szCs w:val="20"/>
              </w:rPr>
            </w:pPr>
            <w:r w:rsidRPr="009E1EFF">
              <w:rPr>
                <w:color w:val="000000" w:themeColor="text1"/>
                <w:sz w:val="20"/>
                <w:szCs w:val="20"/>
              </w:rPr>
              <w:t>Improving Postamputation Functioning by Decreasing Phantom Limb Pain and Opioid Use with Perioperative Continuous Peripheral Nerve Blocks: A Multicenter RCT</w:t>
            </w:r>
          </w:p>
        </w:tc>
        <w:tc>
          <w:tcPr>
            <w:tcW w:w="1890" w:type="dxa"/>
            <w:vAlign w:val="center"/>
          </w:tcPr>
          <w:p w14:paraId="08A6D71B" w14:textId="77777777" w:rsidR="00DC7039" w:rsidRPr="009E1EFF" w:rsidRDefault="00DC7039" w:rsidP="00DC7039">
            <w:pPr>
              <w:widowControl w:val="0"/>
              <w:autoSpaceDE w:val="0"/>
              <w:autoSpaceDN w:val="0"/>
              <w:adjustRightInd w:val="0"/>
              <w:spacing w:beforeLines="40" w:before="96" w:afterLines="40" w:after="96"/>
              <w:rPr>
                <w:b/>
                <w:color w:val="000000" w:themeColor="text1"/>
                <w:sz w:val="20"/>
                <w:szCs w:val="20"/>
              </w:rPr>
            </w:pPr>
            <w:r w:rsidRPr="009E1EFF">
              <w:rPr>
                <w:b/>
                <w:color w:val="000000" w:themeColor="text1"/>
                <w:sz w:val="20"/>
                <w:szCs w:val="20"/>
              </w:rPr>
              <w:t>Department of Defense Congressionally Directed Medical Research Programs</w:t>
            </w:r>
          </w:p>
        </w:tc>
        <w:tc>
          <w:tcPr>
            <w:tcW w:w="1170" w:type="dxa"/>
            <w:vAlign w:val="center"/>
          </w:tcPr>
          <w:p w14:paraId="0396D32C" w14:textId="77777777"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color w:val="000000" w:themeColor="text1"/>
                <w:sz w:val="20"/>
                <w:szCs w:val="20"/>
              </w:rPr>
              <w:t>Ilfeld</w:t>
            </w:r>
          </w:p>
        </w:tc>
        <w:tc>
          <w:tcPr>
            <w:tcW w:w="1590" w:type="dxa"/>
            <w:vAlign w:val="center"/>
          </w:tcPr>
          <w:p w14:paraId="4C2FE07A"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2,847,000</w:t>
            </w:r>
          </w:p>
        </w:tc>
        <w:tc>
          <w:tcPr>
            <w:tcW w:w="810" w:type="dxa"/>
            <w:vAlign w:val="center"/>
          </w:tcPr>
          <w:p w14:paraId="63C38993" w14:textId="7777777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2017-21</w:t>
            </w:r>
          </w:p>
        </w:tc>
      </w:tr>
      <w:tr w:rsidR="00DC7039" w:rsidRPr="009E1EFF" w14:paraId="0C71ED1D" w14:textId="77777777" w:rsidTr="00E716EC">
        <w:trPr>
          <w:cantSplit/>
          <w:trHeight w:val="260"/>
        </w:trPr>
        <w:tc>
          <w:tcPr>
            <w:tcW w:w="4620" w:type="dxa"/>
            <w:vAlign w:val="center"/>
          </w:tcPr>
          <w:p w14:paraId="103FF73E" w14:textId="7BD5A552" w:rsidR="00DC7039" w:rsidRPr="009E1EFF" w:rsidRDefault="00DC7039" w:rsidP="00DC7039">
            <w:pPr>
              <w:widowControl w:val="0"/>
              <w:autoSpaceDE w:val="0"/>
              <w:autoSpaceDN w:val="0"/>
              <w:adjustRightInd w:val="0"/>
              <w:spacing w:beforeLines="40" w:before="96" w:afterLines="40" w:after="96"/>
              <w:rPr>
                <w:color w:val="000000" w:themeColor="text1"/>
                <w:sz w:val="20"/>
                <w:szCs w:val="20"/>
              </w:rPr>
            </w:pPr>
            <w:r w:rsidRPr="009E1EFF">
              <w:rPr>
                <w:color w:val="000000" w:themeColor="text1"/>
                <w:sz w:val="20"/>
                <w:szCs w:val="20"/>
              </w:rPr>
              <w:t xml:space="preserve">Cryoanalgesia to Treat Postamputation Phantom Limb Pain: A Definitive Clinical Trial </w:t>
            </w:r>
          </w:p>
        </w:tc>
        <w:tc>
          <w:tcPr>
            <w:tcW w:w="1890" w:type="dxa"/>
            <w:vAlign w:val="center"/>
          </w:tcPr>
          <w:p w14:paraId="00FCD27B" w14:textId="77777777" w:rsidR="00DC7039" w:rsidRPr="009E1EFF" w:rsidRDefault="00DC7039" w:rsidP="00DC7039">
            <w:pPr>
              <w:widowControl w:val="0"/>
              <w:autoSpaceDE w:val="0"/>
              <w:autoSpaceDN w:val="0"/>
              <w:adjustRightInd w:val="0"/>
              <w:spacing w:beforeLines="40" w:before="96" w:afterLines="40" w:after="96"/>
              <w:rPr>
                <w:b/>
                <w:color w:val="000000" w:themeColor="text1"/>
                <w:sz w:val="20"/>
                <w:szCs w:val="20"/>
              </w:rPr>
            </w:pPr>
            <w:r w:rsidRPr="009E1EFF">
              <w:rPr>
                <w:b/>
                <w:color w:val="000000" w:themeColor="text1"/>
                <w:sz w:val="20"/>
                <w:szCs w:val="20"/>
              </w:rPr>
              <w:t>Department of Defense</w:t>
            </w:r>
          </w:p>
        </w:tc>
        <w:tc>
          <w:tcPr>
            <w:tcW w:w="1170" w:type="dxa"/>
            <w:vAlign w:val="center"/>
          </w:tcPr>
          <w:p w14:paraId="7E235AB3" w14:textId="77777777" w:rsidR="00DC7039" w:rsidRPr="009E1EFF" w:rsidRDefault="00DC7039" w:rsidP="00DC7039">
            <w:pPr>
              <w:keepNext/>
              <w:keepLines/>
              <w:tabs>
                <w:tab w:val="right" w:pos="9360"/>
              </w:tabs>
              <w:spacing w:beforeLines="40" w:before="96" w:afterLines="40" w:after="96"/>
              <w:rPr>
                <w:rFonts w:cs="Calibri"/>
                <w:color w:val="000000" w:themeColor="text1"/>
                <w:sz w:val="20"/>
                <w:szCs w:val="20"/>
              </w:rPr>
            </w:pPr>
            <w:r w:rsidRPr="009E1EFF">
              <w:rPr>
                <w:rFonts w:cs="Calibri"/>
                <w:color w:val="000000" w:themeColor="text1"/>
                <w:sz w:val="20"/>
                <w:szCs w:val="20"/>
              </w:rPr>
              <w:t>Ilfeld</w:t>
            </w:r>
          </w:p>
        </w:tc>
        <w:tc>
          <w:tcPr>
            <w:tcW w:w="1590" w:type="dxa"/>
            <w:vAlign w:val="center"/>
          </w:tcPr>
          <w:p w14:paraId="2D5B70B4"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 xml:space="preserve">3,950,000           </w:t>
            </w:r>
          </w:p>
        </w:tc>
        <w:tc>
          <w:tcPr>
            <w:tcW w:w="810" w:type="dxa"/>
            <w:vAlign w:val="center"/>
          </w:tcPr>
          <w:p w14:paraId="27FF6928" w14:textId="7777777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2017-21</w:t>
            </w:r>
          </w:p>
        </w:tc>
      </w:tr>
      <w:tr w:rsidR="00DC7039" w:rsidRPr="009E1EFF" w14:paraId="52B0B2E2" w14:textId="77777777" w:rsidTr="00E716EC">
        <w:trPr>
          <w:cantSplit/>
          <w:trHeight w:val="260"/>
        </w:trPr>
        <w:tc>
          <w:tcPr>
            <w:tcW w:w="4620" w:type="dxa"/>
            <w:vAlign w:val="center"/>
          </w:tcPr>
          <w:p w14:paraId="09A23340" w14:textId="77777777" w:rsidR="00DC7039" w:rsidRPr="009E1EFF" w:rsidRDefault="00DC7039" w:rsidP="00DC7039">
            <w:pPr>
              <w:widowControl w:val="0"/>
              <w:autoSpaceDE w:val="0"/>
              <w:autoSpaceDN w:val="0"/>
              <w:adjustRightInd w:val="0"/>
              <w:spacing w:beforeLines="40" w:before="96" w:afterLines="40" w:after="96"/>
              <w:rPr>
                <w:rFonts w:cs="Arial"/>
                <w:color w:val="000000" w:themeColor="text1"/>
                <w:sz w:val="20"/>
                <w:szCs w:val="20"/>
              </w:rPr>
            </w:pPr>
            <w:r w:rsidRPr="009E1EFF">
              <w:rPr>
                <w:color w:val="000000" w:themeColor="text1"/>
                <w:sz w:val="20"/>
                <w:szCs w:val="20"/>
              </w:rPr>
              <w:t>Ultrasound-guided Percutaneous Peripheral Nerve Stimulation: A Non-Pharmacologic Alternative for the Treatment of Postoperative Pain</w:t>
            </w:r>
          </w:p>
        </w:tc>
        <w:tc>
          <w:tcPr>
            <w:tcW w:w="1890" w:type="dxa"/>
            <w:vAlign w:val="center"/>
          </w:tcPr>
          <w:p w14:paraId="2E94DD31" w14:textId="77777777" w:rsidR="00DC7039" w:rsidRPr="009E1EFF" w:rsidRDefault="00DC7039" w:rsidP="00DC7039">
            <w:pPr>
              <w:widowControl w:val="0"/>
              <w:autoSpaceDE w:val="0"/>
              <w:autoSpaceDN w:val="0"/>
              <w:adjustRightInd w:val="0"/>
              <w:spacing w:beforeLines="40" w:before="96" w:afterLines="40" w:after="96"/>
              <w:rPr>
                <w:color w:val="000000" w:themeColor="text1"/>
                <w:sz w:val="20"/>
                <w:szCs w:val="20"/>
              </w:rPr>
            </w:pPr>
            <w:r w:rsidRPr="009E1EFF">
              <w:rPr>
                <w:b/>
                <w:color w:val="000000" w:themeColor="text1"/>
                <w:sz w:val="20"/>
                <w:szCs w:val="20"/>
              </w:rPr>
              <w:t>Department of Defense</w:t>
            </w:r>
          </w:p>
        </w:tc>
        <w:tc>
          <w:tcPr>
            <w:tcW w:w="1170" w:type="dxa"/>
            <w:vAlign w:val="center"/>
          </w:tcPr>
          <w:p w14:paraId="1FF66A75" w14:textId="77777777" w:rsidR="00DC7039" w:rsidRPr="009E1EFF" w:rsidRDefault="00DC7039" w:rsidP="00DC7039">
            <w:pPr>
              <w:keepNext/>
              <w:keepLines/>
              <w:tabs>
                <w:tab w:val="right" w:pos="9360"/>
              </w:tabs>
              <w:spacing w:beforeLines="40" w:before="96" w:afterLines="40" w:after="96"/>
              <w:rPr>
                <w:rFonts w:cs="Calibri"/>
                <w:color w:val="000000" w:themeColor="text1"/>
                <w:sz w:val="20"/>
                <w:szCs w:val="20"/>
              </w:rPr>
            </w:pPr>
            <w:r w:rsidRPr="009E1EFF">
              <w:rPr>
                <w:rFonts w:cs="Calibri"/>
                <w:color w:val="000000" w:themeColor="text1"/>
                <w:sz w:val="20"/>
                <w:szCs w:val="20"/>
              </w:rPr>
              <w:t>Ilfeld</w:t>
            </w:r>
          </w:p>
        </w:tc>
        <w:tc>
          <w:tcPr>
            <w:tcW w:w="1590" w:type="dxa"/>
            <w:vAlign w:val="center"/>
          </w:tcPr>
          <w:p w14:paraId="4B5ED32F"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 xml:space="preserve">1,532,774    </w:t>
            </w:r>
          </w:p>
          <w:p w14:paraId="0FD89342"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p>
        </w:tc>
        <w:tc>
          <w:tcPr>
            <w:tcW w:w="810" w:type="dxa"/>
            <w:vAlign w:val="center"/>
          </w:tcPr>
          <w:p w14:paraId="02961503" w14:textId="7777777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2018-24</w:t>
            </w:r>
          </w:p>
        </w:tc>
      </w:tr>
      <w:tr w:rsidR="00DC7039" w:rsidRPr="009E1EFF" w14:paraId="621CB45A" w14:textId="77777777" w:rsidTr="00E716EC">
        <w:trPr>
          <w:cantSplit/>
          <w:trHeight w:val="260"/>
        </w:trPr>
        <w:tc>
          <w:tcPr>
            <w:tcW w:w="4620" w:type="dxa"/>
            <w:vAlign w:val="center"/>
          </w:tcPr>
          <w:p w14:paraId="174218CE" w14:textId="77777777" w:rsidR="00DC7039" w:rsidRPr="009E1EFF" w:rsidRDefault="00DC7039" w:rsidP="00DC7039">
            <w:pPr>
              <w:widowControl w:val="0"/>
              <w:autoSpaceDE w:val="0"/>
              <w:autoSpaceDN w:val="0"/>
              <w:adjustRightInd w:val="0"/>
              <w:spacing w:beforeLines="40" w:before="96" w:afterLines="40" w:after="96"/>
              <w:rPr>
                <w:rFonts w:cs="Arial"/>
                <w:color w:val="000000" w:themeColor="text1"/>
                <w:sz w:val="20"/>
                <w:szCs w:val="20"/>
              </w:rPr>
            </w:pPr>
            <w:r w:rsidRPr="009E1EFF">
              <w:rPr>
                <w:rFonts w:cs="Arial"/>
                <w:color w:val="000000" w:themeColor="text1"/>
                <w:sz w:val="20"/>
                <w:szCs w:val="20"/>
              </w:rPr>
              <w:t>Summer Student Stipend</w:t>
            </w:r>
          </w:p>
        </w:tc>
        <w:tc>
          <w:tcPr>
            <w:tcW w:w="1890" w:type="dxa"/>
            <w:vAlign w:val="center"/>
          </w:tcPr>
          <w:p w14:paraId="5DBE4DD5" w14:textId="77777777" w:rsidR="00DC7039" w:rsidRPr="009E1EFF" w:rsidRDefault="00DC7039" w:rsidP="00DC7039">
            <w:pPr>
              <w:widowControl w:val="0"/>
              <w:autoSpaceDE w:val="0"/>
              <w:autoSpaceDN w:val="0"/>
              <w:adjustRightInd w:val="0"/>
              <w:spacing w:beforeLines="40" w:before="96" w:afterLines="40" w:after="96"/>
              <w:rPr>
                <w:color w:val="000000" w:themeColor="text1"/>
                <w:sz w:val="20"/>
                <w:szCs w:val="20"/>
              </w:rPr>
            </w:pPr>
            <w:r w:rsidRPr="009E1EFF">
              <w:rPr>
                <w:color w:val="000000" w:themeColor="text1"/>
                <w:sz w:val="20"/>
                <w:szCs w:val="20"/>
              </w:rPr>
              <w:t>FAER</w:t>
            </w:r>
          </w:p>
        </w:tc>
        <w:tc>
          <w:tcPr>
            <w:tcW w:w="1170" w:type="dxa"/>
            <w:vAlign w:val="center"/>
          </w:tcPr>
          <w:p w14:paraId="68BCCAA7" w14:textId="77777777" w:rsidR="00DC7039" w:rsidRPr="009E1EFF" w:rsidRDefault="00DC7039" w:rsidP="00DC7039">
            <w:pPr>
              <w:keepNext/>
              <w:keepLines/>
              <w:tabs>
                <w:tab w:val="right" w:pos="9360"/>
              </w:tabs>
              <w:spacing w:beforeLines="40" w:before="96" w:afterLines="40" w:after="96"/>
              <w:rPr>
                <w:rFonts w:cs="Calibri"/>
                <w:color w:val="000000" w:themeColor="text1"/>
                <w:sz w:val="20"/>
                <w:szCs w:val="20"/>
              </w:rPr>
            </w:pPr>
            <w:r w:rsidRPr="009E1EFF">
              <w:rPr>
                <w:rFonts w:cs="Calibri"/>
                <w:color w:val="000000" w:themeColor="text1"/>
                <w:sz w:val="20"/>
                <w:szCs w:val="20"/>
              </w:rPr>
              <w:t>Dreyer</w:t>
            </w:r>
          </w:p>
        </w:tc>
        <w:tc>
          <w:tcPr>
            <w:tcW w:w="1590" w:type="dxa"/>
            <w:vAlign w:val="center"/>
          </w:tcPr>
          <w:p w14:paraId="2DB7668D"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4,200</w:t>
            </w:r>
          </w:p>
        </w:tc>
        <w:tc>
          <w:tcPr>
            <w:tcW w:w="810" w:type="dxa"/>
            <w:vAlign w:val="center"/>
          </w:tcPr>
          <w:p w14:paraId="6FE5E8B1" w14:textId="7777777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2018</w:t>
            </w:r>
          </w:p>
        </w:tc>
      </w:tr>
      <w:tr w:rsidR="00DC7039" w:rsidRPr="009E1EFF" w14:paraId="41648F56" w14:textId="77777777" w:rsidTr="00E716EC">
        <w:trPr>
          <w:cantSplit/>
          <w:trHeight w:val="260"/>
        </w:trPr>
        <w:tc>
          <w:tcPr>
            <w:tcW w:w="4620" w:type="dxa"/>
            <w:vAlign w:val="center"/>
          </w:tcPr>
          <w:p w14:paraId="023FC9D3" w14:textId="77777777" w:rsidR="00DC7039" w:rsidRPr="009E1EFF" w:rsidRDefault="00DC7039" w:rsidP="00DC7039">
            <w:pPr>
              <w:widowControl w:val="0"/>
              <w:autoSpaceDE w:val="0"/>
              <w:autoSpaceDN w:val="0"/>
              <w:adjustRightInd w:val="0"/>
              <w:spacing w:beforeLines="40" w:before="96" w:afterLines="40" w:after="96"/>
              <w:rPr>
                <w:rFonts w:cs="Arial"/>
                <w:color w:val="000000" w:themeColor="text1"/>
                <w:sz w:val="20"/>
                <w:szCs w:val="20"/>
              </w:rPr>
            </w:pPr>
            <w:r w:rsidRPr="009E1EFF">
              <w:rPr>
                <w:rFonts w:cs="Arial"/>
                <w:color w:val="000000" w:themeColor="text1"/>
                <w:sz w:val="20"/>
                <w:szCs w:val="20"/>
              </w:rPr>
              <w:t>Summer Student Stipend</w:t>
            </w:r>
          </w:p>
        </w:tc>
        <w:tc>
          <w:tcPr>
            <w:tcW w:w="1890" w:type="dxa"/>
            <w:vAlign w:val="center"/>
          </w:tcPr>
          <w:p w14:paraId="642E510F" w14:textId="77777777" w:rsidR="00DC7039" w:rsidRPr="009E1EFF" w:rsidRDefault="00DC7039" w:rsidP="00DC7039">
            <w:pPr>
              <w:widowControl w:val="0"/>
              <w:autoSpaceDE w:val="0"/>
              <w:autoSpaceDN w:val="0"/>
              <w:adjustRightInd w:val="0"/>
              <w:spacing w:beforeLines="40" w:before="96" w:afterLines="40" w:after="96"/>
              <w:rPr>
                <w:b/>
                <w:color w:val="000000" w:themeColor="text1"/>
                <w:sz w:val="20"/>
                <w:szCs w:val="20"/>
              </w:rPr>
            </w:pPr>
            <w:r w:rsidRPr="009E1EFF">
              <w:rPr>
                <w:color w:val="000000" w:themeColor="text1"/>
                <w:sz w:val="20"/>
                <w:szCs w:val="20"/>
              </w:rPr>
              <w:t>FAER</w:t>
            </w:r>
          </w:p>
        </w:tc>
        <w:tc>
          <w:tcPr>
            <w:tcW w:w="1170" w:type="dxa"/>
            <w:vAlign w:val="center"/>
          </w:tcPr>
          <w:p w14:paraId="5FE88923" w14:textId="77777777" w:rsidR="00DC7039" w:rsidRPr="009E1EFF" w:rsidRDefault="00DC7039" w:rsidP="00DC7039">
            <w:pPr>
              <w:keepNext/>
              <w:keepLines/>
              <w:tabs>
                <w:tab w:val="right" w:pos="9360"/>
              </w:tabs>
              <w:spacing w:beforeLines="40" w:before="96" w:afterLines="40" w:after="96"/>
              <w:rPr>
                <w:rFonts w:cs="Calibri"/>
                <w:color w:val="000000" w:themeColor="text1"/>
                <w:sz w:val="20"/>
                <w:szCs w:val="20"/>
              </w:rPr>
            </w:pPr>
            <w:r w:rsidRPr="009E1EFF">
              <w:rPr>
                <w:rFonts w:cs="Calibri"/>
                <w:color w:val="000000" w:themeColor="text1"/>
                <w:sz w:val="20"/>
                <w:szCs w:val="20"/>
              </w:rPr>
              <w:t>Angel</w:t>
            </w:r>
          </w:p>
        </w:tc>
        <w:tc>
          <w:tcPr>
            <w:tcW w:w="1590" w:type="dxa"/>
            <w:vAlign w:val="center"/>
          </w:tcPr>
          <w:p w14:paraId="76E1E8A4"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4,200</w:t>
            </w:r>
          </w:p>
        </w:tc>
        <w:tc>
          <w:tcPr>
            <w:tcW w:w="810" w:type="dxa"/>
            <w:vAlign w:val="center"/>
          </w:tcPr>
          <w:p w14:paraId="53A6CF1E" w14:textId="7777777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2017</w:t>
            </w:r>
          </w:p>
        </w:tc>
      </w:tr>
      <w:tr w:rsidR="00DC7039" w:rsidRPr="009E1EFF" w14:paraId="74BF6337" w14:textId="77777777" w:rsidTr="00E716EC">
        <w:trPr>
          <w:cantSplit/>
          <w:trHeight w:val="260"/>
        </w:trPr>
        <w:tc>
          <w:tcPr>
            <w:tcW w:w="4620" w:type="dxa"/>
            <w:vAlign w:val="center"/>
          </w:tcPr>
          <w:p w14:paraId="49DB9D20" w14:textId="77777777" w:rsidR="00DC7039" w:rsidRPr="009E1EFF" w:rsidRDefault="00DC7039" w:rsidP="00DC7039">
            <w:pPr>
              <w:widowControl w:val="0"/>
              <w:autoSpaceDE w:val="0"/>
              <w:autoSpaceDN w:val="0"/>
              <w:adjustRightInd w:val="0"/>
              <w:spacing w:beforeLines="40" w:before="96" w:afterLines="40" w:after="96"/>
              <w:rPr>
                <w:rFonts w:cs="Times"/>
                <w:color w:val="000000" w:themeColor="text1"/>
                <w:sz w:val="20"/>
                <w:szCs w:val="20"/>
              </w:rPr>
            </w:pPr>
            <w:r w:rsidRPr="009E1EFF">
              <w:rPr>
                <w:rFonts w:cs="Arial"/>
                <w:color w:val="000000" w:themeColor="text1"/>
                <w:sz w:val="20"/>
                <w:szCs w:val="20"/>
              </w:rPr>
              <w:t xml:space="preserve">Recovery from Pain and Disability after Surgery </w:t>
            </w:r>
          </w:p>
          <w:p w14:paraId="0927A806" w14:textId="77777777" w:rsidR="00DC7039" w:rsidRPr="009E1EFF" w:rsidRDefault="00DC7039" w:rsidP="00DC7039">
            <w:pPr>
              <w:keepNext/>
              <w:spacing w:beforeLines="40" w:before="96" w:afterLines="40" w:after="96"/>
              <w:rPr>
                <w:rFonts w:cs="Calibri Bold Italic"/>
                <w:bCs/>
                <w:iCs/>
                <w:color w:val="000000" w:themeColor="text1"/>
                <w:sz w:val="20"/>
                <w:szCs w:val="20"/>
              </w:rPr>
            </w:pPr>
          </w:p>
        </w:tc>
        <w:tc>
          <w:tcPr>
            <w:tcW w:w="1890" w:type="dxa"/>
            <w:vAlign w:val="center"/>
          </w:tcPr>
          <w:p w14:paraId="5165A806" w14:textId="77777777" w:rsidR="00DC7039" w:rsidRPr="009E1EFF" w:rsidRDefault="00DC7039" w:rsidP="00DC7039">
            <w:pPr>
              <w:widowControl w:val="0"/>
              <w:autoSpaceDE w:val="0"/>
              <w:autoSpaceDN w:val="0"/>
              <w:adjustRightInd w:val="0"/>
              <w:spacing w:beforeLines="40" w:before="96" w:afterLines="40" w:after="96"/>
              <w:rPr>
                <w:rFonts w:cs="Times"/>
                <w:color w:val="000000" w:themeColor="text1"/>
                <w:sz w:val="20"/>
                <w:szCs w:val="20"/>
              </w:rPr>
            </w:pPr>
            <w:r w:rsidRPr="009E1EFF">
              <w:rPr>
                <w:b/>
                <w:color w:val="000000" w:themeColor="text1"/>
                <w:sz w:val="20"/>
                <w:szCs w:val="20"/>
              </w:rPr>
              <w:t>National Institutes of Health (</w:t>
            </w:r>
            <w:r w:rsidRPr="009E1EFF">
              <w:rPr>
                <w:rFonts w:cs="Arial"/>
                <w:color w:val="000000" w:themeColor="text1"/>
                <w:sz w:val="20"/>
                <w:szCs w:val="20"/>
              </w:rPr>
              <w:t>P01GM113852)</w:t>
            </w:r>
          </w:p>
        </w:tc>
        <w:tc>
          <w:tcPr>
            <w:tcW w:w="1170" w:type="dxa"/>
            <w:vAlign w:val="center"/>
          </w:tcPr>
          <w:p w14:paraId="43EBD0B6" w14:textId="77777777" w:rsidR="00DC7039" w:rsidRPr="009E1EFF" w:rsidRDefault="00DC7039" w:rsidP="00DC7039">
            <w:pPr>
              <w:keepNext/>
              <w:keepLines/>
              <w:tabs>
                <w:tab w:val="right" w:pos="9360"/>
              </w:tabs>
              <w:spacing w:beforeLines="40" w:before="96" w:afterLines="40" w:after="96"/>
              <w:rPr>
                <w:rFonts w:cs="Calibri"/>
                <w:color w:val="000000" w:themeColor="text1"/>
                <w:sz w:val="20"/>
                <w:szCs w:val="20"/>
              </w:rPr>
            </w:pPr>
            <w:r w:rsidRPr="009E1EFF">
              <w:rPr>
                <w:rFonts w:cs="Calibri"/>
                <w:color w:val="000000" w:themeColor="text1"/>
                <w:sz w:val="20"/>
                <w:szCs w:val="20"/>
              </w:rPr>
              <w:t>Eisenach (Sessler Lead Investigator for Project 3)</w:t>
            </w:r>
          </w:p>
        </w:tc>
        <w:tc>
          <w:tcPr>
            <w:tcW w:w="1590" w:type="dxa"/>
            <w:vAlign w:val="center"/>
          </w:tcPr>
          <w:p w14:paraId="48B2AA7C"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4,147000</w:t>
            </w:r>
          </w:p>
        </w:tc>
        <w:tc>
          <w:tcPr>
            <w:tcW w:w="810" w:type="dxa"/>
            <w:vAlign w:val="center"/>
          </w:tcPr>
          <w:p w14:paraId="0943451F" w14:textId="7777777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2016-21</w:t>
            </w:r>
          </w:p>
        </w:tc>
      </w:tr>
      <w:tr w:rsidR="00DC7039" w:rsidRPr="009E1EFF" w14:paraId="47C52FE1" w14:textId="77777777" w:rsidTr="00E716EC">
        <w:trPr>
          <w:cantSplit/>
          <w:trHeight w:val="260"/>
        </w:trPr>
        <w:tc>
          <w:tcPr>
            <w:tcW w:w="4620" w:type="dxa"/>
            <w:vAlign w:val="center"/>
          </w:tcPr>
          <w:p w14:paraId="6D4E3495" w14:textId="77777777" w:rsidR="00DC7039" w:rsidRPr="009E1EFF" w:rsidRDefault="00DC7039" w:rsidP="00DC7039">
            <w:pPr>
              <w:widowControl w:val="0"/>
              <w:autoSpaceDE w:val="0"/>
              <w:autoSpaceDN w:val="0"/>
              <w:adjustRightInd w:val="0"/>
              <w:spacing w:beforeLines="40" w:before="96" w:afterLines="40" w:after="96"/>
              <w:rPr>
                <w:rFonts w:cs="Arial"/>
                <w:color w:val="000000" w:themeColor="text1"/>
                <w:sz w:val="20"/>
                <w:szCs w:val="20"/>
              </w:rPr>
            </w:pPr>
            <w:r w:rsidRPr="009E1EFF">
              <w:rPr>
                <w:color w:val="000000" w:themeColor="text1"/>
                <w:sz w:val="20"/>
                <w:szCs w:val="20"/>
              </w:rPr>
              <w:t>PeriOperative ISchemic Evaluation-3 (POISE-3)</w:t>
            </w:r>
          </w:p>
        </w:tc>
        <w:tc>
          <w:tcPr>
            <w:tcW w:w="1890" w:type="dxa"/>
            <w:vAlign w:val="center"/>
          </w:tcPr>
          <w:p w14:paraId="6C441EDA" w14:textId="77777777" w:rsidR="00DC7039" w:rsidRPr="009E1EFF" w:rsidRDefault="00DC7039" w:rsidP="00DC7039">
            <w:pPr>
              <w:widowControl w:val="0"/>
              <w:autoSpaceDE w:val="0"/>
              <w:autoSpaceDN w:val="0"/>
              <w:adjustRightInd w:val="0"/>
              <w:spacing w:beforeLines="40" w:before="96" w:afterLines="40" w:after="96"/>
              <w:rPr>
                <w:b/>
                <w:color w:val="000000" w:themeColor="text1"/>
                <w:sz w:val="20"/>
                <w:szCs w:val="20"/>
              </w:rPr>
            </w:pPr>
            <w:r w:rsidRPr="009E1EFF">
              <w:rPr>
                <w:b/>
                <w:color w:val="000000" w:themeColor="text1"/>
                <w:sz w:val="20"/>
              </w:rPr>
              <w:t>Canadian Institutes of Health Research</w:t>
            </w:r>
          </w:p>
        </w:tc>
        <w:tc>
          <w:tcPr>
            <w:tcW w:w="1170" w:type="dxa"/>
            <w:vAlign w:val="center"/>
          </w:tcPr>
          <w:p w14:paraId="0C60929A" w14:textId="77777777" w:rsidR="00DC7039" w:rsidRPr="009E1EFF" w:rsidRDefault="00DC7039" w:rsidP="00DC7039">
            <w:pPr>
              <w:keepNext/>
              <w:keepLines/>
              <w:tabs>
                <w:tab w:val="right" w:pos="9360"/>
              </w:tabs>
              <w:spacing w:beforeLines="40" w:before="96" w:afterLines="40" w:after="96"/>
              <w:rPr>
                <w:rFonts w:cs="Calibri"/>
                <w:color w:val="000000" w:themeColor="text1"/>
                <w:sz w:val="20"/>
                <w:szCs w:val="20"/>
              </w:rPr>
            </w:pPr>
            <w:r w:rsidRPr="009E1EFF">
              <w:rPr>
                <w:color w:val="000000" w:themeColor="text1"/>
                <w:sz w:val="20"/>
              </w:rPr>
              <w:t>Devereaux</w:t>
            </w:r>
          </w:p>
        </w:tc>
        <w:tc>
          <w:tcPr>
            <w:tcW w:w="1590" w:type="dxa"/>
            <w:vAlign w:val="center"/>
          </w:tcPr>
          <w:p w14:paraId="6FE4C5BB"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rPr>
              <w:t>3,685,000</w:t>
            </w:r>
          </w:p>
        </w:tc>
        <w:tc>
          <w:tcPr>
            <w:tcW w:w="810" w:type="dxa"/>
            <w:vAlign w:val="center"/>
          </w:tcPr>
          <w:p w14:paraId="36828215" w14:textId="7777777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rPr>
              <w:t>2018-22</w:t>
            </w:r>
          </w:p>
        </w:tc>
      </w:tr>
      <w:tr w:rsidR="00DC7039" w:rsidRPr="009E1EFF" w14:paraId="610B6178" w14:textId="77777777" w:rsidTr="00E716EC">
        <w:trPr>
          <w:cantSplit/>
          <w:trHeight w:val="260"/>
        </w:trPr>
        <w:tc>
          <w:tcPr>
            <w:tcW w:w="4620" w:type="dxa"/>
            <w:vAlign w:val="center"/>
          </w:tcPr>
          <w:p w14:paraId="72CA92D1" w14:textId="77777777" w:rsidR="00DC7039" w:rsidRPr="009E1EFF" w:rsidRDefault="00DC7039" w:rsidP="00DC7039">
            <w:pPr>
              <w:keepNext/>
              <w:spacing w:beforeLines="40" w:before="96" w:afterLines="40" w:after="96"/>
              <w:rPr>
                <w:rFonts w:cs="Arial"/>
                <w:color w:val="000000" w:themeColor="text1"/>
                <w:sz w:val="20"/>
                <w:szCs w:val="20"/>
              </w:rPr>
            </w:pPr>
            <w:r w:rsidRPr="009E1EFF">
              <w:rPr>
                <w:rFonts w:cs="Calibri Bold Italic"/>
                <w:bCs/>
                <w:iCs/>
                <w:color w:val="000000" w:themeColor="text1"/>
                <w:sz w:val="20"/>
                <w:szCs w:val="20"/>
              </w:rPr>
              <w:lastRenderedPageBreak/>
              <w:t>SMArT VIEW: CoVeRed: TecHnology Enabled remote monitoring and Self-MAnagemenT - Vision for patient EmpoWerment following Cardiac and VasculaR surgery.</w:t>
            </w:r>
          </w:p>
        </w:tc>
        <w:tc>
          <w:tcPr>
            <w:tcW w:w="1890" w:type="dxa"/>
            <w:vAlign w:val="center"/>
          </w:tcPr>
          <w:p w14:paraId="606F5216" w14:textId="77777777"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b/>
                <w:color w:val="000000" w:themeColor="text1"/>
                <w:sz w:val="20"/>
                <w:szCs w:val="20"/>
              </w:rPr>
              <w:t>Canadian Institutes of Health Research</w:t>
            </w:r>
          </w:p>
        </w:tc>
        <w:tc>
          <w:tcPr>
            <w:tcW w:w="1170" w:type="dxa"/>
            <w:vAlign w:val="center"/>
          </w:tcPr>
          <w:p w14:paraId="29AD0111" w14:textId="77777777" w:rsidR="00DC7039" w:rsidRPr="009E1EFF" w:rsidRDefault="00DC7039" w:rsidP="00DC7039">
            <w:pPr>
              <w:keepNext/>
              <w:keepLines/>
              <w:tabs>
                <w:tab w:val="right" w:pos="9360"/>
              </w:tabs>
              <w:spacing w:beforeLines="40" w:before="96" w:afterLines="40" w:after="96"/>
              <w:rPr>
                <w:rFonts w:cs="Calibri"/>
                <w:color w:val="000000" w:themeColor="text1"/>
                <w:sz w:val="20"/>
                <w:szCs w:val="20"/>
              </w:rPr>
            </w:pPr>
            <w:r w:rsidRPr="009E1EFF">
              <w:rPr>
                <w:rFonts w:cs="Calibri"/>
                <w:color w:val="000000" w:themeColor="text1"/>
                <w:sz w:val="20"/>
                <w:szCs w:val="20"/>
              </w:rPr>
              <w:t>McGillion</w:t>
            </w:r>
          </w:p>
        </w:tc>
        <w:tc>
          <w:tcPr>
            <w:tcW w:w="1590" w:type="dxa"/>
            <w:vAlign w:val="center"/>
          </w:tcPr>
          <w:p w14:paraId="6D0EB24E"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800,000</w:t>
            </w:r>
          </w:p>
        </w:tc>
        <w:tc>
          <w:tcPr>
            <w:tcW w:w="810" w:type="dxa"/>
            <w:vAlign w:val="center"/>
          </w:tcPr>
          <w:p w14:paraId="67DB3EF6" w14:textId="7777777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2015-19</w:t>
            </w:r>
          </w:p>
        </w:tc>
      </w:tr>
      <w:tr w:rsidR="00DC7039" w:rsidRPr="009E1EFF" w14:paraId="6F533630" w14:textId="77777777" w:rsidTr="00E716EC">
        <w:trPr>
          <w:cantSplit/>
          <w:trHeight w:val="260"/>
        </w:trPr>
        <w:tc>
          <w:tcPr>
            <w:tcW w:w="4620" w:type="dxa"/>
            <w:vAlign w:val="center"/>
          </w:tcPr>
          <w:p w14:paraId="4D93A114" w14:textId="5E8D7839" w:rsidR="00DC7039" w:rsidRPr="009E1EFF" w:rsidRDefault="00DC7039" w:rsidP="00DC7039">
            <w:pPr>
              <w:keepNext/>
              <w:spacing w:beforeLines="40" w:before="96" w:afterLines="40" w:after="96"/>
              <w:rPr>
                <w:rFonts w:cs="Calibri Bold Italic"/>
                <w:bCs/>
                <w:iCs/>
                <w:color w:val="000000" w:themeColor="text1"/>
                <w:sz w:val="20"/>
                <w:szCs w:val="20"/>
              </w:rPr>
            </w:pPr>
            <w:r w:rsidRPr="009E1EFF">
              <w:rPr>
                <w:rFonts w:cs="Calibri Bold Italic"/>
                <w:bCs/>
                <w:iCs/>
                <w:color w:val="000000" w:themeColor="text1"/>
                <w:sz w:val="20"/>
                <w:szCs w:val="20"/>
              </w:rPr>
              <w:t>THE SMArT VIEW: CoVeRed: TecHnology Enabled remote monitoring and Self-MAnagemenT - Vision for patient EmpoWerment following Cardiac and VasculaR surgery</w:t>
            </w:r>
          </w:p>
        </w:tc>
        <w:tc>
          <w:tcPr>
            <w:tcW w:w="1890" w:type="dxa"/>
            <w:vAlign w:val="center"/>
          </w:tcPr>
          <w:p w14:paraId="33974BD7" w14:textId="2CCFE1FF"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b/>
                <w:color w:val="000000" w:themeColor="text1"/>
                <w:sz w:val="20"/>
                <w:szCs w:val="20"/>
              </w:rPr>
              <w:t>Canadian Institutes of Health Research</w:t>
            </w:r>
          </w:p>
        </w:tc>
        <w:tc>
          <w:tcPr>
            <w:tcW w:w="1170" w:type="dxa"/>
            <w:vAlign w:val="center"/>
          </w:tcPr>
          <w:p w14:paraId="4E454D33" w14:textId="29D42AC9" w:rsidR="00DC7039" w:rsidRPr="009E1EFF" w:rsidRDefault="00DC7039" w:rsidP="00DC7039">
            <w:pPr>
              <w:keepNext/>
              <w:keepLines/>
              <w:tabs>
                <w:tab w:val="right" w:pos="9360"/>
              </w:tabs>
              <w:spacing w:beforeLines="40" w:before="96" w:afterLines="40" w:after="96"/>
              <w:rPr>
                <w:rFonts w:cs="Calibri"/>
                <w:color w:val="000000" w:themeColor="text1"/>
                <w:sz w:val="20"/>
                <w:szCs w:val="20"/>
              </w:rPr>
            </w:pPr>
            <w:r w:rsidRPr="009E1EFF">
              <w:rPr>
                <w:rFonts w:cs="Calibri"/>
                <w:color w:val="000000" w:themeColor="text1"/>
                <w:sz w:val="20"/>
                <w:szCs w:val="20"/>
              </w:rPr>
              <w:t xml:space="preserve">McGillion </w:t>
            </w:r>
          </w:p>
        </w:tc>
        <w:tc>
          <w:tcPr>
            <w:tcW w:w="1590" w:type="dxa"/>
            <w:vAlign w:val="center"/>
          </w:tcPr>
          <w:p w14:paraId="53AF6C0D" w14:textId="161152CD"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749,876</w:t>
            </w:r>
          </w:p>
        </w:tc>
        <w:tc>
          <w:tcPr>
            <w:tcW w:w="810" w:type="dxa"/>
            <w:vAlign w:val="center"/>
          </w:tcPr>
          <w:p w14:paraId="0BD1165A" w14:textId="163C2AD0"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2015-20</w:t>
            </w:r>
          </w:p>
        </w:tc>
      </w:tr>
      <w:tr w:rsidR="00DC7039" w:rsidRPr="009E1EFF" w14:paraId="036B5D2F" w14:textId="77777777" w:rsidTr="00E716EC">
        <w:trPr>
          <w:cantSplit/>
          <w:trHeight w:val="260"/>
        </w:trPr>
        <w:tc>
          <w:tcPr>
            <w:tcW w:w="4620" w:type="dxa"/>
            <w:vAlign w:val="center"/>
          </w:tcPr>
          <w:p w14:paraId="0CA72D56" w14:textId="3F58CE6E" w:rsidR="00DC7039" w:rsidRPr="009E1EFF" w:rsidRDefault="00DC7039" w:rsidP="00DC7039">
            <w:pPr>
              <w:keepNext/>
              <w:spacing w:beforeLines="40" w:before="96" w:afterLines="40" w:after="96"/>
              <w:rPr>
                <w:rFonts w:cs="Arial"/>
                <w:color w:val="000000" w:themeColor="text1"/>
                <w:sz w:val="20"/>
                <w:szCs w:val="20"/>
              </w:rPr>
            </w:pPr>
            <w:r w:rsidRPr="009E1EFF">
              <w:rPr>
                <w:rFonts w:cs="Calibri"/>
                <w:color w:val="000000" w:themeColor="text1"/>
                <w:sz w:val="20"/>
                <w:szCs w:val="20"/>
              </w:rPr>
              <w:t>Summer student stipend</w:t>
            </w:r>
          </w:p>
        </w:tc>
        <w:tc>
          <w:tcPr>
            <w:tcW w:w="1890" w:type="dxa"/>
            <w:vAlign w:val="center"/>
          </w:tcPr>
          <w:p w14:paraId="0482EF92" w14:textId="77777777"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color w:val="000000" w:themeColor="text1"/>
                <w:sz w:val="20"/>
                <w:szCs w:val="20"/>
              </w:rPr>
              <w:t>FAER</w:t>
            </w:r>
          </w:p>
        </w:tc>
        <w:tc>
          <w:tcPr>
            <w:tcW w:w="1170" w:type="dxa"/>
            <w:vAlign w:val="center"/>
          </w:tcPr>
          <w:p w14:paraId="2E2D77C7" w14:textId="77777777" w:rsidR="00DC7039" w:rsidRPr="009E1EFF" w:rsidRDefault="00DC7039" w:rsidP="00DC7039">
            <w:pPr>
              <w:keepNext/>
              <w:keepLines/>
              <w:tabs>
                <w:tab w:val="right" w:pos="9360"/>
              </w:tabs>
              <w:spacing w:beforeLines="40" w:before="96" w:afterLines="40" w:after="96"/>
              <w:rPr>
                <w:rFonts w:cs="Calibri"/>
                <w:color w:val="000000" w:themeColor="text1"/>
                <w:sz w:val="20"/>
                <w:szCs w:val="20"/>
              </w:rPr>
            </w:pPr>
            <w:r w:rsidRPr="009E1EFF">
              <w:rPr>
                <w:rFonts w:cs="Calibri"/>
                <w:color w:val="000000" w:themeColor="text1"/>
                <w:sz w:val="20"/>
                <w:szCs w:val="20"/>
              </w:rPr>
              <w:t>Barclay</w:t>
            </w:r>
          </w:p>
        </w:tc>
        <w:tc>
          <w:tcPr>
            <w:tcW w:w="1590" w:type="dxa"/>
            <w:vAlign w:val="center"/>
          </w:tcPr>
          <w:p w14:paraId="2158C890"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4,200</w:t>
            </w:r>
          </w:p>
        </w:tc>
        <w:tc>
          <w:tcPr>
            <w:tcW w:w="810" w:type="dxa"/>
            <w:vAlign w:val="center"/>
          </w:tcPr>
          <w:p w14:paraId="661309C9" w14:textId="7777777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2016</w:t>
            </w:r>
          </w:p>
        </w:tc>
      </w:tr>
      <w:tr w:rsidR="00DC7039" w:rsidRPr="009E1EFF" w14:paraId="0EBC934C" w14:textId="77777777" w:rsidTr="00E716EC">
        <w:trPr>
          <w:cantSplit/>
          <w:trHeight w:val="260"/>
        </w:trPr>
        <w:tc>
          <w:tcPr>
            <w:tcW w:w="4620" w:type="dxa"/>
            <w:vAlign w:val="center"/>
          </w:tcPr>
          <w:p w14:paraId="48E27C89" w14:textId="77777777" w:rsidR="00DC7039" w:rsidRPr="009E1EFF" w:rsidRDefault="00DC7039" w:rsidP="00DC7039">
            <w:pPr>
              <w:keepNext/>
              <w:spacing w:beforeLines="40" w:before="96" w:afterLines="40" w:after="96"/>
              <w:rPr>
                <w:rFonts w:cs="Calibri"/>
                <w:color w:val="000000" w:themeColor="text1"/>
                <w:sz w:val="20"/>
                <w:szCs w:val="20"/>
              </w:rPr>
            </w:pPr>
            <w:r w:rsidRPr="009E1EFF">
              <w:rPr>
                <w:rFonts w:cs="Arial"/>
                <w:color w:val="000000" w:themeColor="text1"/>
                <w:sz w:val="20"/>
                <w:szCs w:val="20"/>
              </w:rPr>
              <w:t>Improving Access to Care For the Pediatric Dental General Anesthesia Population</w:t>
            </w:r>
          </w:p>
        </w:tc>
        <w:tc>
          <w:tcPr>
            <w:tcW w:w="1890" w:type="dxa"/>
            <w:vAlign w:val="center"/>
          </w:tcPr>
          <w:p w14:paraId="33D070E8" w14:textId="77777777"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color w:val="000000" w:themeColor="text1"/>
                <w:sz w:val="20"/>
                <w:szCs w:val="20"/>
              </w:rPr>
              <w:t>FAER</w:t>
            </w:r>
          </w:p>
        </w:tc>
        <w:tc>
          <w:tcPr>
            <w:tcW w:w="1170" w:type="dxa"/>
            <w:vAlign w:val="center"/>
          </w:tcPr>
          <w:p w14:paraId="5E8845A7" w14:textId="77777777" w:rsidR="00DC7039" w:rsidRPr="009E1EFF" w:rsidRDefault="00DC7039" w:rsidP="00DC7039">
            <w:pPr>
              <w:keepNext/>
              <w:keepLines/>
              <w:tabs>
                <w:tab w:val="right" w:pos="9360"/>
              </w:tabs>
              <w:spacing w:beforeLines="40" w:before="96" w:afterLines="40" w:after="96"/>
              <w:rPr>
                <w:rFonts w:cs="Calibri"/>
                <w:color w:val="000000" w:themeColor="text1"/>
                <w:sz w:val="20"/>
                <w:szCs w:val="20"/>
              </w:rPr>
            </w:pPr>
            <w:r w:rsidRPr="009E1EFF">
              <w:rPr>
                <w:rFonts w:cs="Calibri"/>
                <w:color w:val="000000" w:themeColor="text1"/>
                <w:sz w:val="20"/>
                <w:szCs w:val="20"/>
              </w:rPr>
              <w:t>Lee</w:t>
            </w:r>
          </w:p>
        </w:tc>
        <w:tc>
          <w:tcPr>
            <w:tcW w:w="1590" w:type="dxa"/>
            <w:vAlign w:val="center"/>
          </w:tcPr>
          <w:p w14:paraId="2CE4FB8D"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175,000</w:t>
            </w:r>
          </w:p>
        </w:tc>
        <w:tc>
          <w:tcPr>
            <w:tcW w:w="810" w:type="dxa"/>
            <w:vAlign w:val="center"/>
          </w:tcPr>
          <w:p w14:paraId="67930891" w14:textId="7777777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2015-17</w:t>
            </w:r>
          </w:p>
        </w:tc>
      </w:tr>
      <w:tr w:rsidR="00DC7039" w:rsidRPr="009E1EFF" w14:paraId="3C315A2F" w14:textId="77777777" w:rsidTr="00E716EC">
        <w:trPr>
          <w:cantSplit/>
          <w:trHeight w:val="260"/>
        </w:trPr>
        <w:tc>
          <w:tcPr>
            <w:tcW w:w="4620" w:type="dxa"/>
            <w:vAlign w:val="center"/>
          </w:tcPr>
          <w:p w14:paraId="736B7E4F" w14:textId="77777777" w:rsidR="00DC7039" w:rsidRPr="009E1EFF" w:rsidRDefault="00DC7039" w:rsidP="00DC7039">
            <w:pPr>
              <w:keepNext/>
              <w:spacing w:beforeLines="40" w:before="96" w:afterLines="40" w:after="96"/>
              <w:rPr>
                <w:rFonts w:cs="Calibri"/>
                <w:color w:val="000000" w:themeColor="text1"/>
                <w:sz w:val="20"/>
                <w:szCs w:val="20"/>
              </w:rPr>
            </w:pPr>
            <w:r w:rsidRPr="009E1EFF">
              <w:rPr>
                <w:rFonts w:cs="Calibri"/>
                <w:color w:val="000000" w:themeColor="text1"/>
                <w:sz w:val="20"/>
                <w:szCs w:val="20"/>
              </w:rPr>
              <w:t>A randomized trial of ketamine for Rett Syndrome</w:t>
            </w:r>
          </w:p>
        </w:tc>
        <w:tc>
          <w:tcPr>
            <w:tcW w:w="1890" w:type="dxa"/>
            <w:vAlign w:val="center"/>
          </w:tcPr>
          <w:p w14:paraId="7DD98346" w14:textId="77777777"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color w:val="000000" w:themeColor="text1"/>
                <w:sz w:val="20"/>
                <w:szCs w:val="20"/>
              </w:rPr>
              <w:t>Rett Syndrome Research Trust</w:t>
            </w:r>
          </w:p>
        </w:tc>
        <w:tc>
          <w:tcPr>
            <w:tcW w:w="1170" w:type="dxa"/>
            <w:vAlign w:val="center"/>
          </w:tcPr>
          <w:p w14:paraId="1C8E07E6" w14:textId="77777777" w:rsidR="00DC7039" w:rsidRPr="009E1EFF" w:rsidRDefault="00DC7039" w:rsidP="00DC7039">
            <w:pPr>
              <w:keepNext/>
              <w:keepLines/>
              <w:tabs>
                <w:tab w:val="right" w:pos="9360"/>
              </w:tabs>
              <w:spacing w:beforeLines="40" w:before="96" w:afterLines="40" w:after="96"/>
              <w:rPr>
                <w:rFonts w:cs="Calibri"/>
                <w:color w:val="000000" w:themeColor="text1"/>
                <w:sz w:val="20"/>
                <w:szCs w:val="20"/>
              </w:rPr>
            </w:pPr>
            <w:r w:rsidRPr="009E1EFF">
              <w:rPr>
                <w:rFonts w:cs="Calibri"/>
                <w:color w:val="000000" w:themeColor="text1"/>
                <w:sz w:val="20"/>
                <w:szCs w:val="20"/>
              </w:rPr>
              <w:t>Sessler/Katz</w:t>
            </w:r>
          </w:p>
        </w:tc>
        <w:tc>
          <w:tcPr>
            <w:tcW w:w="1590" w:type="dxa"/>
            <w:vAlign w:val="center"/>
          </w:tcPr>
          <w:p w14:paraId="0FD1B296"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120,000</w:t>
            </w:r>
          </w:p>
        </w:tc>
        <w:tc>
          <w:tcPr>
            <w:tcW w:w="810" w:type="dxa"/>
            <w:vAlign w:val="center"/>
          </w:tcPr>
          <w:p w14:paraId="7ABCE886" w14:textId="7777777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2015-17</w:t>
            </w:r>
          </w:p>
        </w:tc>
      </w:tr>
      <w:tr w:rsidR="00DC7039" w:rsidRPr="009E1EFF" w14:paraId="7B01F7BC" w14:textId="77777777" w:rsidTr="00E716EC">
        <w:trPr>
          <w:cantSplit/>
          <w:trHeight w:val="260"/>
        </w:trPr>
        <w:tc>
          <w:tcPr>
            <w:tcW w:w="4620" w:type="dxa"/>
            <w:vAlign w:val="center"/>
          </w:tcPr>
          <w:p w14:paraId="4C5DA081" w14:textId="77777777" w:rsidR="00DC7039" w:rsidRPr="009E1EFF" w:rsidRDefault="00DC7039" w:rsidP="00DC7039">
            <w:pPr>
              <w:keepNext/>
              <w:spacing w:beforeLines="40" w:before="96" w:afterLines="40" w:after="96"/>
              <w:rPr>
                <w:rFonts w:cs="Arial"/>
                <w:color w:val="000000" w:themeColor="text1"/>
                <w:sz w:val="20"/>
                <w:szCs w:val="20"/>
              </w:rPr>
            </w:pPr>
            <w:r w:rsidRPr="009E1EFF">
              <w:rPr>
                <w:rFonts w:cs="Calibri"/>
                <w:color w:val="000000" w:themeColor="text1"/>
                <w:sz w:val="20"/>
                <w:szCs w:val="20"/>
              </w:rPr>
              <w:t>A Randomized Controlled Trial of Regional Versus General Anesthesia For Promoting Independence After Hip Fracture (REGAIN Trial)</w:t>
            </w:r>
          </w:p>
        </w:tc>
        <w:tc>
          <w:tcPr>
            <w:tcW w:w="1890" w:type="dxa"/>
            <w:vAlign w:val="center"/>
          </w:tcPr>
          <w:p w14:paraId="3EE35020" w14:textId="77777777" w:rsidR="00DC7039" w:rsidRPr="009E1EFF" w:rsidRDefault="00DC7039" w:rsidP="00DC7039">
            <w:pPr>
              <w:keepNext/>
              <w:keepLines/>
              <w:tabs>
                <w:tab w:val="right" w:pos="9360"/>
              </w:tabs>
              <w:spacing w:beforeLines="40" w:before="96" w:afterLines="40" w:after="96"/>
              <w:rPr>
                <w:rFonts w:cs="Calibri"/>
                <w:color w:val="000000" w:themeColor="text1"/>
                <w:sz w:val="20"/>
                <w:szCs w:val="20"/>
              </w:rPr>
            </w:pPr>
            <w:r w:rsidRPr="009E1EFF">
              <w:rPr>
                <w:rFonts w:cs="Calibri"/>
                <w:color w:val="000000" w:themeColor="text1"/>
                <w:sz w:val="20"/>
                <w:szCs w:val="20"/>
              </w:rPr>
              <w:t>Patient Centered Outcomes Research Institute</w:t>
            </w:r>
          </w:p>
        </w:tc>
        <w:tc>
          <w:tcPr>
            <w:tcW w:w="1170" w:type="dxa"/>
            <w:vAlign w:val="center"/>
          </w:tcPr>
          <w:p w14:paraId="3185BE9B" w14:textId="77777777" w:rsidR="00DC7039" w:rsidRPr="009E1EFF" w:rsidRDefault="00DC7039" w:rsidP="00DC7039">
            <w:pPr>
              <w:keepNext/>
              <w:keepLines/>
              <w:tabs>
                <w:tab w:val="right" w:pos="9360"/>
              </w:tabs>
              <w:spacing w:beforeLines="40" w:before="96" w:afterLines="40" w:after="96"/>
              <w:rPr>
                <w:rFonts w:cs="Calibri"/>
                <w:color w:val="000000" w:themeColor="text1"/>
                <w:sz w:val="20"/>
                <w:szCs w:val="20"/>
              </w:rPr>
            </w:pPr>
            <w:r w:rsidRPr="009E1EFF">
              <w:rPr>
                <w:rFonts w:cs="Calibri"/>
                <w:color w:val="000000" w:themeColor="text1"/>
                <w:sz w:val="20"/>
                <w:szCs w:val="20"/>
              </w:rPr>
              <w:t>Neumann</w:t>
            </w:r>
          </w:p>
        </w:tc>
        <w:tc>
          <w:tcPr>
            <w:tcW w:w="1590" w:type="dxa"/>
            <w:vAlign w:val="center"/>
          </w:tcPr>
          <w:p w14:paraId="72EE181F" w14:textId="77777777" w:rsidR="00DC7039" w:rsidRPr="009E1EFF" w:rsidRDefault="00DC7039" w:rsidP="00DC7039">
            <w:pPr>
              <w:keepNext/>
              <w:keepLines/>
              <w:tabs>
                <w:tab w:val="right" w:pos="9360"/>
              </w:tabs>
              <w:spacing w:beforeLines="40" w:before="96" w:afterLines="40" w:after="96"/>
              <w:ind w:right="240"/>
              <w:jc w:val="right"/>
              <w:rPr>
                <w:rFonts w:cs="Calibri"/>
                <w:color w:val="000000" w:themeColor="text1"/>
                <w:sz w:val="20"/>
                <w:szCs w:val="20"/>
              </w:rPr>
            </w:pPr>
            <w:r w:rsidRPr="009E1EFF">
              <w:rPr>
                <w:rFonts w:cs="Calibri"/>
                <w:color w:val="000000" w:themeColor="text1"/>
                <w:sz w:val="20"/>
                <w:szCs w:val="20"/>
              </w:rPr>
              <w:t>220,777</w:t>
            </w:r>
          </w:p>
        </w:tc>
        <w:tc>
          <w:tcPr>
            <w:tcW w:w="810" w:type="dxa"/>
            <w:vAlign w:val="center"/>
          </w:tcPr>
          <w:p w14:paraId="332058F8" w14:textId="77777777" w:rsidR="00DC7039" w:rsidRPr="009E1EFF" w:rsidRDefault="00DC7039" w:rsidP="00DC7039">
            <w:pPr>
              <w:keepNext/>
              <w:keepLines/>
              <w:tabs>
                <w:tab w:val="right" w:pos="9360"/>
              </w:tabs>
              <w:spacing w:beforeLines="40" w:before="96" w:afterLines="40" w:after="96"/>
              <w:ind w:left="50"/>
              <w:jc w:val="center"/>
              <w:rPr>
                <w:rFonts w:cs="Calibri"/>
                <w:color w:val="000000" w:themeColor="text1"/>
                <w:sz w:val="20"/>
                <w:szCs w:val="20"/>
              </w:rPr>
            </w:pPr>
            <w:r w:rsidRPr="009E1EFF">
              <w:rPr>
                <w:rFonts w:cs="Calibri"/>
                <w:color w:val="000000" w:themeColor="text1"/>
                <w:sz w:val="20"/>
                <w:szCs w:val="20"/>
              </w:rPr>
              <w:t>2015-2022</w:t>
            </w:r>
          </w:p>
        </w:tc>
      </w:tr>
      <w:tr w:rsidR="00DC7039" w:rsidRPr="009E1EFF" w14:paraId="439C588B" w14:textId="77777777" w:rsidTr="00E716EC">
        <w:trPr>
          <w:cantSplit/>
          <w:trHeight w:val="260"/>
        </w:trPr>
        <w:tc>
          <w:tcPr>
            <w:tcW w:w="4620" w:type="dxa"/>
            <w:vAlign w:val="center"/>
          </w:tcPr>
          <w:p w14:paraId="1589D8BE" w14:textId="77777777" w:rsidR="00DC7039" w:rsidRPr="009E1EFF" w:rsidRDefault="00DC7039" w:rsidP="00DC7039">
            <w:pPr>
              <w:keepNext/>
              <w:spacing w:beforeLines="40" w:before="96" w:afterLines="40" w:after="96"/>
              <w:rPr>
                <w:rFonts w:cs="Calibri"/>
                <w:color w:val="000000" w:themeColor="text1"/>
                <w:sz w:val="20"/>
                <w:szCs w:val="20"/>
              </w:rPr>
            </w:pPr>
            <w:r w:rsidRPr="009E1EFF">
              <w:rPr>
                <w:rFonts w:cs="Arial"/>
                <w:color w:val="000000" w:themeColor="text1"/>
                <w:sz w:val="20"/>
                <w:szCs w:val="20"/>
              </w:rPr>
              <w:t>A randomized trial of clinician alerts for Triple Low conditions</w:t>
            </w:r>
          </w:p>
        </w:tc>
        <w:tc>
          <w:tcPr>
            <w:tcW w:w="1890" w:type="dxa"/>
            <w:vAlign w:val="center"/>
          </w:tcPr>
          <w:p w14:paraId="644CA4CC" w14:textId="77777777"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color w:val="000000" w:themeColor="text1"/>
                <w:sz w:val="20"/>
                <w:szCs w:val="20"/>
              </w:rPr>
              <w:t>Drown Foundation</w:t>
            </w:r>
          </w:p>
        </w:tc>
        <w:tc>
          <w:tcPr>
            <w:tcW w:w="1170" w:type="dxa"/>
            <w:vAlign w:val="center"/>
          </w:tcPr>
          <w:p w14:paraId="6B5B13A7" w14:textId="77777777" w:rsidR="00DC7039" w:rsidRPr="009E1EFF" w:rsidRDefault="00DC7039" w:rsidP="00DC7039">
            <w:pPr>
              <w:keepNext/>
              <w:keepLines/>
              <w:tabs>
                <w:tab w:val="right" w:pos="9360"/>
              </w:tabs>
              <w:spacing w:beforeLines="40" w:before="96" w:afterLines="40" w:after="96"/>
              <w:rPr>
                <w:rFonts w:cs="Calibri"/>
                <w:color w:val="000000" w:themeColor="text1"/>
                <w:sz w:val="20"/>
                <w:szCs w:val="20"/>
              </w:rPr>
            </w:pPr>
            <w:r w:rsidRPr="009E1EFF">
              <w:rPr>
                <w:rFonts w:cs="Calibri"/>
                <w:color w:val="000000" w:themeColor="text1"/>
                <w:sz w:val="20"/>
                <w:szCs w:val="20"/>
              </w:rPr>
              <w:t>Sessler</w:t>
            </w:r>
          </w:p>
        </w:tc>
        <w:tc>
          <w:tcPr>
            <w:tcW w:w="1590" w:type="dxa"/>
            <w:vAlign w:val="center"/>
          </w:tcPr>
          <w:p w14:paraId="200DDCF0"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75,000</w:t>
            </w:r>
          </w:p>
        </w:tc>
        <w:tc>
          <w:tcPr>
            <w:tcW w:w="810" w:type="dxa"/>
            <w:vAlign w:val="center"/>
          </w:tcPr>
          <w:p w14:paraId="4EE1B2FC" w14:textId="7777777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2015-16</w:t>
            </w:r>
          </w:p>
        </w:tc>
      </w:tr>
      <w:tr w:rsidR="00DC7039" w:rsidRPr="009E1EFF" w14:paraId="54155449" w14:textId="77777777" w:rsidTr="00E716EC">
        <w:trPr>
          <w:cantSplit/>
          <w:trHeight w:val="324"/>
        </w:trPr>
        <w:tc>
          <w:tcPr>
            <w:tcW w:w="4620" w:type="dxa"/>
            <w:vAlign w:val="center"/>
          </w:tcPr>
          <w:p w14:paraId="5FFDB505" w14:textId="77777777" w:rsidR="00DC7039" w:rsidRPr="009E1EFF" w:rsidRDefault="00DC7039" w:rsidP="00DC7039">
            <w:pPr>
              <w:keepNext/>
              <w:spacing w:beforeLines="40" w:before="96" w:afterLines="40" w:after="96"/>
              <w:rPr>
                <w:rFonts w:cs="Calibri"/>
                <w:color w:val="000000" w:themeColor="text1"/>
                <w:sz w:val="20"/>
                <w:szCs w:val="20"/>
              </w:rPr>
            </w:pPr>
            <w:r w:rsidRPr="009E1EFF">
              <w:rPr>
                <w:rFonts w:cs="Calibri"/>
                <w:color w:val="000000" w:themeColor="text1"/>
                <w:sz w:val="20"/>
                <w:szCs w:val="20"/>
              </w:rPr>
              <w:t>RELIEF</w:t>
            </w:r>
          </w:p>
        </w:tc>
        <w:tc>
          <w:tcPr>
            <w:tcW w:w="1890" w:type="dxa"/>
            <w:vAlign w:val="center"/>
          </w:tcPr>
          <w:p w14:paraId="23166991" w14:textId="77777777"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color w:val="000000" w:themeColor="text1"/>
                <w:sz w:val="20"/>
                <w:szCs w:val="20"/>
              </w:rPr>
              <w:t>Alfred Health</w:t>
            </w:r>
          </w:p>
        </w:tc>
        <w:tc>
          <w:tcPr>
            <w:tcW w:w="1170" w:type="dxa"/>
            <w:vAlign w:val="center"/>
          </w:tcPr>
          <w:p w14:paraId="2DDCB6F8" w14:textId="77777777" w:rsidR="00DC7039" w:rsidRPr="009E1EFF" w:rsidRDefault="00DC7039" w:rsidP="00DC7039">
            <w:pPr>
              <w:keepNext/>
              <w:keepLines/>
              <w:tabs>
                <w:tab w:val="right" w:pos="9360"/>
              </w:tabs>
              <w:spacing w:beforeLines="40" w:before="96" w:afterLines="40" w:after="96"/>
              <w:rPr>
                <w:rFonts w:cs="Calibri"/>
                <w:color w:val="000000" w:themeColor="text1"/>
                <w:sz w:val="20"/>
                <w:szCs w:val="20"/>
              </w:rPr>
            </w:pPr>
            <w:r w:rsidRPr="009E1EFF">
              <w:rPr>
                <w:rFonts w:cs="Calibri"/>
                <w:color w:val="000000" w:themeColor="text1"/>
                <w:sz w:val="20"/>
                <w:szCs w:val="20"/>
              </w:rPr>
              <w:t>Kurz</w:t>
            </w:r>
          </w:p>
        </w:tc>
        <w:tc>
          <w:tcPr>
            <w:tcW w:w="1590" w:type="dxa"/>
            <w:vAlign w:val="center"/>
          </w:tcPr>
          <w:p w14:paraId="07641307"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263,958</w:t>
            </w:r>
          </w:p>
        </w:tc>
        <w:tc>
          <w:tcPr>
            <w:tcW w:w="810" w:type="dxa"/>
            <w:vAlign w:val="center"/>
          </w:tcPr>
          <w:p w14:paraId="253A993C" w14:textId="7777777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2014-17</w:t>
            </w:r>
          </w:p>
        </w:tc>
      </w:tr>
      <w:tr w:rsidR="00DC7039" w:rsidRPr="009E1EFF" w14:paraId="5D8621F7" w14:textId="77777777" w:rsidTr="00E716EC">
        <w:trPr>
          <w:cantSplit/>
          <w:trHeight w:val="260"/>
        </w:trPr>
        <w:tc>
          <w:tcPr>
            <w:tcW w:w="4620" w:type="dxa"/>
            <w:vAlign w:val="center"/>
          </w:tcPr>
          <w:p w14:paraId="514F44EB" w14:textId="77777777" w:rsidR="00DC7039" w:rsidRPr="009E1EFF" w:rsidRDefault="00DC7039" w:rsidP="00DC7039">
            <w:pPr>
              <w:keepNext/>
              <w:spacing w:beforeLines="40" w:before="96" w:afterLines="40" w:after="96"/>
              <w:rPr>
                <w:rFonts w:cs="Calibri"/>
                <w:color w:val="000000" w:themeColor="text1"/>
                <w:sz w:val="20"/>
                <w:szCs w:val="20"/>
              </w:rPr>
            </w:pPr>
            <w:r w:rsidRPr="009E1EFF">
              <w:rPr>
                <w:rFonts w:cs="Calibri"/>
                <w:color w:val="000000" w:themeColor="text1"/>
                <w:sz w:val="20"/>
                <w:szCs w:val="20"/>
              </w:rPr>
              <w:t>Tissue oxygen and surgical wound infection</w:t>
            </w:r>
          </w:p>
        </w:tc>
        <w:tc>
          <w:tcPr>
            <w:tcW w:w="1890" w:type="dxa"/>
            <w:vAlign w:val="center"/>
          </w:tcPr>
          <w:p w14:paraId="6913C163" w14:textId="77777777"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color w:val="000000" w:themeColor="text1"/>
                <w:sz w:val="20"/>
                <w:szCs w:val="20"/>
              </w:rPr>
              <w:t>Drown Foundation</w:t>
            </w:r>
          </w:p>
        </w:tc>
        <w:tc>
          <w:tcPr>
            <w:tcW w:w="1170" w:type="dxa"/>
            <w:vAlign w:val="center"/>
          </w:tcPr>
          <w:p w14:paraId="35EEE0E3" w14:textId="77777777" w:rsidR="00DC7039" w:rsidRPr="009E1EFF" w:rsidRDefault="00DC7039" w:rsidP="00DC7039">
            <w:pPr>
              <w:keepNext/>
              <w:keepLines/>
              <w:tabs>
                <w:tab w:val="right" w:pos="9360"/>
              </w:tabs>
              <w:spacing w:beforeLines="40" w:before="96" w:afterLines="40" w:after="96"/>
              <w:rPr>
                <w:rFonts w:cs="Calibri"/>
                <w:color w:val="000000" w:themeColor="text1"/>
                <w:sz w:val="20"/>
                <w:szCs w:val="20"/>
              </w:rPr>
            </w:pPr>
            <w:r w:rsidRPr="009E1EFF">
              <w:rPr>
                <w:rFonts w:cs="Calibri"/>
                <w:color w:val="000000" w:themeColor="text1"/>
                <w:sz w:val="20"/>
                <w:szCs w:val="20"/>
              </w:rPr>
              <w:t>Sessler</w:t>
            </w:r>
          </w:p>
        </w:tc>
        <w:tc>
          <w:tcPr>
            <w:tcW w:w="1590" w:type="dxa"/>
            <w:vAlign w:val="center"/>
          </w:tcPr>
          <w:p w14:paraId="283629DA"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50,000</w:t>
            </w:r>
          </w:p>
        </w:tc>
        <w:tc>
          <w:tcPr>
            <w:tcW w:w="810" w:type="dxa"/>
            <w:vAlign w:val="center"/>
          </w:tcPr>
          <w:p w14:paraId="40F04B50" w14:textId="7777777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 xml:space="preserve">2014-15 </w:t>
            </w:r>
          </w:p>
        </w:tc>
      </w:tr>
      <w:tr w:rsidR="00DC7039" w:rsidRPr="009E1EFF" w14:paraId="11A5BF1F" w14:textId="77777777" w:rsidTr="00E716EC">
        <w:trPr>
          <w:cantSplit/>
          <w:trHeight w:val="260"/>
        </w:trPr>
        <w:tc>
          <w:tcPr>
            <w:tcW w:w="4620" w:type="dxa"/>
            <w:vAlign w:val="center"/>
          </w:tcPr>
          <w:p w14:paraId="7DD1DBC4" w14:textId="77777777" w:rsidR="00DC7039" w:rsidRPr="009E1EFF" w:rsidRDefault="00DC7039" w:rsidP="00DC7039">
            <w:pPr>
              <w:spacing w:beforeLines="40" w:before="96" w:afterLines="40" w:after="96"/>
              <w:rPr>
                <w:rFonts w:cs="Calibri"/>
                <w:color w:val="000000" w:themeColor="text1"/>
                <w:sz w:val="20"/>
                <w:szCs w:val="20"/>
              </w:rPr>
            </w:pPr>
            <w:r w:rsidRPr="009E1EFF">
              <w:rPr>
                <w:rFonts w:cs="Calibri"/>
                <w:color w:val="000000" w:themeColor="text1"/>
                <w:sz w:val="20"/>
                <w:szCs w:val="20"/>
              </w:rPr>
              <w:t>Development and validation of a Computer Algorithm to Detect Artifact in Electronic Databases</w:t>
            </w:r>
          </w:p>
        </w:tc>
        <w:tc>
          <w:tcPr>
            <w:tcW w:w="1890" w:type="dxa"/>
            <w:vAlign w:val="center"/>
          </w:tcPr>
          <w:p w14:paraId="76E8E2A4" w14:textId="77777777" w:rsidR="00DC7039" w:rsidRPr="009E1EFF" w:rsidRDefault="00DC7039" w:rsidP="00DC7039">
            <w:pPr>
              <w:keepNext/>
              <w:keepLines/>
              <w:tabs>
                <w:tab w:val="right" w:pos="9360"/>
              </w:tabs>
              <w:spacing w:beforeLines="40" w:before="96" w:afterLines="40" w:after="96"/>
              <w:rPr>
                <w:b/>
                <w:color w:val="000000" w:themeColor="text1"/>
                <w:sz w:val="20"/>
                <w:szCs w:val="20"/>
              </w:rPr>
            </w:pPr>
            <w:r w:rsidRPr="009E1EFF">
              <w:rPr>
                <w:color w:val="000000" w:themeColor="text1"/>
                <w:sz w:val="20"/>
                <w:szCs w:val="20"/>
              </w:rPr>
              <w:t>FAER</w:t>
            </w:r>
          </w:p>
        </w:tc>
        <w:tc>
          <w:tcPr>
            <w:tcW w:w="1170" w:type="dxa"/>
            <w:vAlign w:val="center"/>
          </w:tcPr>
          <w:p w14:paraId="5F4B91E8" w14:textId="77777777" w:rsidR="00DC7039" w:rsidRPr="009E1EFF" w:rsidRDefault="00DC7039" w:rsidP="00DC7039">
            <w:pPr>
              <w:keepNext/>
              <w:keepLines/>
              <w:tabs>
                <w:tab w:val="right" w:pos="9360"/>
              </w:tabs>
              <w:spacing w:beforeLines="40" w:before="96" w:afterLines="40" w:after="96"/>
              <w:rPr>
                <w:rFonts w:cs="Calibri"/>
                <w:color w:val="000000" w:themeColor="text1"/>
                <w:sz w:val="20"/>
                <w:szCs w:val="20"/>
              </w:rPr>
            </w:pPr>
            <w:r w:rsidRPr="009E1EFF">
              <w:rPr>
                <w:rFonts w:cs="Calibri"/>
                <w:color w:val="000000" w:themeColor="text1"/>
                <w:sz w:val="20"/>
                <w:szCs w:val="20"/>
              </w:rPr>
              <w:t>Saager</w:t>
            </w:r>
          </w:p>
        </w:tc>
        <w:tc>
          <w:tcPr>
            <w:tcW w:w="1590" w:type="dxa"/>
            <w:vAlign w:val="center"/>
          </w:tcPr>
          <w:p w14:paraId="71295382"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175,000</w:t>
            </w:r>
          </w:p>
        </w:tc>
        <w:tc>
          <w:tcPr>
            <w:tcW w:w="810" w:type="dxa"/>
            <w:vAlign w:val="center"/>
          </w:tcPr>
          <w:p w14:paraId="5975A773" w14:textId="7777777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2014-16</w:t>
            </w:r>
          </w:p>
        </w:tc>
      </w:tr>
      <w:tr w:rsidR="00DC7039" w:rsidRPr="009E1EFF" w14:paraId="6B7B38D2" w14:textId="77777777" w:rsidTr="00E716EC">
        <w:trPr>
          <w:cantSplit/>
          <w:trHeight w:val="260"/>
        </w:trPr>
        <w:tc>
          <w:tcPr>
            <w:tcW w:w="4620" w:type="dxa"/>
            <w:vAlign w:val="center"/>
          </w:tcPr>
          <w:p w14:paraId="0C8FF110" w14:textId="32FC249F" w:rsidR="00DC7039" w:rsidRPr="009E1EFF" w:rsidRDefault="00DC7039" w:rsidP="00DC7039">
            <w:pPr>
              <w:spacing w:beforeLines="40" w:before="96" w:afterLines="40" w:after="96"/>
              <w:rPr>
                <w:rFonts w:cs="Calibri"/>
                <w:color w:val="000000" w:themeColor="text1"/>
                <w:sz w:val="20"/>
                <w:szCs w:val="20"/>
              </w:rPr>
            </w:pPr>
            <w:r w:rsidRPr="009E1EFF">
              <w:rPr>
                <w:rFonts w:cs="Calibri"/>
                <w:color w:val="000000" w:themeColor="text1"/>
                <w:sz w:val="20"/>
                <w:szCs w:val="20"/>
              </w:rPr>
              <w:t xml:space="preserve">NeuroVISION </w:t>
            </w:r>
          </w:p>
        </w:tc>
        <w:tc>
          <w:tcPr>
            <w:tcW w:w="1890" w:type="dxa"/>
            <w:vAlign w:val="center"/>
          </w:tcPr>
          <w:p w14:paraId="091FA9E3" w14:textId="1494FEB5"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b/>
                <w:color w:val="000000" w:themeColor="text1"/>
                <w:sz w:val="20"/>
                <w:szCs w:val="20"/>
              </w:rPr>
              <w:t>Canadian Institutes of Health Research</w:t>
            </w:r>
          </w:p>
        </w:tc>
        <w:tc>
          <w:tcPr>
            <w:tcW w:w="1170" w:type="dxa"/>
            <w:vAlign w:val="center"/>
          </w:tcPr>
          <w:p w14:paraId="1EC53059" w14:textId="7183CFDB" w:rsidR="00DC7039" w:rsidRPr="009E1EFF" w:rsidRDefault="00DC7039" w:rsidP="00DC7039">
            <w:pPr>
              <w:keepNext/>
              <w:keepLines/>
              <w:tabs>
                <w:tab w:val="right" w:pos="9360"/>
              </w:tabs>
              <w:spacing w:beforeLines="40" w:before="96" w:afterLines="40" w:after="96"/>
              <w:rPr>
                <w:rFonts w:cs="Calibri"/>
                <w:color w:val="000000" w:themeColor="text1"/>
                <w:sz w:val="20"/>
                <w:szCs w:val="20"/>
              </w:rPr>
            </w:pPr>
            <w:r w:rsidRPr="009E1EFF">
              <w:rPr>
                <w:rFonts w:cs="Calibri"/>
                <w:color w:val="000000" w:themeColor="text1"/>
                <w:sz w:val="20"/>
                <w:szCs w:val="20"/>
              </w:rPr>
              <w:t xml:space="preserve">Devereaux </w:t>
            </w:r>
          </w:p>
        </w:tc>
        <w:tc>
          <w:tcPr>
            <w:tcW w:w="1590" w:type="dxa"/>
            <w:vAlign w:val="center"/>
          </w:tcPr>
          <w:p w14:paraId="0DDC99BB" w14:textId="68CA013D"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217,695</w:t>
            </w:r>
          </w:p>
        </w:tc>
        <w:tc>
          <w:tcPr>
            <w:tcW w:w="810" w:type="dxa"/>
            <w:vAlign w:val="center"/>
          </w:tcPr>
          <w:p w14:paraId="630254C7" w14:textId="289E649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2014-16</w:t>
            </w:r>
          </w:p>
        </w:tc>
      </w:tr>
      <w:tr w:rsidR="00DC7039" w:rsidRPr="009E1EFF" w14:paraId="6DFA3495" w14:textId="77777777" w:rsidTr="00E716EC">
        <w:trPr>
          <w:cantSplit/>
          <w:trHeight w:val="260"/>
        </w:trPr>
        <w:tc>
          <w:tcPr>
            <w:tcW w:w="4620" w:type="dxa"/>
            <w:vAlign w:val="center"/>
          </w:tcPr>
          <w:p w14:paraId="1EA1C1A9" w14:textId="77777777" w:rsidR="00DC7039" w:rsidRPr="009E1EFF" w:rsidRDefault="00DC7039" w:rsidP="00DC7039">
            <w:pPr>
              <w:spacing w:beforeLines="40" w:before="96" w:afterLines="40" w:after="96"/>
              <w:rPr>
                <w:rFonts w:cs="Calibri"/>
                <w:color w:val="000000" w:themeColor="text1"/>
                <w:sz w:val="20"/>
                <w:szCs w:val="20"/>
              </w:rPr>
            </w:pPr>
            <w:r w:rsidRPr="009E1EFF">
              <w:rPr>
                <w:rFonts w:cs="Calibri"/>
                <w:color w:val="000000" w:themeColor="text1"/>
                <w:sz w:val="20"/>
                <w:szCs w:val="20"/>
              </w:rPr>
              <w:t>Management of Chronic Neuropathic Pain Syndromes: A Network Meta-Analysis</w:t>
            </w:r>
          </w:p>
        </w:tc>
        <w:tc>
          <w:tcPr>
            <w:tcW w:w="1890" w:type="dxa"/>
            <w:vAlign w:val="center"/>
          </w:tcPr>
          <w:p w14:paraId="3E8F291E" w14:textId="77777777" w:rsidR="00DC7039" w:rsidRPr="009E1EFF" w:rsidRDefault="00DC7039" w:rsidP="00DC7039">
            <w:pPr>
              <w:keepNext/>
              <w:keepLines/>
              <w:tabs>
                <w:tab w:val="right" w:pos="9360"/>
              </w:tabs>
              <w:spacing w:beforeLines="40" w:before="96" w:afterLines="40" w:after="96"/>
              <w:rPr>
                <w:rFonts w:cs="Calibri"/>
                <w:bCs/>
                <w:color w:val="000000" w:themeColor="text1"/>
                <w:sz w:val="20"/>
                <w:szCs w:val="20"/>
              </w:rPr>
            </w:pPr>
            <w:r w:rsidRPr="009E1EFF">
              <w:rPr>
                <w:b/>
                <w:color w:val="000000" w:themeColor="text1"/>
                <w:sz w:val="20"/>
                <w:szCs w:val="20"/>
              </w:rPr>
              <w:t>Canadian Institutes of Health Research</w:t>
            </w:r>
          </w:p>
        </w:tc>
        <w:tc>
          <w:tcPr>
            <w:tcW w:w="1170" w:type="dxa"/>
            <w:vAlign w:val="center"/>
          </w:tcPr>
          <w:p w14:paraId="15292AA2" w14:textId="77777777" w:rsidR="00DC7039" w:rsidRPr="009E1EFF" w:rsidRDefault="00DC7039" w:rsidP="00DC7039">
            <w:pPr>
              <w:keepNext/>
              <w:keepLines/>
              <w:tabs>
                <w:tab w:val="right" w:pos="9360"/>
              </w:tabs>
              <w:spacing w:beforeLines="40" w:before="96" w:afterLines="40" w:after="96"/>
              <w:rPr>
                <w:color w:val="000000" w:themeColor="text1"/>
                <w:sz w:val="20"/>
                <w:szCs w:val="20"/>
              </w:rPr>
            </w:pPr>
            <w:r w:rsidRPr="009E1EFF">
              <w:rPr>
                <w:rFonts w:cs="Calibri"/>
                <w:color w:val="000000" w:themeColor="text1"/>
                <w:sz w:val="20"/>
                <w:szCs w:val="20"/>
              </w:rPr>
              <w:t>Busse &amp; Guyatt</w:t>
            </w:r>
          </w:p>
        </w:tc>
        <w:tc>
          <w:tcPr>
            <w:tcW w:w="1590" w:type="dxa"/>
            <w:vAlign w:val="center"/>
          </w:tcPr>
          <w:p w14:paraId="67554E4F" w14:textId="77777777" w:rsidR="00DC7039" w:rsidRPr="009E1EFF" w:rsidRDefault="00DC7039" w:rsidP="00DC7039">
            <w:pPr>
              <w:keepNext/>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100,000</w:t>
            </w:r>
          </w:p>
        </w:tc>
        <w:tc>
          <w:tcPr>
            <w:tcW w:w="810" w:type="dxa"/>
            <w:vAlign w:val="center"/>
          </w:tcPr>
          <w:p w14:paraId="4EAA1526" w14:textId="77777777" w:rsidR="00DC7039" w:rsidRPr="009E1EFF" w:rsidRDefault="00DC7039" w:rsidP="00DC7039">
            <w:pPr>
              <w:keepNext/>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2014-15</w:t>
            </w:r>
          </w:p>
        </w:tc>
      </w:tr>
      <w:tr w:rsidR="00DC7039" w:rsidRPr="009E1EFF" w14:paraId="51D804BB" w14:textId="77777777" w:rsidTr="00E716EC">
        <w:trPr>
          <w:cantSplit/>
          <w:trHeight w:val="260"/>
        </w:trPr>
        <w:tc>
          <w:tcPr>
            <w:tcW w:w="4620" w:type="dxa"/>
            <w:vAlign w:val="center"/>
          </w:tcPr>
          <w:p w14:paraId="32C039E8" w14:textId="77777777" w:rsidR="00DC7039" w:rsidRPr="009E1EFF" w:rsidRDefault="00DC7039" w:rsidP="00DC7039">
            <w:pPr>
              <w:spacing w:beforeLines="40" w:before="96" w:afterLines="40" w:after="96"/>
              <w:rPr>
                <w:rFonts w:cs="Calibri"/>
                <w:color w:val="000000" w:themeColor="text1"/>
                <w:sz w:val="20"/>
                <w:szCs w:val="20"/>
              </w:rPr>
            </w:pPr>
            <w:r w:rsidRPr="009E1EFF">
              <w:rPr>
                <w:rFonts w:cs="Calibri"/>
                <w:color w:val="000000" w:themeColor="text1"/>
                <w:sz w:val="20"/>
                <w:szCs w:val="20"/>
              </w:rPr>
              <w:t>Summer student stipend</w:t>
            </w:r>
          </w:p>
        </w:tc>
        <w:tc>
          <w:tcPr>
            <w:tcW w:w="1890" w:type="dxa"/>
            <w:vAlign w:val="center"/>
          </w:tcPr>
          <w:p w14:paraId="137A43D7" w14:textId="77777777" w:rsidR="00DC7039" w:rsidRPr="009E1EFF" w:rsidRDefault="00DC7039" w:rsidP="00DC7039">
            <w:pPr>
              <w:keepLines/>
              <w:tabs>
                <w:tab w:val="right" w:pos="9360"/>
              </w:tabs>
              <w:spacing w:beforeLines="40" w:before="96" w:afterLines="40" w:after="96"/>
              <w:rPr>
                <w:rFonts w:cs="Calibri"/>
                <w:bCs/>
                <w:color w:val="000000" w:themeColor="text1"/>
                <w:sz w:val="20"/>
                <w:szCs w:val="20"/>
              </w:rPr>
            </w:pPr>
            <w:r w:rsidRPr="009E1EFF">
              <w:rPr>
                <w:rFonts w:cs="Calibri"/>
                <w:bCs/>
                <w:color w:val="000000" w:themeColor="text1"/>
                <w:sz w:val="20"/>
                <w:szCs w:val="20"/>
              </w:rPr>
              <w:t>FAER</w:t>
            </w:r>
          </w:p>
        </w:tc>
        <w:tc>
          <w:tcPr>
            <w:tcW w:w="1170" w:type="dxa"/>
            <w:vAlign w:val="center"/>
          </w:tcPr>
          <w:p w14:paraId="54893851"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szCs w:val="20"/>
              </w:rPr>
              <w:t>Zheng</w:t>
            </w:r>
          </w:p>
        </w:tc>
        <w:tc>
          <w:tcPr>
            <w:tcW w:w="1590" w:type="dxa"/>
            <w:vAlign w:val="center"/>
          </w:tcPr>
          <w:p w14:paraId="2F425185" w14:textId="77777777" w:rsidR="00DC7039" w:rsidRPr="009E1EFF" w:rsidRDefault="00DC7039" w:rsidP="00DC7039">
            <w:pPr>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4,200</w:t>
            </w:r>
          </w:p>
        </w:tc>
        <w:tc>
          <w:tcPr>
            <w:tcW w:w="810" w:type="dxa"/>
            <w:vAlign w:val="center"/>
          </w:tcPr>
          <w:p w14:paraId="1E3E29D8" w14:textId="77777777" w:rsidR="00DC7039" w:rsidRPr="009E1EFF" w:rsidRDefault="00DC7039" w:rsidP="00DC7039">
            <w:pPr>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2014</w:t>
            </w:r>
          </w:p>
        </w:tc>
      </w:tr>
      <w:tr w:rsidR="00DC7039" w:rsidRPr="009E1EFF" w14:paraId="3D32E24D" w14:textId="77777777" w:rsidTr="00E716EC">
        <w:trPr>
          <w:cantSplit/>
          <w:trHeight w:val="260"/>
        </w:trPr>
        <w:tc>
          <w:tcPr>
            <w:tcW w:w="4620" w:type="dxa"/>
            <w:vAlign w:val="center"/>
          </w:tcPr>
          <w:p w14:paraId="673A5BCA" w14:textId="77777777" w:rsidR="00DC7039" w:rsidRPr="009E1EFF" w:rsidRDefault="00DC7039" w:rsidP="00DC7039">
            <w:pPr>
              <w:spacing w:beforeLines="40" w:before="96" w:afterLines="40" w:after="96"/>
              <w:rPr>
                <w:rFonts w:cs="Calibri"/>
                <w:color w:val="000000" w:themeColor="text1"/>
                <w:sz w:val="20"/>
                <w:szCs w:val="20"/>
              </w:rPr>
            </w:pPr>
            <w:bookmarkStart w:id="4" w:name="_Hlk375898297"/>
            <w:r w:rsidRPr="009E1EFF">
              <w:rPr>
                <w:rFonts w:cs="Calibri"/>
                <w:color w:val="000000" w:themeColor="text1"/>
                <w:sz w:val="20"/>
                <w:szCs w:val="20"/>
              </w:rPr>
              <w:t>BALANCED Trial</w:t>
            </w:r>
          </w:p>
        </w:tc>
        <w:tc>
          <w:tcPr>
            <w:tcW w:w="1890" w:type="dxa"/>
            <w:vAlign w:val="center"/>
          </w:tcPr>
          <w:p w14:paraId="44E036C4" w14:textId="77777777" w:rsidR="00DC7039" w:rsidRPr="009E1EFF" w:rsidRDefault="00DC7039" w:rsidP="00DC7039">
            <w:pPr>
              <w:keepLines/>
              <w:tabs>
                <w:tab w:val="right" w:pos="9360"/>
              </w:tabs>
              <w:spacing w:beforeLines="40" w:before="96" w:afterLines="40" w:after="96"/>
              <w:rPr>
                <w:rFonts w:cs="Calibri"/>
                <w:b/>
                <w:bCs/>
                <w:color w:val="000000" w:themeColor="text1"/>
                <w:sz w:val="20"/>
                <w:szCs w:val="20"/>
              </w:rPr>
            </w:pPr>
            <w:r w:rsidRPr="009E1EFF">
              <w:rPr>
                <w:rFonts w:cs="Calibri"/>
                <w:b/>
                <w:bCs/>
                <w:color w:val="000000" w:themeColor="text1"/>
                <w:sz w:val="20"/>
                <w:szCs w:val="20"/>
              </w:rPr>
              <w:t>National Health &amp; Medicine Research- Australia</w:t>
            </w:r>
          </w:p>
        </w:tc>
        <w:tc>
          <w:tcPr>
            <w:tcW w:w="1170" w:type="dxa"/>
            <w:vAlign w:val="center"/>
          </w:tcPr>
          <w:p w14:paraId="68A1C3A2"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szCs w:val="20"/>
              </w:rPr>
              <w:t>Short</w:t>
            </w:r>
          </w:p>
        </w:tc>
        <w:tc>
          <w:tcPr>
            <w:tcW w:w="1590" w:type="dxa"/>
            <w:vAlign w:val="center"/>
          </w:tcPr>
          <w:p w14:paraId="20DB142A" w14:textId="77777777" w:rsidR="00DC7039" w:rsidRPr="009E1EFF" w:rsidRDefault="00DC7039" w:rsidP="00DC7039">
            <w:pPr>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272,231</w:t>
            </w:r>
          </w:p>
        </w:tc>
        <w:tc>
          <w:tcPr>
            <w:tcW w:w="810" w:type="dxa"/>
            <w:vAlign w:val="center"/>
          </w:tcPr>
          <w:p w14:paraId="0FA161D5" w14:textId="77777777" w:rsidR="00DC7039" w:rsidRPr="009E1EFF" w:rsidRDefault="00DC7039" w:rsidP="00DC7039">
            <w:pPr>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2013-17</w:t>
            </w:r>
          </w:p>
        </w:tc>
      </w:tr>
      <w:bookmarkEnd w:id="4"/>
      <w:tr w:rsidR="00DC7039" w:rsidRPr="009E1EFF" w14:paraId="04BF9200" w14:textId="77777777" w:rsidTr="00E716EC">
        <w:trPr>
          <w:cantSplit/>
          <w:trHeight w:val="260"/>
        </w:trPr>
        <w:tc>
          <w:tcPr>
            <w:tcW w:w="4620" w:type="dxa"/>
            <w:vAlign w:val="center"/>
          </w:tcPr>
          <w:p w14:paraId="1280B079" w14:textId="1EBC46F6" w:rsidR="00DC7039" w:rsidRPr="009E1EFF" w:rsidRDefault="00DC7039" w:rsidP="00DC7039">
            <w:pPr>
              <w:spacing w:beforeLines="40" w:before="96" w:afterLines="40" w:after="96"/>
              <w:rPr>
                <w:rFonts w:cs="Calibri"/>
                <w:color w:val="000000" w:themeColor="text1"/>
                <w:sz w:val="20"/>
                <w:szCs w:val="20"/>
              </w:rPr>
            </w:pPr>
            <w:r w:rsidRPr="009E1EFF">
              <w:rPr>
                <w:rFonts w:cs="Calibri"/>
                <w:color w:val="000000" w:themeColor="text1"/>
                <w:sz w:val="20"/>
                <w:szCs w:val="20"/>
              </w:rPr>
              <w:t>Management of chronic neuropathic pain syndromes: A network meta-analysis</w:t>
            </w:r>
          </w:p>
        </w:tc>
        <w:tc>
          <w:tcPr>
            <w:tcW w:w="1890" w:type="dxa"/>
            <w:vAlign w:val="center"/>
          </w:tcPr>
          <w:p w14:paraId="6DFED910" w14:textId="7038CA94" w:rsidR="00DC7039" w:rsidRPr="009E1EFF" w:rsidRDefault="00DC7039" w:rsidP="00DC7039">
            <w:pPr>
              <w:keepLines/>
              <w:tabs>
                <w:tab w:val="right" w:pos="9360"/>
              </w:tabs>
              <w:spacing w:beforeLines="40" w:before="96" w:afterLines="40" w:after="96"/>
              <w:rPr>
                <w:rFonts w:cs="Calibri"/>
                <w:b/>
                <w:bCs/>
                <w:color w:val="000000" w:themeColor="text1"/>
                <w:sz w:val="20"/>
                <w:szCs w:val="20"/>
              </w:rPr>
            </w:pPr>
            <w:r w:rsidRPr="009E1EFF">
              <w:rPr>
                <w:b/>
                <w:color w:val="000000" w:themeColor="text1"/>
                <w:sz w:val="20"/>
                <w:szCs w:val="20"/>
              </w:rPr>
              <w:t>Canadian Institutes of Health Research</w:t>
            </w:r>
          </w:p>
        </w:tc>
        <w:tc>
          <w:tcPr>
            <w:tcW w:w="1170" w:type="dxa"/>
            <w:vAlign w:val="center"/>
          </w:tcPr>
          <w:p w14:paraId="64DA231C" w14:textId="403AFA99"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szCs w:val="20"/>
              </w:rPr>
              <w:t>Busse</w:t>
            </w:r>
          </w:p>
        </w:tc>
        <w:tc>
          <w:tcPr>
            <w:tcW w:w="1590" w:type="dxa"/>
            <w:vAlign w:val="center"/>
          </w:tcPr>
          <w:p w14:paraId="1F81E362" w14:textId="31AC9EAB" w:rsidR="00DC7039" w:rsidRPr="009E1EFF" w:rsidRDefault="00DC7039" w:rsidP="00DC7039">
            <w:pPr>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100,000</w:t>
            </w:r>
          </w:p>
        </w:tc>
        <w:tc>
          <w:tcPr>
            <w:tcW w:w="810" w:type="dxa"/>
            <w:vAlign w:val="center"/>
          </w:tcPr>
          <w:p w14:paraId="54FCE3E4" w14:textId="464FCCDA" w:rsidR="00DC7039" w:rsidRPr="009E1EFF" w:rsidRDefault="00DC7039" w:rsidP="00DC7039">
            <w:pPr>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2013-14</w:t>
            </w:r>
          </w:p>
        </w:tc>
      </w:tr>
      <w:tr w:rsidR="00DC7039" w:rsidRPr="009E1EFF" w14:paraId="0E2BFDEB" w14:textId="77777777" w:rsidTr="00E716EC">
        <w:trPr>
          <w:cantSplit/>
          <w:trHeight w:val="260"/>
        </w:trPr>
        <w:tc>
          <w:tcPr>
            <w:tcW w:w="4620" w:type="dxa"/>
            <w:vAlign w:val="center"/>
          </w:tcPr>
          <w:p w14:paraId="6420671B" w14:textId="77777777" w:rsidR="00DC7039" w:rsidRPr="009E1EFF" w:rsidRDefault="00DC7039" w:rsidP="00DC7039">
            <w:pPr>
              <w:spacing w:beforeLines="40" w:before="96" w:afterLines="40" w:after="96"/>
              <w:rPr>
                <w:color w:val="000000" w:themeColor="text1"/>
                <w:sz w:val="20"/>
                <w:szCs w:val="20"/>
              </w:rPr>
            </w:pPr>
            <w:r w:rsidRPr="009E1EFF">
              <w:rPr>
                <w:rFonts w:cs="Calibri"/>
                <w:color w:val="000000" w:themeColor="text1"/>
                <w:sz w:val="20"/>
                <w:szCs w:val="20"/>
              </w:rPr>
              <w:t>HIP fracture Accelerated surgical TreaTment And Care track (HIP ATTACK) Trial</w:t>
            </w:r>
          </w:p>
        </w:tc>
        <w:tc>
          <w:tcPr>
            <w:tcW w:w="1890" w:type="dxa"/>
            <w:vAlign w:val="center"/>
          </w:tcPr>
          <w:p w14:paraId="4A206D6B"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rFonts w:cs="Calibri"/>
                <w:bCs/>
                <w:color w:val="000000" w:themeColor="text1"/>
                <w:sz w:val="20"/>
                <w:szCs w:val="20"/>
              </w:rPr>
              <w:t>Physicians’ Services Incorporated (PSI) Foundation</w:t>
            </w:r>
          </w:p>
        </w:tc>
        <w:tc>
          <w:tcPr>
            <w:tcW w:w="1170" w:type="dxa"/>
            <w:vAlign w:val="center"/>
          </w:tcPr>
          <w:p w14:paraId="59129050"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szCs w:val="20"/>
              </w:rPr>
              <w:t>Bandari</w:t>
            </w:r>
          </w:p>
        </w:tc>
        <w:tc>
          <w:tcPr>
            <w:tcW w:w="1590" w:type="dxa"/>
            <w:vAlign w:val="center"/>
          </w:tcPr>
          <w:p w14:paraId="3837433A" w14:textId="77777777" w:rsidR="00DC7039" w:rsidRPr="009E1EFF" w:rsidRDefault="00DC7039" w:rsidP="00DC7039">
            <w:pPr>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168,500</w:t>
            </w:r>
          </w:p>
        </w:tc>
        <w:tc>
          <w:tcPr>
            <w:tcW w:w="810" w:type="dxa"/>
            <w:vAlign w:val="center"/>
          </w:tcPr>
          <w:p w14:paraId="3B1ACCB5" w14:textId="77777777" w:rsidR="00DC7039" w:rsidRPr="009E1EFF" w:rsidRDefault="00DC7039" w:rsidP="00DC7039">
            <w:pPr>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2013-14</w:t>
            </w:r>
          </w:p>
        </w:tc>
      </w:tr>
      <w:tr w:rsidR="00DC7039" w:rsidRPr="009E1EFF" w14:paraId="4A07736E" w14:textId="77777777" w:rsidTr="00E716EC">
        <w:trPr>
          <w:cantSplit/>
          <w:trHeight w:val="260"/>
        </w:trPr>
        <w:tc>
          <w:tcPr>
            <w:tcW w:w="4620" w:type="dxa"/>
            <w:vAlign w:val="center"/>
          </w:tcPr>
          <w:p w14:paraId="48B8E2C2" w14:textId="77777777" w:rsidR="00DC7039" w:rsidRPr="009E1EFF" w:rsidRDefault="00DC7039" w:rsidP="00DC7039">
            <w:pPr>
              <w:spacing w:beforeLines="40" w:before="96" w:afterLines="40" w:after="96"/>
              <w:rPr>
                <w:color w:val="000000" w:themeColor="text1"/>
                <w:sz w:val="20"/>
              </w:rPr>
            </w:pPr>
            <w:r w:rsidRPr="009E1EFF">
              <w:rPr>
                <w:color w:val="000000" w:themeColor="text1"/>
                <w:sz w:val="20"/>
              </w:rPr>
              <w:t>Non-invasive thermometery in non-cardiac surgical patients</w:t>
            </w:r>
          </w:p>
        </w:tc>
        <w:tc>
          <w:tcPr>
            <w:tcW w:w="1890" w:type="dxa"/>
            <w:vAlign w:val="center"/>
          </w:tcPr>
          <w:p w14:paraId="77E003C4"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Drown Foundation</w:t>
            </w:r>
          </w:p>
        </w:tc>
        <w:tc>
          <w:tcPr>
            <w:tcW w:w="1170" w:type="dxa"/>
            <w:vAlign w:val="center"/>
          </w:tcPr>
          <w:p w14:paraId="67FD677E"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szCs w:val="20"/>
              </w:rPr>
              <w:t>Sessler</w:t>
            </w:r>
          </w:p>
        </w:tc>
        <w:tc>
          <w:tcPr>
            <w:tcW w:w="1590" w:type="dxa"/>
            <w:vAlign w:val="center"/>
          </w:tcPr>
          <w:p w14:paraId="7F783F2F" w14:textId="77777777" w:rsidR="00DC7039" w:rsidRPr="009E1EFF" w:rsidRDefault="00DC7039" w:rsidP="00DC7039">
            <w:pPr>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20,000</w:t>
            </w:r>
          </w:p>
        </w:tc>
        <w:tc>
          <w:tcPr>
            <w:tcW w:w="810" w:type="dxa"/>
            <w:vAlign w:val="center"/>
          </w:tcPr>
          <w:p w14:paraId="431CFC4A" w14:textId="77777777" w:rsidR="00DC7039" w:rsidRPr="009E1EFF" w:rsidRDefault="00DC7039" w:rsidP="00DC7039">
            <w:pPr>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2013</w:t>
            </w:r>
          </w:p>
        </w:tc>
      </w:tr>
      <w:tr w:rsidR="00DC7039" w:rsidRPr="009E1EFF" w14:paraId="15F47EAA" w14:textId="77777777" w:rsidTr="00E716EC">
        <w:trPr>
          <w:cantSplit/>
          <w:trHeight w:val="260"/>
        </w:trPr>
        <w:tc>
          <w:tcPr>
            <w:tcW w:w="4620" w:type="dxa"/>
            <w:vAlign w:val="center"/>
          </w:tcPr>
          <w:p w14:paraId="1AE426EB" w14:textId="77777777" w:rsidR="00DC7039" w:rsidRPr="009E1EFF" w:rsidRDefault="00DC7039" w:rsidP="00DC7039">
            <w:pPr>
              <w:spacing w:beforeLines="40" w:before="96" w:afterLines="40" w:after="96"/>
              <w:rPr>
                <w:color w:val="000000" w:themeColor="text1"/>
                <w:sz w:val="20"/>
              </w:rPr>
            </w:pPr>
            <w:r w:rsidRPr="009E1EFF">
              <w:rPr>
                <w:color w:val="000000" w:themeColor="text1"/>
                <w:sz w:val="20"/>
              </w:rPr>
              <w:t>Neuropathic pain meta-analysis</w:t>
            </w:r>
          </w:p>
        </w:tc>
        <w:tc>
          <w:tcPr>
            <w:tcW w:w="1890" w:type="dxa"/>
            <w:vAlign w:val="center"/>
          </w:tcPr>
          <w:p w14:paraId="3DB5C4B0"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Canadian Anesthesia Research Foundation</w:t>
            </w:r>
          </w:p>
        </w:tc>
        <w:tc>
          <w:tcPr>
            <w:tcW w:w="1170" w:type="dxa"/>
            <w:vAlign w:val="center"/>
          </w:tcPr>
          <w:p w14:paraId="01475A13"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szCs w:val="20"/>
              </w:rPr>
              <w:t>Mulla</w:t>
            </w:r>
          </w:p>
        </w:tc>
        <w:tc>
          <w:tcPr>
            <w:tcW w:w="1590" w:type="dxa"/>
            <w:vAlign w:val="center"/>
          </w:tcPr>
          <w:p w14:paraId="29573EFB" w14:textId="77777777" w:rsidR="00DC7039" w:rsidRPr="009E1EFF" w:rsidRDefault="00DC7039" w:rsidP="00DC7039">
            <w:pPr>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30,000</w:t>
            </w:r>
          </w:p>
        </w:tc>
        <w:tc>
          <w:tcPr>
            <w:tcW w:w="810" w:type="dxa"/>
            <w:vAlign w:val="center"/>
          </w:tcPr>
          <w:p w14:paraId="1317DFE1" w14:textId="77777777" w:rsidR="00DC7039" w:rsidRPr="009E1EFF" w:rsidRDefault="00DC7039" w:rsidP="00DC7039">
            <w:pPr>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2013-14</w:t>
            </w:r>
          </w:p>
        </w:tc>
      </w:tr>
      <w:tr w:rsidR="00DC7039" w:rsidRPr="009E1EFF" w14:paraId="4AC2659F" w14:textId="77777777" w:rsidTr="00E716EC">
        <w:trPr>
          <w:cantSplit/>
          <w:trHeight w:val="260"/>
        </w:trPr>
        <w:tc>
          <w:tcPr>
            <w:tcW w:w="4620" w:type="dxa"/>
            <w:vAlign w:val="center"/>
          </w:tcPr>
          <w:p w14:paraId="5FABF944" w14:textId="77777777" w:rsidR="00DC7039" w:rsidRPr="009E1EFF" w:rsidRDefault="00DC7039" w:rsidP="00DC7039">
            <w:pPr>
              <w:spacing w:beforeLines="40" w:before="96" w:afterLines="40" w:after="96"/>
              <w:rPr>
                <w:color w:val="000000" w:themeColor="text1"/>
                <w:sz w:val="20"/>
              </w:rPr>
            </w:pPr>
            <w:r w:rsidRPr="009E1EFF">
              <w:rPr>
                <w:color w:val="000000" w:themeColor="text1"/>
                <w:sz w:val="20"/>
              </w:rPr>
              <w:t>Postoperative NT-Pro-BNP</w:t>
            </w:r>
          </w:p>
        </w:tc>
        <w:tc>
          <w:tcPr>
            <w:tcW w:w="1890" w:type="dxa"/>
            <w:vAlign w:val="center"/>
          </w:tcPr>
          <w:p w14:paraId="63867C0E"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b/>
                <w:color w:val="000000" w:themeColor="text1"/>
                <w:sz w:val="20"/>
              </w:rPr>
              <w:t>Canadian Institutes of Health Research</w:t>
            </w:r>
          </w:p>
        </w:tc>
        <w:tc>
          <w:tcPr>
            <w:tcW w:w="1170" w:type="dxa"/>
            <w:vAlign w:val="center"/>
          </w:tcPr>
          <w:p w14:paraId="39521F38"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szCs w:val="20"/>
              </w:rPr>
              <w:t>Devereaux</w:t>
            </w:r>
          </w:p>
        </w:tc>
        <w:tc>
          <w:tcPr>
            <w:tcW w:w="1590" w:type="dxa"/>
            <w:vAlign w:val="center"/>
          </w:tcPr>
          <w:p w14:paraId="1E848408" w14:textId="77777777" w:rsidR="00DC7039" w:rsidRPr="009E1EFF" w:rsidRDefault="00DC7039" w:rsidP="00DC7039">
            <w:pPr>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42,000</w:t>
            </w:r>
          </w:p>
        </w:tc>
        <w:tc>
          <w:tcPr>
            <w:tcW w:w="810" w:type="dxa"/>
            <w:vAlign w:val="center"/>
          </w:tcPr>
          <w:p w14:paraId="5CC9F4D5" w14:textId="77777777" w:rsidR="00DC7039" w:rsidRPr="009E1EFF" w:rsidRDefault="00DC7039" w:rsidP="00DC7039">
            <w:pPr>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2013-14</w:t>
            </w:r>
          </w:p>
        </w:tc>
      </w:tr>
      <w:tr w:rsidR="00DC7039" w:rsidRPr="009E1EFF" w14:paraId="2480C74D" w14:textId="77777777" w:rsidTr="00E716EC">
        <w:trPr>
          <w:cantSplit/>
          <w:trHeight w:val="260"/>
        </w:trPr>
        <w:tc>
          <w:tcPr>
            <w:tcW w:w="4620" w:type="dxa"/>
            <w:vAlign w:val="center"/>
          </w:tcPr>
          <w:p w14:paraId="1EC1613A" w14:textId="77777777" w:rsidR="00DC7039" w:rsidRPr="009E1EFF" w:rsidRDefault="00DC7039" w:rsidP="00DC7039">
            <w:pPr>
              <w:spacing w:beforeLines="40" w:before="96" w:afterLines="40" w:after="96"/>
              <w:rPr>
                <w:bCs/>
                <w:iCs/>
                <w:color w:val="000000" w:themeColor="text1"/>
                <w:sz w:val="20"/>
                <w:szCs w:val="20"/>
              </w:rPr>
            </w:pPr>
            <w:r w:rsidRPr="009E1EFF">
              <w:rPr>
                <w:color w:val="000000" w:themeColor="text1"/>
                <w:sz w:val="20"/>
              </w:rPr>
              <w:lastRenderedPageBreak/>
              <w:t>Anesthesia summer research fellowship</w:t>
            </w:r>
          </w:p>
        </w:tc>
        <w:tc>
          <w:tcPr>
            <w:tcW w:w="1890" w:type="dxa"/>
            <w:vAlign w:val="center"/>
          </w:tcPr>
          <w:p w14:paraId="7BBBA716"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rPr>
              <w:t xml:space="preserve">FAER </w:t>
            </w:r>
          </w:p>
        </w:tc>
        <w:tc>
          <w:tcPr>
            <w:tcW w:w="1170" w:type="dxa"/>
            <w:vAlign w:val="center"/>
          </w:tcPr>
          <w:p w14:paraId="6905FFF5"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szCs w:val="20"/>
              </w:rPr>
              <w:t>Shrefler</w:t>
            </w:r>
          </w:p>
        </w:tc>
        <w:tc>
          <w:tcPr>
            <w:tcW w:w="1590" w:type="dxa"/>
            <w:vAlign w:val="center"/>
          </w:tcPr>
          <w:p w14:paraId="26395BB5" w14:textId="77777777" w:rsidR="00DC7039" w:rsidRPr="009E1EFF" w:rsidRDefault="00DC7039" w:rsidP="00DC7039">
            <w:pPr>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4,200</w:t>
            </w:r>
          </w:p>
        </w:tc>
        <w:tc>
          <w:tcPr>
            <w:tcW w:w="810" w:type="dxa"/>
            <w:vAlign w:val="center"/>
          </w:tcPr>
          <w:p w14:paraId="017FF258" w14:textId="77777777" w:rsidR="00DC7039" w:rsidRPr="009E1EFF" w:rsidRDefault="00DC7039" w:rsidP="00DC7039">
            <w:pPr>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2013</w:t>
            </w:r>
          </w:p>
        </w:tc>
      </w:tr>
      <w:tr w:rsidR="00DC7039" w:rsidRPr="009E1EFF" w14:paraId="494BC728" w14:textId="77777777" w:rsidTr="00E716EC">
        <w:trPr>
          <w:cantSplit/>
          <w:trHeight w:val="260"/>
        </w:trPr>
        <w:tc>
          <w:tcPr>
            <w:tcW w:w="4620" w:type="dxa"/>
            <w:vAlign w:val="center"/>
          </w:tcPr>
          <w:p w14:paraId="7B6AAAB0"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szCs w:val="20"/>
              </w:rPr>
              <w:t>Left atrial appendage occlusion study III</w:t>
            </w:r>
          </w:p>
        </w:tc>
        <w:tc>
          <w:tcPr>
            <w:tcW w:w="1890" w:type="dxa"/>
            <w:vAlign w:val="center"/>
          </w:tcPr>
          <w:p w14:paraId="462325D9"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b/>
                <w:color w:val="000000" w:themeColor="text1"/>
                <w:sz w:val="20"/>
              </w:rPr>
              <w:t>Canadian Institutes of Health Research</w:t>
            </w:r>
          </w:p>
        </w:tc>
        <w:tc>
          <w:tcPr>
            <w:tcW w:w="1170" w:type="dxa"/>
            <w:vAlign w:val="center"/>
          </w:tcPr>
          <w:p w14:paraId="4D6FDA76"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Whitlock</w:t>
            </w:r>
          </w:p>
        </w:tc>
        <w:tc>
          <w:tcPr>
            <w:tcW w:w="1590" w:type="dxa"/>
            <w:vAlign w:val="center"/>
          </w:tcPr>
          <w:p w14:paraId="571CB888" w14:textId="77777777"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365,500</w:t>
            </w:r>
          </w:p>
        </w:tc>
        <w:tc>
          <w:tcPr>
            <w:tcW w:w="810" w:type="dxa"/>
            <w:vAlign w:val="center"/>
          </w:tcPr>
          <w:p w14:paraId="03E0272E" w14:textId="77777777"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2013-14</w:t>
            </w:r>
          </w:p>
        </w:tc>
      </w:tr>
      <w:tr w:rsidR="00DC7039" w:rsidRPr="009E1EFF" w14:paraId="0CA48087" w14:textId="77777777" w:rsidTr="00E716EC">
        <w:trPr>
          <w:cantSplit/>
          <w:trHeight w:val="260"/>
        </w:trPr>
        <w:tc>
          <w:tcPr>
            <w:tcW w:w="4620" w:type="dxa"/>
            <w:vAlign w:val="center"/>
          </w:tcPr>
          <w:p w14:paraId="7B243340"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szCs w:val="20"/>
              </w:rPr>
              <w:t>VISION for the cancer population</w:t>
            </w:r>
          </w:p>
        </w:tc>
        <w:tc>
          <w:tcPr>
            <w:tcW w:w="1890" w:type="dxa"/>
            <w:vAlign w:val="center"/>
          </w:tcPr>
          <w:p w14:paraId="36CF29C4"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The Juravinscki Hospital and Cancer Centre Foundation</w:t>
            </w:r>
          </w:p>
        </w:tc>
        <w:tc>
          <w:tcPr>
            <w:tcW w:w="1170" w:type="dxa"/>
            <w:vAlign w:val="center"/>
          </w:tcPr>
          <w:p w14:paraId="4482266F"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Kavsak</w:t>
            </w:r>
          </w:p>
        </w:tc>
        <w:tc>
          <w:tcPr>
            <w:tcW w:w="1590" w:type="dxa"/>
            <w:vAlign w:val="center"/>
          </w:tcPr>
          <w:p w14:paraId="50094F2F" w14:textId="77777777"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50,000</w:t>
            </w:r>
          </w:p>
        </w:tc>
        <w:tc>
          <w:tcPr>
            <w:tcW w:w="810" w:type="dxa"/>
            <w:vAlign w:val="center"/>
          </w:tcPr>
          <w:p w14:paraId="102F9645" w14:textId="77777777"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2013-14</w:t>
            </w:r>
          </w:p>
        </w:tc>
      </w:tr>
      <w:tr w:rsidR="00DC7039" w:rsidRPr="009E1EFF" w14:paraId="595FFD4B" w14:textId="77777777" w:rsidTr="00E716EC">
        <w:trPr>
          <w:cantSplit/>
          <w:trHeight w:val="260"/>
        </w:trPr>
        <w:tc>
          <w:tcPr>
            <w:tcW w:w="4620" w:type="dxa"/>
            <w:vAlign w:val="center"/>
          </w:tcPr>
          <w:p w14:paraId="1DE37C02"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szCs w:val="20"/>
              </w:rPr>
              <w:t>Treating intractable post-amputation phantom limb pain with ambulatory peripheral nerve blocks</w:t>
            </w:r>
          </w:p>
        </w:tc>
        <w:tc>
          <w:tcPr>
            <w:tcW w:w="1890" w:type="dxa"/>
            <w:vAlign w:val="center"/>
          </w:tcPr>
          <w:p w14:paraId="3B191EB6" w14:textId="77777777" w:rsidR="00DC7039" w:rsidRPr="009E1EFF" w:rsidRDefault="00DC7039" w:rsidP="00DC7039">
            <w:pPr>
              <w:keepLines/>
              <w:tabs>
                <w:tab w:val="right" w:pos="9360"/>
              </w:tabs>
              <w:spacing w:beforeLines="40" w:before="96" w:afterLines="40" w:after="96"/>
              <w:rPr>
                <w:b/>
                <w:color w:val="000000" w:themeColor="text1"/>
                <w:sz w:val="20"/>
              </w:rPr>
            </w:pPr>
            <w:r w:rsidRPr="009E1EFF">
              <w:rPr>
                <w:b/>
                <w:color w:val="000000" w:themeColor="text1"/>
                <w:sz w:val="20"/>
              </w:rPr>
              <w:t>Department of Defense</w:t>
            </w:r>
          </w:p>
        </w:tc>
        <w:tc>
          <w:tcPr>
            <w:tcW w:w="1170" w:type="dxa"/>
            <w:vAlign w:val="center"/>
          </w:tcPr>
          <w:p w14:paraId="4DBBF89E"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Ilfeld</w:t>
            </w:r>
          </w:p>
        </w:tc>
        <w:tc>
          <w:tcPr>
            <w:tcW w:w="1590" w:type="dxa"/>
            <w:vAlign w:val="center"/>
          </w:tcPr>
          <w:p w14:paraId="3F3DB0B2" w14:textId="77777777"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1,835,646</w:t>
            </w:r>
          </w:p>
        </w:tc>
        <w:tc>
          <w:tcPr>
            <w:tcW w:w="810" w:type="dxa"/>
            <w:vAlign w:val="center"/>
          </w:tcPr>
          <w:p w14:paraId="3CB07AB3" w14:textId="77777777"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2013-16</w:t>
            </w:r>
          </w:p>
        </w:tc>
      </w:tr>
      <w:tr w:rsidR="00DC7039" w:rsidRPr="009E1EFF" w14:paraId="10C486CD" w14:textId="77777777" w:rsidTr="00E716EC">
        <w:trPr>
          <w:cantSplit/>
          <w:trHeight w:val="260"/>
        </w:trPr>
        <w:tc>
          <w:tcPr>
            <w:tcW w:w="4620" w:type="dxa"/>
            <w:vAlign w:val="center"/>
          </w:tcPr>
          <w:p w14:paraId="38E8A3EF" w14:textId="19666ADB"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szCs w:val="20"/>
              </w:rPr>
              <w:t xml:space="preserve">Left Atrial Appendage Occlusion Study III (LAAOS III) </w:t>
            </w:r>
          </w:p>
        </w:tc>
        <w:tc>
          <w:tcPr>
            <w:tcW w:w="1890" w:type="dxa"/>
            <w:vAlign w:val="center"/>
          </w:tcPr>
          <w:p w14:paraId="4FE5E0EA" w14:textId="37484584" w:rsidR="00DC7039" w:rsidRPr="009E1EFF" w:rsidRDefault="00DC7039" w:rsidP="00DC7039">
            <w:pPr>
              <w:keepLines/>
              <w:tabs>
                <w:tab w:val="right" w:pos="9360"/>
              </w:tabs>
              <w:spacing w:beforeLines="40" w:before="96" w:afterLines="40" w:after="96"/>
              <w:rPr>
                <w:color w:val="000000" w:themeColor="text1"/>
                <w:sz w:val="20"/>
              </w:rPr>
            </w:pPr>
            <w:r w:rsidRPr="009E1EFF">
              <w:rPr>
                <w:b/>
                <w:color w:val="000000" w:themeColor="text1"/>
                <w:sz w:val="20"/>
                <w:szCs w:val="20"/>
              </w:rPr>
              <w:t>Canadian Institutes of Health Research</w:t>
            </w:r>
          </w:p>
        </w:tc>
        <w:tc>
          <w:tcPr>
            <w:tcW w:w="1170" w:type="dxa"/>
            <w:vAlign w:val="center"/>
          </w:tcPr>
          <w:p w14:paraId="40F249B9" w14:textId="68408D9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 xml:space="preserve">Whitlock </w:t>
            </w:r>
          </w:p>
        </w:tc>
        <w:tc>
          <w:tcPr>
            <w:tcW w:w="1590" w:type="dxa"/>
            <w:vAlign w:val="center"/>
          </w:tcPr>
          <w:p w14:paraId="2A031A72" w14:textId="0F84BE30"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365,513</w:t>
            </w:r>
          </w:p>
        </w:tc>
        <w:tc>
          <w:tcPr>
            <w:tcW w:w="810" w:type="dxa"/>
            <w:vAlign w:val="center"/>
          </w:tcPr>
          <w:p w14:paraId="541A51E4" w14:textId="7280F33A"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2012-16</w:t>
            </w:r>
          </w:p>
        </w:tc>
      </w:tr>
      <w:tr w:rsidR="00DC7039" w:rsidRPr="009E1EFF" w14:paraId="1DE988AF" w14:textId="77777777" w:rsidTr="00E716EC">
        <w:trPr>
          <w:cantSplit/>
          <w:trHeight w:val="260"/>
        </w:trPr>
        <w:tc>
          <w:tcPr>
            <w:tcW w:w="4620" w:type="dxa"/>
            <w:vAlign w:val="center"/>
          </w:tcPr>
          <w:p w14:paraId="5284FF09" w14:textId="77777777" w:rsidR="00DC7039" w:rsidRPr="009E1EFF" w:rsidRDefault="00DC7039" w:rsidP="00DC7039">
            <w:pPr>
              <w:spacing w:beforeLines="40" w:before="96" w:afterLines="40" w:after="96"/>
              <w:rPr>
                <w:bCs/>
                <w:color w:val="000000" w:themeColor="text1"/>
                <w:sz w:val="20"/>
                <w:szCs w:val="20"/>
              </w:rPr>
            </w:pPr>
            <w:r w:rsidRPr="009E1EFF">
              <w:rPr>
                <w:bCs/>
                <w:color w:val="000000" w:themeColor="text1"/>
                <w:sz w:val="20"/>
                <w:szCs w:val="20"/>
              </w:rPr>
              <w:t>Lung cancer biomarker evaluation</w:t>
            </w:r>
          </w:p>
        </w:tc>
        <w:tc>
          <w:tcPr>
            <w:tcW w:w="1890" w:type="dxa"/>
            <w:vAlign w:val="center"/>
          </w:tcPr>
          <w:p w14:paraId="5338DF79"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Joseph Drown Foundation</w:t>
            </w:r>
          </w:p>
        </w:tc>
        <w:tc>
          <w:tcPr>
            <w:tcW w:w="1170" w:type="dxa"/>
            <w:vAlign w:val="center"/>
          </w:tcPr>
          <w:p w14:paraId="47E211AE"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szCs w:val="20"/>
              </w:rPr>
              <w:t>Sessler</w:t>
            </w:r>
          </w:p>
        </w:tc>
        <w:tc>
          <w:tcPr>
            <w:tcW w:w="1590" w:type="dxa"/>
            <w:vAlign w:val="center"/>
          </w:tcPr>
          <w:p w14:paraId="46CD0931" w14:textId="77777777" w:rsidR="00DC7039" w:rsidRPr="009E1EFF" w:rsidRDefault="00DC7039" w:rsidP="00DC7039">
            <w:pPr>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10,000</w:t>
            </w:r>
          </w:p>
        </w:tc>
        <w:tc>
          <w:tcPr>
            <w:tcW w:w="810" w:type="dxa"/>
            <w:vAlign w:val="center"/>
          </w:tcPr>
          <w:p w14:paraId="42E6737E" w14:textId="77777777" w:rsidR="00DC7039" w:rsidRPr="009E1EFF" w:rsidRDefault="00DC7039" w:rsidP="00DC7039">
            <w:pPr>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2012-13</w:t>
            </w:r>
          </w:p>
        </w:tc>
      </w:tr>
      <w:tr w:rsidR="00DC7039" w:rsidRPr="009E1EFF" w14:paraId="3AE2262A" w14:textId="77777777" w:rsidTr="00E716EC">
        <w:trPr>
          <w:cantSplit/>
          <w:trHeight w:val="260"/>
        </w:trPr>
        <w:tc>
          <w:tcPr>
            <w:tcW w:w="4620" w:type="dxa"/>
            <w:vAlign w:val="center"/>
          </w:tcPr>
          <w:p w14:paraId="232D683C" w14:textId="77777777" w:rsidR="00DC7039" w:rsidRPr="009E1EFF" w:rsidRDefault="00DC7039" w:rsidP="00DC7039">
            <w:pPr>
              <w:spacing w:beforeLines="40" w:before="96" w:afterLines="40" w:after="96"/>
              <w:rPr>
                <w:bCs/>
                <w:color w:val="000000" w:themeColor="text1"/>
                <w:sz w:val="20"/>
                <w:szCs w:val="20"/>
              </w:rPr>
            </w:pPr>
            <w:r w:rsidRPr="009E1EFF">
              <w:rPr>
                <w:color w:val="000000" w:themeColor="text1"/>
                <w:sz w:val="20"/>
                <w:szCs w:val="20"/>
              </w:rPr>
              <w:t>VISION cohort study</w:t>
            </w:r>
          </w:p>
        </w:tc>
        <w:tc>
          <w:tcPr>
            <w:tcW w:w="1890" w:type="dxa"/>
            <w:vAlign w:val="center"/>
          </w:tcPr>
          <w:p w14:paraId="2004844A"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szCs w:val="20"/>
              </w:rPr>
              <w:t>McMaster University</w:t>
            </w:r>
          </w:p>
        </w:tc>
        <w:tc>
          <w:tcPr>
            <w:tcW w:w="1170" w:type="dxa"/>
            <w:vAlign w:val="center"/>
          </w:tcPr>
          <w:p w14:paraId="6853D117"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szCs w:val="20"/>
              </w:rPr>
              <w:t>Kurz</w:t>
            </w:r>
          </w:p>
        </w:tc>
        <w:tc>
          <w:tcPr>
            <w:tcW w:w="1590" w:type="dxa"/>
            <w:vAlign w:val="center"/>
          </w:tcPr>
          <w:p w14:paraId="728940C2" w14:textId="77777777" w:rsidR="00DC7039" w:rsidRPr="009E1EFF" w:rsidRDefault="00DC7039" w:rsidP="00DC7039">
            <w:pPr>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225,346</w:t>
            </w:r>
          </w:p>
        </w:tc>
        <w:tc>
          <w:tcPr>
            <w:tcW w:w="810" w:type="dxa"/>
            <w:vAlign w:val="center"/>
          </w:tcPr>
          <w:p w14:paraId="168657C7" w14:textId="77777777" w:rsidR="00DC7039" w:rsidRPr="009E1EFF" w:rsidRDefault="00DC7039" w:rsidP="00DC7039">
            <w:pPr>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2011-14</w:t>
            </w:r>
          </w:p>
        </w:tc>
      </w:tr>
      <w:tr w:rsidR="00DC7039" w:rsidRPr="009E1EFF" w14:paraId="46B756C1" w14:textId="77777777" w:rsidTr="00E716EC">
        <w:trPr>
          <w:cantSplit/>
          <w:trHeight w:val="260"/>
        </w:trPr>
        <w:tc>
          <w:tcPr>
            <w:tcW w:w="4620" w:type="dxa"/>
            <w:vAlign w:val="center"/>
          </w:tcPr>
          <w:p w14:paraId="10DEEDEE" w14:textId="77777777" w:rsidR="00DC7039" w:rsidRPr="009E1EFF" w:rsidRDefault="00DC7039" w:rsidP="00DC7039">
            <w:pPr>
              <w:spacing w:beforeLines="40" w:before="96" w:afterLines="40" w:after="96"/>
              <w:rPr>
                <w:bCs/>
                <w:iCs/>
                <w:color w:val="000000" w:themeColor="text1"/>
                <w:sz w:val="20"/>
                <w:szCs w:val="20"/>
              </w:rPr>
            </w:pPr>
            <w:r w:rsidRPr="009E1EFF">
              <w:rPr>
                <w:bCs/>
                <w:color w:val="000000" w:themeColor="text1"/>
                <w:sz w:val="20"/>
                <w:szCs w:val="20"/>
              </w:rPr>
              <w:t>Evaluation of A Novel Portable Simulator</w:t>
            </w:r>
          </w:p>
        </w:tc>
        <w:tc>
          <w:tcPr>
            <w:tcW w:w="1890" w:type="dxa"/>
            <w:vAlign w:val="center"/>
          </w:tcPr>
          <w:p w14:paraId="535A80AD"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rPr>
              <w:t>FAER</w:t>
            </w:r>
          </w:p>
        </w:tc>
        <w:tc>
          <w:tcPr>
            <w:tcW w:w="1170" w:type="dxa"/>
            <w:vAlign w:val="center"/>
          </w:tcPr>
          <w:p w14:paraId="5207560C"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szCs w:val="20"/>
              </w:rPr>
              <w:t>Bustamante</w:t>
            </w:r>
          </w:p>
        </w:tc>
        <w:tc>
          <w:tcPr>
            <w:tcW w:w="1590" w:type="dxa"/>
            <w:vAlign w:val="center"/>
          </w:tcPr>
          <w:p w14:paraId="7E7CE518" w14:textId="77777777" w:rsidR="00DC7039" w:rsidRPr="009E1EFF" w:rsidRDefault="00DC7039" w:rsidP="00DC7039">
            <w:pPr>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99,586</w:t>
            </w:r>
          </w:p>
        </w:tc>
        <w:tc>
          <w:tcPr>
            <w:tcW w:w="810" w:type="dxa"/>
            <w:vAlign w:val="center"/>
          </w:tcPr>
          <w:p w14:paraId="186DC8A6" w14:textId="77777777" w:rsidR="00DC7039" w:rsidRPr="009E1EFF" w:rsidRDefault="00DC7039" w:rsidP="00DC7039">
            <w:pPr>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2013-14</w:t>
            </w:r>
          </w:p>
        </w:tc>
      </w:tr>
      <w:tr w:rsidR="00DC7039" w:rsidRPr="009E1EFF" w14:paraId="36D192D1" w14:textId="77777777" w:rsidTr="00E716EC">
        <w:trPr>
          <w:cantSplit/>
          <w:trHeight w:val="260"/>
        </w:trPr>
        <w:tc>
          <w:tcPr>
            <w:tcW w:w="4620" w:type="dxa"/>
            <w:vAlign w:val="center"/>
          </w:tcPr>
          <w:p w14:paraId="02880AC6" w14:textId="77777777" w:rsidR="00DC7039" w:rsidRPr="009E1EFF" w:rsidRDefault="00DC7039" w:rsidP="00DC7039">
            <w:pPr>
              <w:spacing w:beforeLines="40" w:before="96" w:afterLines="40" w:after="96"/>
              <w:rPr>
                <w:bCs/>
                <w:iCs/>
                <w:color w:val="000000" w:themeColor="text1"/>
                <w:sz w:val="20"/>
                <w:szCs w:val="20"/>
              </w:rPr>
            </w:pPr>
            <w:r w:rsidRPr="009E1EFF">
              <w:rPr>
                <w:color w:val="000000" w:themeColor="text1"/>
                <w:sz w:val="20"/>
              </w:rPr>
              <w:t>Anesthesia summer research fellowship</w:t>
            </w:r>
          </w:p>
        </w:tc>
        <w:tc>
          <w:tcPr>
            <w:tcW w:w="1890" w:type="dxa"/>
            <w:vAlign w:val="center"/>
          </w:tcPr>
          <w:p w14:paraId="38120D8B"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rPr>
              <w:t xml:space="preserve">FAER </w:t>
            </w:r>
          </w:p>
        </w:tc>
        <w:tc>
          <w:tcPr>
            <w:tcW w:w="1170" w:type="dxa"/>
            <w:vAlign w:val="center"/>
          </w:tcPr>
          <w:p w14:paraId="279E6F82"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szCs w:val="20"/>
              </w:rPr>
              <w:t>Hsieh</w:t>
            </w:r>
          </w:p>
        </w:tc>
        <w:tc>
          <w:tcPr>
            <w:tcW w:w="1590" w:type="dxa"/>
            <w:vAlign w:val="center"/>
          </w:tcPr>
          <w:p w14:paraId="042888D3" w14:textId="77777777" w:rsidR="00DC7039" w:rsidRPr="009E1EFF" w:rsidRDefault="00DC7039" w:rsidP="00DC7039">
            <w:pPr>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4,200</w:t>
            </w:r>
          </w:p>
        </w:tc>
        <w:tc>
          <w:tcPr>
            <w:tcW w:w="810" w:type="dxa"/>
            <w:vAlign w:val="center"/>
          </w:tcPr>
          <w:p w14:paraId="2215BBC7" w14:textId="77777777" w:rsidR="00DC7039" w:rsidRPr="009E1EFF" w:rsidRDefault="00DC7039" w:rsidP="00DC7039">
            <w:pPr>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2012</w:t>
            </w:r>
          </w:p>
        </w:tc>
      </w:tr>
      <w:tr w:rsidR="00DC7039" w:rsidRPr="009E1EFF" w14:paraId="27017D7F" w14:textId="77777777" w:rsidTr="00E716EC">
        <w:trPr>
          <w:cantSplit/>
          <w:trHeight w:val="260"/>
        </w:trPr>
        <w:tc>
          <w:tcPr>
            <w:tcW w:w="4620" w:type="dxa"/>
            <w:vAlign w:val="center"/>
          </w:tcPr>
          <w:p w14:paraId="20FA2761" w14:textId="77777777" w:rsidR="00DC7039" w:rsidRPr="009E1EFF" w:rsidRDefault="00DC7039" w:rsidP="00DC7039">
            <w:pPr>
              <w:spacing w:beforeLines="40" w:before="96" w:afterLines="40" w:after="96"/>
              <w:rPr>
                <w:color w:val="000000" w:themeColor="text1"/>
                <w:sz w:val="20"/>
                <w:szCs w:val="20"/>
              </w:rPr>
            </w:pPr>
            <w:r w:rsidRPr="009E1EFF">
              <w:rPr>
                <w:bCs/>
                <w:iCs/>
                <w:color w:val="000000" w:themeColor="text1"/>
                <w:sz w:val="20"/>
                <w:szCs w:val="20"/>
              </w:rPr>
              <w:t>Expanding the emerging collaboration perioperative medicine</w:t>
            </w:r>
          </w:p>
        </w:tc>
        <w:tc>
          <w:tcPr>
            <w:tcW w:w="1890" w:type="dxa"/>
            <w:vAlign w:val="center"/>
          </w:tcPr>
          <w:p w14:paraId="37C58AB5" w14:textId="77777777" w:rsidR="00DC7039" w:rsidRPr="009E1EFF" w:rsidRDefault="00DC7039" w:rsidP="00DC7039">
            <w:pPr>
              <w:keepLines/>
              <w:tabs>
                <w:tab w:val="right" w:pos="9360"/>
              </w:tabs>
              <w:spacing w:beforeLines="40" w:before="96" w:afterLines="40" w:after="96"/>
              <w:rPr>
                <w:b/>
                <w:color w:val="000000" w:themeColor="text1"/>
                <w:sz w:val="20"/>
                <w:szCs w:val="20"/>
              </w:rPr>
            </w:pPr>
            <w:r w:rsidRPr="009E1EFF">
              <w:rPr>
                <w:color w:val="000000" w:themeColor="text1"/>
                <w:sz w:val="20"/>
                <w:szCs w:val="20"/>
              </w:rPr>
              <w:t>Hamilton Health Sciences Research Strategic Initiative</w:t>
            </w:r>
          </w:p>
        </w:tc>
        <w:tc>
          <w:tcPr>
            <w:tcW w:w="1170" w:type="dxa"/>
            <w:vAlign w:val="center"/>
          </w:tcPr>
          <w:p w14:paraId="30670CC2"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szCs w:val="20"/>
              </w:rPr>
              <w:t>Devereaux</w:t>
            </w:r>
          </w:p>
        </w:tc>
        <w:tc>
          <w:tcPr>
            <w:tcW w:w="1590" w:type="dxa"/>
            <w:vAlign w:val="center"/>
          </w:tcPr>
          <w:p w14:paraId="7C61417E" w14:textId="77777777" w:rsidR="00DC7039" w:rsidRPr="009E1EFF" w:rsidRDefault="00DC7039" w:rsidP="00DC7039">
            <w:pPr>
              <w:keepLines/>
              <w:tabs>
                <w:tab w:val="right" w:pos="9360"/>
              </w:tabs>
              <w:spacing w:beforeLines="40" w:before="96" w:afterLines="40" w:after="96"/>
              <w:ind w:right="240"/>
              <w:jc w:val="right"/>
              <w:rPr>
                <w:color w:val="000000" w:themeColor="text1"/>
                <w:sz w:val="20"/>
                <w:szCs w:val="20"/>
              </w:rPr>
            </w:pPr>
            <w:r w:rsidRPr="009E1EFF">
              <w:rPr>
                <w:color w:val="000000" w:themeColor="text1"/>
                <w:sz w:val="20"/>
                <w:szCs w:val="20"/>
              </w:rPr>
              <w:t>300,000</w:t>
            </w:r>
          </w:p>
        </w:tc>
        <w:tc>
          <w:tcPr>
            <w:tcW w:w="810" w:type="dxa"/>
            <w:vAlign w:val="center"/>
          </w:tcPr>
          <w:p w14:paraId="3A1A88DE" w14:textId="77777777" w:rsidR="00DC7039" w:rsidRPr="009E1EFF" w:rsidRDefault="00DC7039" w:rsidP="00DC7039">
            <w:pPr>
              <w:keepLines/>
              <w:tabs>
                <w:tab w:val="right" w:pos="9360"/>
              </w:tabs>
              <w:spacing w:beforeLines="40" w:before="96" w:afterLines="40" w:after="96"/>
              <w:ind w:left="50"/>
              <w:jc w:val="center"/>
              <w:rPr>
                <w:color w:val="000000" w:themeColor="text1"/>
                <w:sz w:val="20"/>
                <w:szCs w:val="20"/>
              </w:rPr>
            </w:pPr>
            <w:r w:rsidRPr="009E1EFF">
              <w:rPr>
                <w:color w:val="000000" w:themeColor="text1"/>
                <w:sz w:val="20"/>
                <w:szCs w:val="20"/>
              </w:rPr>
              <w:t>2012-14</w:t>
            </w:r>
          </w:p>
        </w:tc>
      </w:tr>
      <w:tr w:rsidR="00DC7039" w:rsidRPr="009E1EFF" w14:paraId="04C1F820" w14:textId="77777777" w:rsidTr="00E716EC">
        <w:trPr>
          <w:cantSplit/>
          <w:trHeight w:val="260"/>
        </w:trPr>
        <w:tc>
          <w:tcPr>
            <w:tcW w:w="4620" w:type="dxa"/>
            <w:vAlign w:val="center"/>
          </w:tcPr>
          <w:p w14:paraId="7F384A99" w14:textId="77777777" w:rsidR="00DC7039" w:rsidRPr="009E1EFF" w:rsidRDefault="00DC7039" w:rsidP="00DC7039">
            <w:pPr>
              <w:spacing w:beforeLines="40" w:before="96" w:afterLines="40" w:after="96"/>
              <w:rPr>
                <w:b/>
                <w:color w:val="000000" w:themeColor="text1"/>
                <w:sz w:val="20"/>
                <w:szCs w:val="20"/>
              </w:rPr>
            </w:pPr>
            <w:r w:rsidRPr="009E1EFF">
              <w:rPr>
                <w:color w:val="000000" w:themeColor="text1"/>
                <w:sz w:val="20"/>
                <w:szCs w:val="20"/>
              </w:rPr>
              <w:t>The Effect of Opioids on Chronic non-Cancer Pain: A Systematic Review and Meta-Analysis of Randomized Controlled Trials</w:t>
            </w:r>
          </w:p>
        </w:tc>
        <w:tc>
          <w:tcPr>
            <w:tcW w:w="1890" w:type="dxa"/>
            <w:vAlign w:val="center"/>
          </w:tcPr>
          <w:p w14:paraId="2D92CB24" w14:textId="77777777" w:rsidR="00DC7039" w:rsidRPr="009E1EFF" w:rsidRDefault="00DC7039" w:rsidP="00DC7039">
            <w:pPr>
              <w:keepLines/>
              <w:tabs>
                <w:tab w:val="right" w:pos="9360"/>
              </w:tabs>
              <w:spacing w:beforeLines="40" w:before="96" w:afterLines="40" w:after="96"/>
              <w:rPr>
                <w:b/>
                <w:color w:val="000000" w:themeColor="text1"/>
                <w:sz w:val="20"/>
              </w:rPr>
            </w:pPr>
            <w:r w:rsidRPr="009E1EFF">
              <w:rPr>
                <w:b/>
                <w:color w:val="000000" w:themeColor="text1"/>
                <w:sz w:val="20"/>
              </w:rPr>
              <w:t>Canadian Institutes of Health Research</w:t>
            </w:r>
          </w:p>
        </w:tc>
        <w:tc>
          <w:tcPr>
            <w:tcW w:w="1170" w:type="dxa"/>
            <w:vAlign w:val="center"/>
          </w:tcPr>
          <w:p w14:paraId="7387EBC8"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Busse</w:t>
            </w:r>
          </w:p>
        </w:tc>
        <w:tc>
          <w:tcPr>
            <w:tcW w:w="1590" w:type="dxa"/>
            <w:vAlign w:val="center"/>
          </w:tcPr>
          <w:p w14:paraId="406D5157" w14:textId="77777777"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100,000</w:t>
            </w:r>
          </w:p>
        </w:tc>
        <w:tc>
          <w:tcPr>
            <w:tcW w:w="810" w:type="dxa"/>
            <w:vAlign w:val="center"/>
          </w:tcPr>
          <w:p w14:paraId="3CD64FD8" w14:textId="77777777"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2012-13</w:t>
            </w:r>
          </w:p>
        </w:tc>
      </w:tr>
      <w:tr w:rsidR="00DC7039" w:rsidRPr="009E1EFF" w14:paraId="1E9259BD" w14:textId="77777777" w:rsidTr="00E716EC">
        <w:trPr>
          <w:cantSplit/>
          <w:trHeight w:val="260"/>
        </w:trPr>
        <w:tc>
          <w:tcPr>
            <w:tcW w:w="4620" w:type="dxa"/>
            <w:vAlign w:val="center"/>
          </w:tcPr>
          <w:p w14:paraId="20589142"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b/>
                <w:color w:val="000000" w:themeColor="text1"/>
                <w:sz w:val="20"/>
              </w:rPr>
              <w:t>I</w:t>
            </w:r>
            <w:r w:rsidRPr="009E1EFF">
              <w:rPr>
                <w:color w:val="000000" w:themeColor="text1"/>
                <w:sz w:val="20"/>
              </w:rPr>
              <w:t xml:space="preserve">nforming </w:t>
            </w:r>
            <w:r w:rsidRPr="009E1EFF">
              <w:rPr>
                <w:b/>
                <w:color w:val="000000" w:themeColor="text1"/>
                <w:sz w:val="20"/>
              </w:rPr>
              <w:t>F</w:t>
            </w:r>
            <w:r w:rsidRPr="009E1EFF">
              <w:rPr>
                <w:color w:val="000000" w:themeColor="text1"/>
                <w:sz w:val="20"/>
              </w:rPr>
              <w:t xml:space="preserve">resh versus </w:t>
            </w:r>
            <w:r w:rsidRPr="009E1EFF">
              <w:rPr>
                <w:b/>
                <w:color w:val="000000" w:themeColor="text1"/>
                <w:sz w:val="20"/>
              </w:rPr>
              <w:t>O</w:t>
            </w:r>
            <w:r w:rsidRPr="009E1EFF">
              <w:rPr>
                <w:color w:val="000000" w:themeColor="text1"/>
                <w:sz w:val="20"/>
              </w:rPr>
              <w:t xml:space="preserve">ld </w:t>
            </w:r>
            <w:r w:rsidRPr="009E1EFF">
              <w:rPr>
                <w:b/>
                <w:color w:val="000000" w:themeColor="text1"/>
                <w:sz w:val="20"/>
              </w:rPr>
              <w:t>R</w:t>
            </w:r>
            <w:r w:rsidRPr="009E1EFF">
              <w:rPr>
                <w:color w:val="000000" w:themeColor="text1"/>
                <w:sz w:val="20"/>
              </w:rPr>
              <w:t xml:space="preserve">ed cell </w:t>
            </w:r>
            <w:r w:rsidRPr="009E1EFF">
              <w:rPr>
                <w:b/>
                <w:color w:val="000000" w:themeColor="text1"/>
                <w:sz w:val="20"/>
              </w:rPr>
              <w:t>M</w:t>
            </w:r>
            <w:r w:rsidRPr="009E1EFF">
              <w:rPr>
                <w:color w:val="000000" w:themeColor="text1"/>
                <w:sz w:val="20"/>
              </w:rPr>
              <w:t>anagement (INFORM)</w:t>
            </w:r>
          </w:p>
        </w:tc>
        <w:tc>
          <w:tcPr>
            <w:tcW w:w="1890" w:type="dxa"/>
            <w:vAlign w:val="center"/>
          </w:tcPr>
          <w:p w14:paraId="00C95C35" w14:textId="77777777" w:rsidR="00DC7039" w:rsidRPr="009E1EFF" w:rsidRDefault="00DC7039" w:rsidP="00DC7039">
            <w:pPr>
              <w:keepLines/>
              <w:tabs>
                <w:tab w:val="right" w:pos="9360"/>
              </w:tabs>
              <w:spacing w:beforeLines="40" w:before="96" w:afterLines="40" w:after="96"/>
              <w:rPr>
                <w:b/>
                <w:color w:val="000000" w:themeColor="text1"/>
                <w:sz w:val="20"/>
              </w:rPr>
            </w:pPr>
            <w:r w:rsidRPr="009E1EFF">
              <w:rPr>
                <w:b/>
                <w:color w:val="000000" w:themeColor="text1"/>
                <w:sz w:val="20"/>
              </w:rPr>
              <w:t>Canadian Institutes of Health Research</w:t>
            </w:r>
          </w:p>
        </w:tc>
        <w:tc>
          <w:tcPr>
            <w:tcW w:w="1170" w:type="dxa"/>
            <w:vAlign w:val="center"/>
          </w:tcPr>
          <w:p w14:paraId="47E31ED1"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Eikelboom</w:t>
            </w:r>
          </w:p>
        </w:tc>
        <w:tc>
          <w:tcPr>
            <w:tcW w:w="1590" w:type="dxa"/>
            <w:vAlign w:val="center"/>
          </w:tcPr>
          <w:p w14:paraId="6F220F4A" w14:textId="77777777"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1,600,000</w:t>
            </w:r>
          </w:p>
        </w:tc>
        <w:tc>
          <w:tcPr>
            <w:tcW w:w="810" w:type="dxa"/>
            <w:vAlign w:val="center"/>
          </w:tcPr>
          <w:p w14:paraId="08B18D9C" w14:textId="77777777"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2012-16</w:t>
            </w:r>
          </w:p>
        </w:tc>
      </w:tr>
      <w:tr w:rsidR="00DC7039" w:rsidRPr="009E1EFF" w14:paraId="4289C286" w14:textId="77777777" w:rsidTr="00E716EC">
        <w:trPr>
          <w:cantSplit/>
          <w:trHeight w:val="260"/>
        </w:trPr>
        <w:tc>
          <w:tcPr>
            <w:tcW w:w="4620" w:type="dxa"/>
            <w:vAlign w:val="center"/>
          </w:tcPr>
          <w:p w14:paraId="12E63FD4" w14:textId="0C11ABCA"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Preventing Peri-operative Acute Kidney Injury: SIRS &amp; POISE-2 Sub-studies</w:t>
            </w:r>
          </w:p>
        </w:tc>
        <w:tc>
          <w:tcPr>
            <w:tcW w:w="1890" w:type="dxa"/>
            <w:vAlign w:val="center"/>
          </w:tcPr>
          <w:p w14:paraId="262B55CC" w14:textId="094AC210" w:rsidR="00DC7039" w:rsidRPr="009E1EFF" w:rsidRDefault="00DC7039" w:rsidP="00DC7039">
            <w:pPr>
              <w:keepLines/>
              <w:tabs>
                <w:tab w:val="right" w:pos="9360"/>
              </w:tabs>
              <w:spacing w:beforeLines="40" w:before="96" w:afterLines="40" w:after="96"/>
              <w:rPr>
                <w:color w:val="000000" w:themeColor="text1"/>
                <w:sz w:val="20"/>
              </w:rPr>
            </w:pPr>
            <w:r w:rsidRPr="009E1EFF">
              <w:rPr>
                <w:b/>
                <w:color w:val="000000" w:themeColor="text1"/>
                <w:sz w:val="20"/>
                <w:szCs w:val="20"/>
              </w:rPr>
              <w:t>Canadian Institutes of Health Research</w:t>
            </w:r>
          </w:p>
        </w:tc>
        <w:tc>
          <w:tcPr>
            <w:tcW w:w="1170" w:type="dxa"/>
            <w:vAlign w:val="center"/>
          </w:tcPr>
          <w:p w14:paraId="67874C46" w14:textId="50D87D0A"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Garg</w:t>
            </w:r>
          </w:p>
        </w:tc>
        <w:tc>
          <w:tcPr>
            <w:tcW w:w="1590" w:type="dxa"/>
            <w:vAlign w:val="center"/>
          </w:tcPr>
          <w:p w14:paraId="4C85F91D" w14:textId="1C41C3AC"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427,125</w:t>
            </w:r>
          </w:p>
        </w:tc>
        <w:tc>
          <w:tcPr>
            <w:tcW w:w="810" w:type="dxa"/>
            <w:vAlign w:val="center"/>
          </w:tcPr>
          <w:p w14:paraId="4AB2A5A7" w14:textId="21FC6B90"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2011-17</w:t>
            </w:r>
          </w:p>
        </w:tc>
      </w:tr>
      <w:tr w:rsidR="00DC7039" w:rsidRPr="009E1EFF" w14:paraId="46312D07" w14:textId="77777777" w:rsidTr="00E716EC">
        <w:trPr>
          <w:cantSplit/>
          <w:trHeight w:val="260"/>
        </w:trPr>
        <w:tc>
          <w:tcPr>
            <w:tcW w:w="4620" w:type="dxa"/>
            <w:vAlign w:val="center"/>
          </w:tcPr>
          <w:p w14:paraId="50DA618C" w14:textId="2C1364F4" w:rsidR="00DC7039" w:rsidRPr="009E1EFF" w:rsidRDefault="00DC7039" w:rsidP="00DC7039">
            <w:pPr>
              <w:keepLines/>
              <w:tabs>
                <w:tab w:val="right" w:pos="9360"/>
              </w:tabs>
              <w:spacing w:beforeLines="40" w:before="96" w:afterLines="40" w:after="96"/>
              <w:rPr>
                <w:b/>
                <w:color w:val="000000" w:themeColor="text1"/>
                <w:sz w:val="20"/>
              </w:rPr>
            </w:pPr>
            <w:r w:rsidRPr="009E1EFF">
              <w:rPr>
                <w:b/>
                <w:color w:val="000000" w:themeColor="text1"/>
                <w:sz w:val="20"/>
              </w:rPr>
              <w:t>I</w:t>
            </w:r>
            <w:r w:rsidRPr="009E1EFF">
              <w:rPr>
                <w:color w:val="000000" w:themeColor="text1"/>
                <w:sz w:val="20"/>
              </w:rPr>
              <w:t xml:space="preserve">nforming </w:t>
            </w:r>
            <w:r w:rsidRPr="009E1EFF">
              <w:rPr>
                <w:b/>
                <w:color w:val="000000" w:themeColor="text1"/>
                <w:sz w:val="20"/>
              </w:rPr>
              <w:t>F</w:t>
            </w:r>
            <w:r w:rsidRPr="009E1EFF">
              <w:rPr>
                <w:color w:val="000000" w:themeColor="text1"/>
                <w:sz w:val="20"/>
              </w:rPr>
              <w:t xml:space="preserve">resh versus </w:t>
            </w:r>
            <w:r w:rsidRPr="009E1EFF">
              <w:rPr>
                <w:b/>
                <w:color w:val="000000" w:themeColor="text1"/>
                <w:sz w:val="20"/>
              </w:rPr>
              <w:t>O</w:t>
            </w:r>
            <w:r w:rsidRPr="009E1EFF">
              <w:rPr>
                <w:color w:val="000000" w:themeColor="text1"/>
                <w:sz w:val="20"/>
              </w:rPr>
              <w:t xml:space="preserve">ld </w:t>
            </w:r>
            <w:r w:rsidRPr="009E1EFF">
              <w:rPr>
                <w:b/>
                <w:color w:val="000000" w:themeColor="text1"/>
                <w:sz w:val="20"/>
              </w:rPr>
              <w:t>R</w:t>
            </w:r>
            <w:r w:rsidRPr="009E1EFF">
              <w:rPr>
                <w:color w:val="000000" w:themeColor="text1"/>
                <w:sz w:val="20"/>
              </w:rPr>
              <w:t xml:space="preserve">ed cell </w:t>
            </w:r>
            <w:r w:rsidRPr="009E1EFF">
              <w:rPr>
                <w:b/>
                <w:color w:val="000000" w:themeColor="text1"/>
                <w:sz w:val="20"/>
              </w:rPr>
              <w:t>M</w:t>
            </w:r>
            <w:r w:rsidRPr="009E1EFF">
              <w:rPr>
                <w:color w:val="000000" w:themeColor="text1"/>
                <w:sz w:val="20"/>
              </w:rPr>
              <w:t>anagement (INFORM)</w:t>
            </w:r>
          </w:p>
        </w:tc>
        <w:tc>
          <w:tcPr>
            <w:tcW w:w="1890" w:type="dxa"/>
            <w:vAlign w:val="center"/>
          </w:tcPr>
          <w:p w14:paraId="64DD1D4F" w14:textId="68E2C7CB" w:rsidR="00DC7039" w:rsidRPr="009E1EFF" w:rsidRDefault="00DC7039" w:rsidP="00DC7039">
            <w:pPr>
              <w:keepLines/>
              <w:tabs>
                <w:tab w:val="right" w:pos="9360"/>
              </w:tabs>
              <w:spacing w:beforeLines="40" w:before="96" w:afterLines="40" w:after="96"/>
              <w:rPr>
                <w:color w:val="000000" w:themeColor="text1"/>
                <w:sz w:val="20"/>
              </w:rPr>
            </w:pPr>
            <w:r w:rsidRPr="009E1EFF">
              <w:rPr>
                <w:b/>
                <w:color w:val="000000" w:themeColor="text1"/>
                <w:sz w:val="20"/>
                <w:szCs w:val="20"/>
              </w:rPr>
              <w:t>Canadian Institutes of Health Research</w:t>
            </w:r>
          </w:p>
        </w:tc>
        <w:tc>
          <w:tcPr>
            <w:tcW w:w="1170" w:type="dxa"/>
            <w:vAlign w:val="center"/>
          </w:tcPr>
          <w:p w14:paraId="11BA5DA8" w14:textId="1AF21B9B"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 xml:space="preserve">Eikelboom </w:t>
            </w:r>
          </w:p>
        </w:tc>
        <w:tc>
          <w:tcPr>
            <w:tcW w:w="1590" w:type="dxa"/>
            <w:vAlign w:val="center"/>
          </w:tcPr>
          <w:p w14:paraId="35A7B678" w14:textId="5519D6A2"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1,606,294</w:t>
            </w:r>
          </w:p>
        </w:tc>
        <w:tc>
          <w:tcPr>
            <w:tcW w:w="810" w:type="dxa"/>
            <w:vAlign w:val="center"/>
          </w:tcPr>
          <w:p w14:paraId="7E0FFB86" w14:textId="5B4BF013"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2011-16</w:t>
            </w:r>
          </w:p>
        </w:tc>
      </w:tr>
      <w:tr w:rsidR="00DC7039" w:rsidRPr="009E1EFF" w14:paraId="2C73DB1C" w14:textId="77777777" w:rsidTr="00E716EC">
        <w:trPr>
          <w:cantSplit/>
          <w:trHeight w:val="260"/>
        </w:trPr>
        <w:tc>
          <w:tcPr>
            <w:tcW w:w="4620" w:type="dxa"/>
            <w:vAlign w:val="center"/>
          </w:tcPr>
          <w:p w14:paraId="6F8966BF"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szCs w:val="20"/>
              </w:rPr>
              <w:t>PeriOperative ISchemic Evaluation-2 (POISE-2)</w:t>
            </w:r>
          </w:p>
        </w:tc>
        <w:tc>
          <w:tcPr>
            <w:tcW w:w="1890" w:type="dxa"/>
            <w:vAlign w:val="center"/>
          </w:tcPr>
          <w:p w14:paraId="0537AB58" w14:textId="77777777" w:rsidR="00DC7039" w:rsidRPr="009E1EFF" w:rsidRDefault="00DC7039" w:rsidP="00DC7039">
            <w:pPr>
              <w:keepLines/>
              <w:tabs>
                <w:tab w:val="right" w:pos="9360"/>
              </w:tabs>
              <w:spacing w:beforeLines="40" w:before="96" w:afterLines="40" w:after="96"/>
              <w:rPr>
                <w:b/>
                <w:color w:val="000000" w:themeColor="text1"/>
                <w:sz w:val="20"/>
              </w:rPr>
            </w:pPr>
            <w:r w:rsidRPr="009E1EFF">
              <w:rPr>
                <w:b/>
                <w:color w:val="000000" w:themeColor="text1"/>
                <w:sz w:val="20"/>
              </w:rPr>
              <w:t>Canadian Institutes of Health Research</w:t>
            </w:r>
          </w:p>
        </w:tc>
        <w:tc>
          <w:tcPr>
            <w:tcW w:w="1170" w:type="dxa"/>
            <w:vAlign w:val="center"/>
          </w:tcPr>
          <w:p w14:paraId="43B50F7B"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Devereaux</w:t>
            </w:r>
          </w:p>
        </w:tc>
        <w:tc>
          <w:tcPr>
            <w:tcW w:w="1590" w:type="dxa"/>
            <w:vAlign w:val="center"/>
          </w:tcPr>
          <w:p w14:paraId="141FCA96" w14:textId="77777777"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3,685,000</w:t>
            </w:r>
          </w:p>
        </w:tc>
        <w:tc>
          <w:tcPr>
            <w:tcW w:w="810" w:type="dxa"/>
            <w:vAlign w:val="center"/>
          </w:tcPr>
          <w:p w14:paraId="22AB9B5C" w14:textId="77777777"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2012-16</w:t>
            </w:r>
          </w:p>
        </w:tc>
      </w:tr>
      <w:tr w:rsidR="00DC7039" w:rsidRPr="009E1EFF" w14:paraId="2810E9E0" w14:textId="77777777" w:rsidTr="00E716EC">
        <w:trPr>
          <w:cantSplit/>
          <w:trHeight w:val="260"/>
        </w:trPr>
        <w:tc>
          <w:tcPr>
            <w:tcW w:w="4620" w:type="dxa"/>
            <w:vAlign w:val="center"/>
          </w:tcPr>
          <w:p w14:paraId="7F653C9F" w14:textId="3145B8D1"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szCs w:val="20"/>
              </w:rPr>
              <w:t>PeriOperative ISchemic Evaluation-2 (POISE-2)</w:t>
            </w:r>
          </w:p>
        </w:tc>
        <w:tc>
          <w:tcPr>
            <w:tcW w:w="1890" w:type="dxa"/>
            <w:vAlign w:val="center"/>
          </w:tcPr>
          <w:p w14:paraId="69D3927A" w14:textId="0F98C1F4"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Operating Grant</w:t>
            </w:r>
          </w:p>
        </w:tc>
        <w:tc>
          <w:tcPr>
            <w:tcW w:w="1170" w:type="dxa"/>
            <w:vAlign w:val="center"/>
          </w:tcPr>
          <w:p w14:paraId="74A72FC1" w14:textId="53081036"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Devereaux</w:t>
            </w:r>
          </w:p>
        </w:tc>
        <w:tc>
          <w:tcPr>
            <w:tcW w:w="1590" w:type="dxa"/>
            <w:vAlign w:val="center"/>
          </w:tcPr>
          <w:p w14:paraId="4CDFEC5C" w14:textId="7762D8AE"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3,584,223</w:t>
            </w:r>
          </w:p>
        </w:tc>
        <w:tc>
          <w:tcPr>
            <w:tcW w:w="810" w:type="dxa"/>
            <w:vAlign w:val="center"/>
          </w:tcPr>
          <w:p w14:paraId="457B58F8" w14:textId="261F8F16"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2011-16</w:t>
            </w:r>
          </w:p>
        </w:tc>
      </w:tr>
      <w:tr w:rsidR="00DC7039" w:rsidRPr="009E1EFF" w14:paraId="68BF310F" w14:textId="77777777" w:rsidTr="00E716EC">
        <w:trPr>
          <w:cantSplit/>
          <w:trHeight w:val="260"/>
        </w:trPr>
        <w:tc>
          <w:tcPr>
            <w:tcW w:w="4620" w:type="dxa"/>
            <w:vAlign w:val="center"/>
          </w:tcPr>
          <w:p w14:paraId="73A98DF8"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Remote IMPACT</w:t>
            </w:r>
          </w:p>
        </w:tc>
        <w:tc>
          <w:tcPr>
            <w:tcW w:w="1890" w:type="dxa"/>
            <w:vAlign w:val="center"/>
          </w:tcPr>
          <w:p w14:paraId="4AB86A44"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b/>
                <w:color w:val="000000" w:themeColor="text1"/>
                <w:sz w:val="20"/>
              </w:rPr>
              <w:t>Canadian Institutes of Health Research</w:t>
            </w:r>
          </w:p>
        </w:tc>
        <w:tc>
          <w:tcPr>
            <w:tcW w:w="1170" w:type="dxa"/>
            <w:vAlign w:val="center"/>
          </w:tcPr>
          <w:p w14:paraId="1FD18042"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Duncan</w:t>
            </w:r>
          </w:p>
        </w:tc>
        <w:tc>
          <w:tcPr>
            <w:tcW w:w="1590" w:type="dxa"/>
            <w:vAlign w:val="center"/>
          </w:tcPr>
          <w:p w14:paraId="43321761" w14:textId="77777777"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33,700</w:t>
            </w:r>
          </w:p>
        </w:tc>
        <w:tc>
          <w:tcPr>
            <w:tcW w:w="810" w:type="dxa"/>
            <w:vAlign w:val="center"/>
          </w:tcPr>
          <w:p w14:paraId="73B7AEF0"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 xml:space="preserve"> 2011-16</w:t>
            </w:r>
          </w:p>
        </w:tc>
      </w:tr>
      <w:tr w:rsidR="00DC7039" w:rsidRPr="009E1EFF" w14:paraId="0F4C7E95" w14:textId="77777777" w:rsidTr="00E716EC">
        <w:trPr>
          <w:cantSplit/>
          <w:trHeight w:val="260"/>
        </w:trPr>
        <w:tc>
          <w:tcPr>
            <w:tcW w:w="4620" w:type="dxa"/>
            <w:vAlign w:val="center"/>
          </w:tcPr>
          <w:p w14:paraId="09CA00AB"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Evaluation of Multisource feedback in professionalism for anesthesia residents</w:t>
            </w:r>
          </w:p>
        </w:tc>
        <w:tc>
          <w:tcPr>
            <w:tcW w:w="1890" w:type="dxa"/>
            <w:vAlign w:val="center"/>
          </w:tcPr>
          <w:p w14:paraId="25884909"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FAER</w:t>
            </w:r>
          </w:p>
        </w:tc>
        <w:tc>
          <w:tcPr>
            <w:tcW w:w="1170" w:type="dxa"/>
            <w:vAlign w:val="center"/>
          </w:tcPr>
          <w:p w14:paraId="7866987C"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Riveros-Perez</w:t>
            </w:r>
          </w:p>
        </w:tc>
        <w:tc>
          <w:tcPr>
            <w:tcW w:w="1590" w:type="dxa"/>
            <w:vAlign w:val="center"/>
          </w:tcPr>
          <w:p w14:paraId="12F4D26C" w14:textId="77777777"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100,000</w:t>
            </w:r>
          </w:p>
        </w:tc>
        <w:tc>
          <w:tcPr>
            <w:tcW w:w="810" w:type="dxa"/>
            <w:vAlign w:val="center"/>
          </w:tcPr>
          <w:p w14:paraId="553938FF" w14:textId="77777777"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2011-12</w:t>
            </w:r>
          </w:p>
        </w:tc>
      </w:tr>
      <w:tr w:rsidR="00DC7039" w:rsidRPr="009E1EFF" w14:paraId="49B50B2E" w14:textId="77777777" w:rsidTr="00E716EC">
        <w:trPr>
          <w:cantSplit/>
          <w:trHeight w:val="260"/>
        </w:trPr>
        <w:tc>
          <w:tcPr>
            <w:tcW w:w="4620" w:type="dxa"/>
            <w:vAlign w:val="center"/>
          </w:tcPr>
          <w:p w14:paraId="0E378F1B" w14:textId="25C0D90E" w:rsidR="00DC7039" w:rsidRPr="009E1EFF" w:rsidRDefault="00DC7039" w:rsidP="00DC7039">
            <w:pPr>
              <w:keepLines/>
              <w:tabs>
                <w:tab w:val="right" w:pos="9360"/>
              </w:tabs>
              <w:spacing w:beforeLines="40" w:before="96" w:afterLines="40" w:after="96"/>
              <w:rPr>
                <w:color w:val="000000" w:themeColor="text1"/>
                <w:sz w:val="20"/>
              </w:rPr>
            </w:pPr>
            <w:r w:rsidRPr="009E1EFF">
              <w:rPr>
                <w:b/>
                <w:color w:val="000000" w:themeColor="text1"/>
                <w:sz w:val="20"/>
              </w:rPr>
              <w:t>I</w:t>
            </w:r>
            <w:r w:rsidRPr="009E1EFF">
              <w:rPr>
                <w:color w:val="000000" w:themeColor="text1"/>
                <w:sz w:val="20"/>
              </w:rPr>
              <w:t xml:space="preserve">nforming </w:t>
            </w:r>
            <w:r w:rsidRPr="009E1EFF">
              <w:rPr>
                <w:b/>
                <w:color w:val="000000" w:themeColor="text1"/>
                <w:sz w:val="20"/>
              </w:rPr>
              <w:t>F</w:t>
            </w:r>
            <w:r w:rsidRPr="009E1EFF">
              <w:rPr>
                <w:color w:val="000000" w:themeColor="text1"/>
                <w:sz w:val="20"/>
              </w:rPr>
              <w:t xml:space="preserve">resh versus </w:t>
            </w:r>
            <w:r w:rsidRPr="009E1EFF">
              <w:rPr>
                <w:b/>
                <w:color w:val="000000" w:themeColor="text1"/>
                <w:sz w:val="20"/>
              </w:rPr>
              <w:t>O</w:t>
            </w:r>
            <w:r w:rsidRPr="009E1EFF">
              <w:rPr>
                <w:color w:val="000000" w:themeColor="text1"/>
                <w:sz w:val="20"/>
              </w:rPr>
              <w:t xml:space="preserve">ld </w:t>
            </w:r>
            <w:r w:rsidRPr="009E1EFF">
              <w:rPr>
                <w:b/>
                <w:color w:val="000000" w:themeColor="text1"/>
                <w:sz w:val="20"/>
              </w:rPr>
              <w:t>R</w:t>
            </w:r>
            <w:r w:rsidRPr="009E1EFF">
              <w:rPr>
                <w:color w:val="000000" w:themeColor="text1"/>
                <w:sz w:val="20"/>
              </w:rPr>
              <w:t xml:space="preserve">ed cell </w:t>
            </w:r>
            <w:r w:rsidRPr="009E1EFF">
              <w:rPr>
                <w:b/>
                <w:color w:val="000000" w:themeColor="text1"/>
                <w:sz w:val="20"/>
              </w:rPr>
              <w:t>M</w:t>
            </w:r>
            <w:r w:rsidRPr="009E1EFF">
              <w:rPr>
                <w:color w:val="000000" w:themeColor="text1"/>
                <w:sz w:val="20"/>
              </w:rPr>
              <w:t>anagement (INFORM) A large simple phase III reandomized controlled trial</w:t>
            </w:r>
          </w:p>
        </w:tc>
        <w:tc>
          <w:tcPr>
            <w:tcW w:w="1890" w:type="dxa"/>
            <w:vAlign w:val="center"/>
          </w:tcPr>
          <w:p w14:paraId="0479BEA7" w14:textId="2931B837" w:rsidR="00DC7039" w:rsidRPr="009E1EFF" w:rsidRDefault="00DC7039" w:rsidP="00DC7039">
            <w:pPr>
              <w:keepLines/>
              <w:tabs>
                <w:tab w:val="right" w:pos="9360"/>
              </w:tabs>
              <w:spacing w:beforeLines="40" w:before="96" w:afterLines="40" w:after="96"/>
              <w:rPr>
                <w:color w:val="000000" w:themeColor="text1"/>
                <w:sz w:val="20"/>
              </w:rPr>
            </w:pPr>
            <w:r w:rsidRPr="009E1EFF">
              <w:rPr>
                <w:b/>
                <w:color w:val="000000" w:themeColor="text1"/>
                <w:sz w:val="20"/>
                <w:szCs w:val="20"/>
              </w:rPr>
              <w:t>Canadian Institutes of Health Research</w:t>
            </w:r>
          </w:p>
        </w:tc>
        <w:tc>
          <w:tcPr>
            <w:tcW w:w="1170" w:type="dxa"/>
            <w:vAlign w:val="center"/>
          </w:tcPr>
          <w:p w14:paraId="4D93B6DA" w14:textId="7438127E"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Eikelboom</w:t>
            </w:r>
          </w:p>
        </w:tc>
        <w:tc>
          <w:tcPr>
            <w:tcW w:w="1590" w:type="dxa"/>
            <w:vAlign w:val="center"/>
          </w:tcPr>
          <w:p w14:paraId="36DAAD27" w14:textId="262A70D9"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100,000</w:t>
            </w:r>
          </w:p>
        </w:tc>
        <w:tc>
          <w:tcPr>
            <w:tcW w:w="810" w:type="dxa"/>
            <w:vAlign w:val="center"/>
          </w:tcPr>
          <w:p w14:paraId="7E31707B" w14:textId="4537FF16"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2011-12</w:t>
            </w:r>
          </w:p>
        </w:tc>
      </w:tr>
      <w:tr w:rsidR="00DC7039" w:rsidRPr="009E1EFF" w14:paraId="137D8978" w14:textId="77777777" w:rsidTr="00E716EC">
        <w:trPr>
          <w:cantSplit/>
          <w:trHeight w:val="260"/>
        </w:trPr>
        <w:tc>
          <w:tcPr>
            <w:tcW w:w="4620" w:type="dxa"/>
            <w:vAlign w:val="center"/>
          </w:tcPr>
          <w:p w14:paraId="04A0DBD8"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Anesthesia summer research fellowship</w:t>
            </w:r>
          </w:p>
        </w:tc>
        <w:tc>
          <w:tcPr>
            <w:tcW w:w="1890" w:type="dxa"/>
            <w:vAlign w:val="center"/>
          </w:tcPr>
          <w:p w14:paraId="2A1EAC69"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FAER medical student fellowship</w:t>
            </w:r>
          </w:p>
        </w:tc>
        <w:tc>
          <w:tcPr>
            <w:tcW w:w="1170" w:type="dxa"/>
            <w:vAlign w:val="center"/>
          </w:tcPr>
          <w:p w14:paraId="75C901CC"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Schnetz</w:t>
            </w:r>
          </w:p>
        </w:tc>
        <w:tc>
          <w:tcPr>
            <w:tcW w:w="1590" w:type="dxa"/>
            <w:vAlign w:val="center"/>
          </w:tcPr>
          <w:p w14:paraId="3B56DE27" w14:textId="77777777"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4,200</w:t>
            </w:r>
          </w:p>
        </w:tc>
        <w:tc>
          <w:tcPr>
            <w:tcW w:w="810" w:type="dxa"/>
            <w:vAlign w:val="center"/>
          </w:tcPr>
          <w:p w14:paraId="0E955F81" w14:textId="77777777"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2011</w:t>
            </w:r>
          </w:p>
        </w:tc>
      </w:tr>
      <w:tr w:rsidR="00DC7039" w:rsidRPr="009E1EFF" w14:paraId="47788FE1" w14:textId="77777777" w:rsidTr="00E716EC">
        <w:trPr>
          <w:cantSplit/>
          <w:trHeight w:val="260"/>
        </w:trPr>
        <w:tc>
          <w:tcPr>
            <w:tcW w:w="4620" w:type="dxa"/>
            <w:vAlign w:val="center"/>
          </w:tcPr>
          <w:p w14:paraId="520F7D82"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lastRenderedPageBreak/>
              <w:t>HIP ATTACK: Hip fracture accelerated surgical treatment and care track</w:t>
            </w:r>
          </w:p>
        </w:tc>
        <w:tc>
          <w:tcPr>
            <w:tcW w:w="1890" w:type="dxa"/>
            <w:vAlign w:val="center"/>
          </w:tcPr>
          <w:p w14:paraId="374ED7EB"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Hamilton Academic Health Sciences</w:t>
            </w:r>
          </w:p>
        </w:tc>
        <w:tc>
          <w:tcPr>
            <w:tcW w:w="1170" w:type="dxa"/>
            <w:vAlign w:val="center"/>
          </w:tcPr>
          <w:p w14:paraId="66BE173A"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Bhandari</w:t>
            </w:r>
          </w:p>
        </w:tc>
        <w:tc>
          <w:tcPr>
            <w:tcW w:w="1590" w:type="dxa"/>
            <w:vAlign w:val="center"/>
          </w:tcPr>
          <w:p w14:paraId="258E0981" w14:textId="77777777"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130,000</w:t>
            </w:r>
          </w:p>
        </w:tc>
        <w:tc>
          <w:tcPr>
            <w:tcW w:w="810" w:type="dxa"/>
            <w:vAlign w:val="center"/>
          </w:tcPr>
          <w:p w14:paraId="550F4FE3" w14:textId="77777777"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2011-12</w:t>
            </w:r>
          </w:p>
        </w:tc>
      </w:tr>
      <w:tr w:rsidR="00DC7039" w:rsidRPr="009E1EFF" w14:paraId="7D02E50F" w14:textId="77777777" w:rsidTr="00E716EC">
        <w:trPr>
          <w:cantSplit/>
          <w:trHeight w:val="260"/>
        </w:trPr>
        <w:tc>
          <w:tcPr>
            <w:tcW w:w="4620" w:type="dxa"/>
            <w:vAlign w:val="center"/>
          </w:tcPr>
          <w:p w14:paraId="6CF38A81" w14:textId="55124B81"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szCs w:val="20"/>
              </w:rPr>
              <w:t>PeriOperative ISchemic Evaluation-2 (POISE-2)</w:t>
            </w:r>
          </w:p>
        </w:tc>
        <w:tc>
          <w:tcPr>
            <w:tcW w:w="1890" w:type="dxa"/>
            <w:vAlign w:val="center"/>
          </w:tcPr>
          <w:p w14:paraId="5615586B" w14:textId="631956E6" w:rsidR="00DC7039" w:rsidRPr="009E1EFF" w:rsidRDefault="00DC7039" w:rsidP="00DC7039">
            <w:pPr>
              <w:keepLines/>
              <w:tabs>
                <w:tab w:val="right" w:pos="9360"/>
              </w:tabs>
              <w:spacing w:beforeLines="40" w:before="96" w:afterLines="40" w:after="96"/>
              <w:rPr>
                <w:color w:val="000000" w:themeColor="text1"/>
                <w:sz w:val="20"/>
              </w:rPr>
            </w:pPr>
            <w:r w:rsidRPr="009E1EFF">
              <w:rPr>
                <w:b/>
                <w:color w:val="000000" w:themeColor="text1"/>
                <w:sz w:val="20"/>
                <w:szCs w:val="20"/>
              </w:rPr>
              <w:t>Canadian Institutes of Health Research</w:t>
            </w:r>
          </w:p>
        </w:tc>
        <w:tc>
          <w:tcPr>
            <w:tcW w:w="1170" w:type="dxa"/>
            <w:vAlign w:val="center"/>
          </w:tcPr>
          <w:p w14:paraId="0BEDEDE5" w14:textId="03BFCAD0"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Devereaux</w:t>
            </w:r>
          </w:p>
        </w:tc>
        <w:tc>
          <w:tcPr>
            <w:tcW w:w="1590" w:type="dxa"/>
            <w:vAlign w:val="center"/>
          </w:tcPr>
          <w:p w14:paraId="41CC28AF" w14:textId="6FD43EF0"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100,000</w:t>
            </w:r>
          </w:p>
        </w:tc>
        <w:tc>
          <w:tcPr>
            <w:tcW w:w="810" w:type="dxa"/>
            <w:vAlign w:val="center"/>
          </w:tcPr>
          <w:p w14:paraId="504187C8" w14:textId="3C7F71ED"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2011-12</w:t>
            </w:r>
          </w:p>
        </w:tc>
      </w:tr>
      <w:tr w:rsidR="00DC7039" w:rsidRPr="009E1EFF" w14:paraId="4F1322CC" w14:textId="77777777" w:rsidTr="00E716EC">
        <w:trPr>
          <w:cantSplit/>
          <w:trHeight w:val="260"/>
        </w:trPr>
        <w:tc>
          <w:tcPr>
            <w:tcW w:w="4620" w:type="dxa"/>
            <w:vAlign w:val="center"/>
          </w:tcPr>
          <w:p w14:paraId="1EC14A27" w14:textId="57F0B47B"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The Effect of Opiods on Chronic non-Cancer Pain:A Systematic Review and Meta-Analysis of Randomized Controlled Trials</w:t>
            </w:r>
          </w:p>
        </w:tc>
        <w:tc>
          <w:tcPr>
            <w:tcW w:w="1890" w:type="dxa"/>
            <w:vAlign w:val="center"/>
          </w:tcPr>
          <w:p w14:paraId="784686E4" w14:textId="2F615F9B" w:rsidR="00DC7039" w:rsidRPr="009E1EFF" w:rsidRDefault="00DC7039" w:rsidP="00DC7039">
            <w:pPr>
              <w:keepLines/>
              <w:tabs>
                <w:tab w:val="right" w:pos="9360"/>
              </w:tabs>
              <w:spacing w:beforeLines="40" w:before="96" w:afterLines="40" w:after="96"/>
              <w:rPr>
                <w:color w:val="000000" w:themeColor="text1"/>
                <w:sz w:val="20"/>
              </w:rPr>
            </w:pPr>
            <w:r w:rsidRPr="009E1EFF">
              <w:rPr>
                <w:b/>
                <w:color w:val="000000" w:themeColor="text1"/>
                <w:sz w:val="20"/>
                <w:szCs w:val="20"/>
              </w:rPr>
              <w:t>Canadian Institutes of Health Research</w:t>
            </w:r>
          </w:p>
        </w:tc>
        <w:tc>
          <w:tcPr>
            <w:tcW w:w="1170" w:type="dxa"/>
            <w:vAlign w:val="center"/>
          </w:tcPr>
          <w:p w14:paraId="44B1D908" w14:textId="166CC571"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Busse</w:t>
            </w:r>
          </w:p>
        </w:tc>
        <w:tc>
          <w:tcPr>
            <w:tcW w:w="1590" w:type="dxa"/>
            <w:vAlign w:val="center"/>
          </w:tcPr>
          <w:p w14:paraId="75DFD9A6" w14:textId="4848B391"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99,253</w:t>
            </w:r>
          </w:p>
        </w:tc>
        <w:tc>
          <w:tcPr>
            <w:tcW w:w="810" w:type="dxa"/>
            <w:vAlign w:val="center"/>
          </w:tcPr>
          <w:p w14:paraId="27ADBC07" w14:textId="281D9632"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2011-12</w:t>
            </w:r>
          </w:p>
        </w:tc>
      </w:tr>
      <w:tr w:rsidR="00DC7039" w:rsidRPr="009E1EFF" w14:paraId="263CF656" w14:textId="77777777" w:rsidTr="00E716EC">
        <w:trPr>
          <w:cantSplit/>
          <w:trHeight w:val="260"/>
        </w:trPr>
        <w:tc>
          <w:tcPr>
            <w:tcW w:w="4620" w:type="dxa"/>
            <w:vAlign w:val="center"/>
          </w:tcPr>
          <w:p w14:paraId="77349176"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NeuroVISION Pilot: Neurological impact of vascular events in noncardiac surgery patients cohort evaluation</w:t>
            </w:r>
          </w:p>
        </w:tc>
        <w:tc>
          <w:tcPr>
            <w:tcW w:w="1890" w:type="dxa"/>
            <w:vAlign w:val="center"/>
          </w:tcPr>
          <w:p w14:paraId="36BD5D32"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b/>
                <w:color w:val="000000" w:themeColor="text1"/>
                <w:sz w:val="20"/>
              </w:rPr>
              <w:t>Canadian Institutes of Health Research</w:t>
            </w:r>
          </w:p>
        </w:tc>
        <w:tc>
          <w:tcPr>
            <w:tcW w:w="1170" w:type="dxa"/>
            <w:vAlign w:val="center"/>
          </w:tcPr>
          <w:p w14:paraId="19AD0E6C"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Mrkobrada</w:t>
            </w:r>
          </w:p>
        </w:tc>
        <w:tc>
          <w:tcPr>
            <w:tcW w:w="1590" w:type="dxa"/>
            <w:vAlign w:val="center"/>
          </w:tcPr>
          <w:p w14:paraId="1F0F151C" w14:textId="77777777"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85,000</w:t>
            </w:r>
          </w:p>
        </w:tc>
        <w:tc>
          <w:tcPr>
            <w:tcW w:w="810" w:type="dxa"/>
            <w:vAlign w:val="center"/>
          </w:tcPr>
          <w:p w14:paraId="20A99EC7" w14:textId="77777777"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2011-12</w:t>
            </w:r>
          </w:p>
        </w:tc>
      </w:tr>
      <w:tr w:rsidR="00DC7039" w:rsidRPr="009E1EFF" w14:paraId="2B1CF444" w14:textId="77777777" w:rsidTr="00E716EC">
        <w:trPr>
          <w:cantSplit/>
          <w:trHeight w:val="260"/>
        </w:trPr>
        <w:tc>
          <w:tcPr>
            <w:tcW w:w="4620" w:type="dxa"/>
            <w:vAlign w:val="center"/>
          </w:tcPr>
          <w:p w14:paraId="0BC30402"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Danyal Shaikh- NIHLB</w:t>
            </w:r>
          </w:p>
        </w:tc>
        <w:tc>
          <w:tcPr>
            <w:tcW w:w="1890" w:type="dxa"/>
            <w:vAlign w:val="center"/>
          </w:tcPr>
          <w:p w14:paraId="537D6E22"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b/>
                <w:color w:val="000000" w:themeColor="text1"/>
                <w:sz w:val="20"/>
              </w:rPr>
              <w:t xml:space="preserve">National Institutes of Health </w:t>
            </w:r>
            <w:r w:rsidRPr="009E1EFF">
              <w:rPr>
                <w:color w:val="000000" w:themeColor="text1"/>
                <w:sz w:val="20"/>
              </w:rPr>
              <w:t>(R25HL103152)</w:t>
            </w:r>
          </w:p>
        </w:tc>
        <w:tc>
          <w:tcPr>
            <w:tcW w:w="1170" w:type="dxa"/>
            <w:vAlign w:val="center"/>
          </w:tcPr>
          <w:p w14:paraId="0DF6EB0B"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Shaikh</w:t>
            </w:r>
          </w:p>
        </w:tc>
        <w:tc>
          <w:tcPr>
            <w:tcW w:w="1590" w:type="dxa"/>
            <w:vAlign w:val="center"/>
          </w:tcPr>
          <w:p w14:paraId="54A3AC8F" w14:textId="77777777"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1,000</w:t>
            </w:r>
          </w:p>
        </w:tc>
        <w:tc>
          <w:tcPr>
            <w:tcW w:w="810" w:type="dxa"/>
            <w:vAlign w:val="center"/>
          </w:tcPr>
          <w:p w14:paraId="261FC032" w14:textId="77777777" w:rsidR="00DC7039" w:rsidRPr="009E1EFF" w:rsidRDefault="00DC7039" w:rsidP="00DC7039">
            <w:pPr>
              <w:keepLines/>
              <w:tabs>
                <w:tab w:val="right" w:pos="9360"/>
              </w:tabs>
              <w:spacing w:beforeLines="40" w:before="96" w:afterLines="40" w:after="96"/>
              <w:ind w:left="50"/>
              <w:rPr>
                <w:color w:val="000000" w:themeColor="text1"/>
                <w:sz w:val="20"/>
              </w:rPr>
            </w:pPr>
            <w:r w:rsidRPr="009E1EFF">
              <w:rPr>
                <w:color w:val="000000" w:themeColor="text1"/>
                <w:sz w:val="20"/>
              </w:rPr>
              <w:t>2011-12</w:t>
            </w:r>
          </w:p>
        </w:tc>
      </w:tr>
      <w:tr w:rsidR="00DC7039" w:rsidRPr="009E1EFF" w14:paraId="740626AA" w14:textId="77777777" w:rsidTr="00E716EC">
        <w:trPr>
          <w:cantSplit/>
          <w:trHeight w:val="260"/>
        </w:trPr>
        <w:tc>
          <w:tcPr>
            <w:tcW w:w="4620" w:type="dxa"/>
            <w:vAlign w:val="center"/>
          </w:tcPr>
          <w:p w14:paraId="10D38DBA"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Steroids in Cardiac Surgery</w:t>
            </w:r>
          </w:p>
        </w:tc>
        <w:tc>
          <w:tcPr>
            <w:tcW w:w="1890" w:type="dxa"/>
            <w:vAlign w:val="center"/>
          </w:tcPr>
          <w:p w14:paraId="1EF0D4D1"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Population Health Research Institute</w:t>
            </w:r>
          </w:p>
        </w:tc>
        <w:tc>
          <w:tcPr>
            <w:tcW w:w="1170" w:type="dxa"/>
            <w:vAlign w:val="center"/>
          </w:tcPr>
          <w:p w14:paraId="18210AE7"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Yared</w:t>
            </w:r>
          </w:p>
        </w:tc>
        <w:tc>
          <w:tcPr>
            <w:tcW w:w="1590" w:type="dxa"/>
            <w:vAlign w:val="center"/>
          </w:tcPr>
          <w:p w14:paraId="46AC0381" w14:textId="77777777"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78,200</w:t>
            </w:r>
          </w:p>
        </w:tc>
        <w:tc>
          <w:tcPr>
            <w:tcW w:w="810" w:type="dxa"/>
            <w:vAlign w:val="center"/>
          </w:tcPr>
          <w:p w14:paraId="500F3F8F" w14:textId="77777777"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2010-15</w:t>
            </w:r>
          </w:p>
        </w:tc>
      </w:tr>
      <w:tr w:rsidR="00DC7039" w:rsidRPr="009E1EFF" w14:paraId="4B51C4B7" w14:textId="77777777" w:rsidTr="00E716EC">
        <w:trPr>
          <w:cantSplit/>
          <w:trHeight w:val="260"/>
        </w:trPr>
        <w:tc>
          <w:tcPr>
            <w:tcW w:w="4620" w:type="dxa"/>
            <w:vAlign w:val="center"/>
          </w:tcPr>
          <w:p w14:paraId="2B06402B"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rPr>
              <w:t>PeriOperative ISchemic Evaluation-2</w:t>
            </w:r>
          </w:p>
        </w:tc>
        <w:tc>
          <w:tcPr>
            <w:tcW w:w="1890" w:type="dxa"/>
            <w:vAlign w:val="center"/>
          </w:tcPr>
          <w:p w14:paraId="29D88791"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Population Health Research Institute</w:t>
            </w:r>
          </w:p>
        </w:tc>
        <w:tc>
          <w:tcPr>
            <w:tcW w:w="1170" w:type="dxa"/>
            <w:vAlign w:val="center"/>
          </w:tcPr>
          <w:p w14:paraId="72D58643"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Kurz</w:t>
            </w:r>
          </w:p>
        </w:tc>
        <w:tc>
          <w:tcPr>
            <w:tcW w:w="1590" w:type="dxa"/>
            <w:vAlign w:val="center"/>
          </w:tcPr>
          <w:p w14:paraId="048CA836" w14:textId="77777777"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512,000</w:t>
            </w:r>
          </w:p>
        </w:tc>
        <w:tc>
          <w:tcPr>
            <w:tcW w:w="810" w:type="dxa"/>
            <w:vAlign w:val="center"/>
          </w:tcPr>
          <w:p w14:paraId="231DDA70" w14:textId="77777777"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2010-14</w:t>
            </w:r>
          </w:p>
        </w:tc>
      </w:tr>
      <w:tr w:rsidR="00DC7039" w:rsidRPr="009E1EFF" w14:paraId="0F8718D8" w14:textId="77777777" w:rsidTr="00E716EC">
        <w:trPr>
          <w:cantSplit/>
          <w:trHeight w:val="260"/>
        </w:trPr>
        <w:tc>
          <w:tcPr>
            <w:tcW w:w="4620" w:type="dxa"/>
            <w:vAlign w:val="center"/>
          </w:tcPr>
          <w:p w14:paraId="1AF48C01" w14:textId="77777777" w:rsidR="00DC7039" w:rsidRPr="009E1EFF" w:rsidRDefault="00DC7039" w:rsidP="00DC7039">
            <w:pPr>
              <w:keepLines/>
              <w:tabs>
                <w:tab w:val="right" w:pos="9360"/>
              </w:tabs>
              <w:spacing w:beforeLines="40" w:before="96" w:afterLines="40" w:after="96"/>
              <w:rPr>
                <w:color w:val="000000" w:themeColor="text1"/>
                <w:sz w:val="20"/>
                <w:szCs w:val="20"/>
              </w:rPr>
            </w:pPr>
            <w:r w:rsidRPr="009E1EFF">
              <w:rPr>
                <w:color w:val="000000" w:themeColor="text1"/>
                <w:sz w:val="20"/>
              </w:rPr>
              <w:t>A Comparison of Epidural Analgesia and Traditional pain management</w:t>
            </w:r>
          </w:p>
        </w:tc>
        <w:tc>
          <w:tcPr>
            <w:tcW w:w="1890" w:type="dxa"/>
            <w:vAlign w:val="center"/>
          </w:tcPr>
          <w:p w14:paraId="32ABCEF1" w14:textId="77777777" w:rsidR="00DC7039" w:rsidRPr="009E1EFF" w:rsidRDefault="00DC7039" w:rsidP="00DC7039">
            <w:pPr>
              <w:keepLines/>
              <w:tabs>
                <w:tab w:val="right" w:pos="9360"/>
              </w:tabs>
              <w:spacing w:beforeLines="40" w:before="96" w:afterLines="40" w:after="96"/>
              <w:rPr>
                <w:b/>
                <w:color w:val="000000" w:themeColor="text1"/>
                <w:sz w:val="20"/>
              </w:rPr>
            </w:pPr>
            <w:r w:rsidRPr="009E1EFF">
              <w:rPr>
                <w:color w:val="000000" w:themeColor="text1"/>
                <w:sz w:val="20"/>
              </w:rPr>
              <w:t>Case Western Reserve University</w:t>
            </w:r>
          </w:p>
        </w:tc>
        <w:tc>
          <w:tcPr>
            <w:tcW w:w="1170" w:type="dxa"/>
            <w:vAlign w:val="center"/>
          </w:tcPr>
          <w:p w14:paraId="042EBF75"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Cummings</w:t>
            </w:r>
          </w:p>
        </w:tc>
        <w:tc>
          <w:tcPr>
            <w:tcW w:w="1590" w:type="dxa"/>
            <w:vAlign w:val="center"/>
          </w:tcPr>
          <w:p w14:paraId="10739F0F" w14:textId="77777777"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4,300</w:t>
            </w:r>
          </w:p>
        </w:tc>
        <w:tc>
          <w:tcPr>
            <w:tcW w:w="810" w:type="dxa"/>
            <w:vAlign w:val="center"/>
          </w:tcPr>
          <w:p w14:paraId="3EA9B4BA" w14:textId="77777777"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2010-12</w:t>
            </w:r>
          </w:p>
        </w:tc>
      </w:tr>
      <w:tr w:rsidR="00DC7039" w:rsidRPr="009E1EFF" w14:paraId="05CBD7F9" w14:textId="77777777" w:rsidTr="00E716EC">
        <w:trPr>
          <w:cantSplit/>
          <w:trHeight w:val="260"/>
        </w:trPr>
        <w:tc>
          <w:tcPr>
            <w:tcW w:w="4620" w:type="dxa"/>
            <w:vAlign w:val="center"/>
          </w:tcPr>
          <w:p w14:paraId="4CD0BEB4"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Non-Contact ECG Monitoring ad Diagnosis</w:t>
            </w:r>
          </w:p>
        </w:tc>
        <w:tc>
          <w:tcPr>
            <w:tcW w:w="1890" w:type="dxa"/>
            <w:vAlign w:val="center"/>
          </w:tcPr>
          <w:p w14:paraId="7F30EDFB"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Cleveland State University</w:t>
            </w:r>
          </w:p>
        </w:tc>
        <w:tc>
          <w:tcPr>
            <w:tcW w:w="1170" w:type="dxa"/>
            <w:vAlign w:val="center"/>
          </w:tcPr>
          <w:p w14:paraId="1326BA49"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Ovreiu</w:t>
            </w:r>
          </w:p>
        </w:tc>
        <w:tc>
          <w:tcPr>
            <w:tcW w:w="1590" w:type="dxa"/>
            <w:vAlign w:val="center"/>
          </w:tcPr>
          <w:p w14:paraId="4FC53EFC" w14:textId="77777777"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17,300</w:t>
            </w:r>
          </w:p>
        </w:tc>
        <w:tc>
          <w:tcPr>
            <w:tcW w:w="810" w:type="dxa"/>
            <w:vAlign w:val="center"/>
          </w:tcPr>
          <w:p w14:paraId="5D0E39CA" w14:textId="77777777"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2010-12</w:t>
            </w:r>
          </w:p>
        </w:tc>
      </w:tr>
      <w:tr w:rsidR="00DC7039" w:rsidRPr="009E1EFF" w14:paraId="1425A97B" w14:textId="77777777" w:rsidTr="00E716EC">
        <w:trPr>
          <w:cantSplit/>
          <w:trHeight w:val="260"/>
        </w:trPr>
        <w:tc>
          <w:tcPr>
            <w:tcW w:w="4620" w:type="dxa"/>
            <w:vAlign w:val="center"/>
          </w:tcPr>
          <w:p w14:paraId="782919E9"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Classification of atrial fibrillation prone patients using neuro-fuzzy modeling</w:t>
            </w:r>
          </w:p>
        </w:tc>
        <w:tc>
          <w:tcPr>
            <w:tcW w:w="1890" w:type="dxa"/>
            <w:vAlign w:val="center"/>
          </w:tcPr>
          <w:p w14:paraId="5BD3F129"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American Heart Association</w:t>
            </w:r>
          </w:p>
        </w:tc>
        <w:tc>
          <w:tcPr>
            <w:tcW w:w="1170" w:type="dxa"/>
            <w:vAlign w:val="center"/>
          </w:tcPr>
          <w:p w14:paraId="6CD792ED"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Ovreiu</w:t>
            </w:r>
          </w:p>
        </w:tc>
        <w:tc>
          <w:tcPr>
            <w:tcW w:w="1590" w:type="dxa"/>
            <w:vAlign w:val="center"/>
          </w:tcPr>
          <w:p w14:paraId="252C708E" w14:textId="77777777"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100,000</w:t>
            </w:r>
          </w:p>
        </w:tc>
        <w:tc>
          <w:tcPr>
            <w:tcW w:w="810" w:type="dxa"/>
            <w:vAlign w:val="center"/>
          </w:tcPr>
          <w:p w14:paraId="34E6C523" w14:textId="77777777"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2010-11</w:t>
            </w:r>
          </w:p>
        </w:tc>
      </w:tr>
      <w:tr w:rsidR="00DC7039" w:rsidRPr="009E1EFF" w14:paraId="00F5370A" w14:textId="77777777" w:rsidTr="00E716EC">
        <w:trPr>
          <w:cantSplit/>
          <w:trHeight w:val="260"/>
        </w:trPr>
        <w:tc>
          <w:tcPr>
            <w:tcW w:w="4620" w:type="dxa"/>
            <w:vAlign w:val="center"/>
          </w:tcPr>
          <w:p w14:paraId="03E39E64"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Anesthesia Summer Research Fellowship</w:t>
            </w:r>
          </w:p>
        </w:tc>
        <w:tc>
          <w:tcPr>
            <w:tcW w:w="1890" w:type="dxa"/>
            <w:vAlign w:val="center"/>
          </w:tcPr>
          <w:p w14:paraId="4E40197A"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FAER medical student fellowship</w:t>
            </w:r>
          </w:p>
        </w:tc>
        <w:tc>
          <w:tcPr>
            <w:tcW w:w="1170" w:type="dxa"/>
            <w:vAlign w:val="center"/>
          </w:tcPr>
          <w:p w14:paraId="0C1E2B2D"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Lin</w:t>
            </w:r>
          </w:p>
        </w:tc>
        <w:tc>
          <w:tcPr>
            <w:tcW w:w="1590" w:type="dxa"/>
            <w:vAlign w:val="center"/>
          </w:tcPr>
          <w:p w14:paraId="7C6B0641" w14:textId="77777777"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3,200</w:t>
            </w:r>
          </w:p>
        </w:tc>
        <w:tc>
          <w:tcPr>
            <w:tcW w:w="810" w:type="dxa"/>
            <w:vAlign w:val="center"/>
          </w:tcPr>
          <w:p w14:paraId="30DBF28F" w14:textId="77777777"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2010</w:t>
            </w:r>
          </w:p>
        </w:tc>
      </w:tr>
      <w:tr w:rsidR="00DC7039" w:rsidRPr="009E1EFF" w14:paraId="72737EE1" w14:textId="77777777" w:rsidTr="00E716EC">
        <w:trPr>
          <w:cantSplit/>
          <w:trHeight w:val="558"/>
        </w:trPr>
        <w:tc>
          <w:tcPr>
            <w:tcW w:w="4620" w:type="dxa"/>
            <w:vAlign w:val="center"/>
          </w:tcPr>
          <w:p w14:paraId="5A4D1B00"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Anesthesia Summer Research Fellowship</w:t>
            </w:r>
          </w:p>
        </w:tc>
        <w:tc>
          <w:tcPr>
            <w:tcW w:w="1890" w:type="dxa"/>
            <w:vAlign w:val="center"/>
          </w:tcPr>
          <w:p w14:paraId="5B11BAD2"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FAER medical student fellowship</w:t>
            </w:r>
          </w:p>
        </w:tc>
        <w:tc>
          <w:tcPr>
            <w:tcW w:w="1170" w:type="dxa"/>
            <w:vAlign w:val="center"/>
          </w:tcPr>
          <w:p w14:paraId="5238FE34" w14:textId="77777777" w:rsidR="00DC7039" w:rsidRPr="009E1EFF" w:rsidRDefault="00DC7039" w:rsidP="00DC7039">
            <w:pPr>
              <w:keepLines/>
              <w:tabs>
                <w:tab w:val="right" w:pos="9360"/>
              </w:tabs>
              <w:spacing w:beforeLines="40" w:before="96" w:afterLines="40" w:after="96"/>
              <w:rPr>
                <w:color w:val="000000" w:themeColor="text1"/>
                <w:sz w:val="20"/>
              </w:rPr>
            </w:pPr>
            <w:r w:rsidRPr="009E1EFF">
              <w:rPr>
                <w:color w:val="000000" w:themeColor="text1"/>
                <w:sz w:val="20"/>
              </w:rPr>
              <w:t>Thakkar</w:t>
            </w:r>
          </w:p>
        </w:tc>
        <w:tc>
          <w:tcPr>
            <w:tcW w:w="1590" w:type="dxa"/>
            <w:vAlign w:val="center"/>
          </w:tcPr>
          <w:p w14:paraId="6F7CEAA7" w14:textId="77777777" w:rsidR="00DC7039" w:rsidRPr="009E1EFF" w:rsidRDefault="00DC7039" w:rsidP="00DC7039">
            <w:pPr>
              <w:keepLines/>
              <w:tabs>
                <w:tab w:val="right" w:pos="9360"/>
              </w:tabs>
              <w:spacing w:beforeLines="40" w:before="96" w:afterLines="40" w:after="96"/>
              <w:ind w:right="240"/>
              <w:jc w:val="right"/>
              <w:rPr>
                <w:color w:val="000000" w:themeColor="text1"/>
                <w:sz w:val="20"/>
              </w:rPr>
            </w:pPr>
            <w:r w:rsidRPr="009E1EFF">
              <w:rPr>
                <w:color w:val="000000" w:themeColor="text1"/>
                <w:sz w:val="20"/>
              </w:rPr>
              <w:t>1,000</w:t>
            </w:r>
          </w:p>
        </w:tc>
        <w:tc>
          <w:tcPr>
            <w:tcW w:w="810" w:type="dxa"/>
            <w:vAlign w:val="center"/>
          </w:tcPr>
          <w:p w14:paraId="2642F9BD" w14:textId="77777777" w:rsidR="00DC7039" w:rsidRPr="009E1EFF" w:rsidRDefault="00DC7039" w:rsidP="00DC7039">
            <w:pPr>
              <w:keepLines/>
              <w:tabs>
                <w:tab w:val="right" w:pos="9360"/>
              </w:tabs>
              <w:spacing w:beforeLines="40" w:before="96" w:afterLines="40" w:after="96"/>
              <w:ind w:left="50"/>
              <w:jc w:val="center"/>
              <w:rPr>
                <w:color w:val="000000" w:themeColor="text1"/>
                <w:sz w:val="20"/>
              </w:rPr>
            </w:pPr>
            <w:r w:rsidRPr="009E1EFF">
              <w:rPr>
                <w:color w:val="000000" w:themeColor="text1"/>
                <w:sz w:val="20"/>
              </w:rPr>
              <w:t>2010</w:t>
            </w:r>
          </w:p>
        </w:tc>
      </w:tr>
      <w:tr w:rsidR="00DC7039" w:rsidRPr="00B314A9" w14:paraId="14630664" w14:textId="77777777" w:rsidTr="00E716EC">
        <w:trPr>
          <w:cantSplit/>
          <w:trHeight w:val="260"/>
        </w:trPr>
        <w:tc>
          <w:tcPr>
            <w:tcW w:w="4620" w:type="dxa"/>
            <w:vAlign w:val="center"/>
          </w:tcPr>
          <w:p w14:paraId="53D778EB"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Anesthesia Summer Research Fellowship</w:t>
            </w:r>
          </w:p>
        </w:tc>
        <w:tc>
          <w:tcPr>
            <w:tcW w:w="1890" w:type="dxa"/>
            <w:vAlign w:val="center"/>
          </w:tcPr>
          <w:p w14:paraId="0C46C0E4"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FAER medical student fellowship</w:t>
            </w:r>
          </w:p>
        </w:tc>
        <w:tc>
          <w:tcPr>
            <w:tcW w:w="1170" w:type="dxa"/>
            <w:vAlign w:val="center"/>
          </w:tcPr>
          <w:p w14:paraId="1162A56D" w14:textId="77777777" w:rsidR="00DC7039" w:rsidRPr="00B314A9" w:rsidRDefault="00DC7039" w:rsidP="00DC7039">
            <w:pPr>
              <w:keepLines/>
              <w:tabs>
                <w:tab w:val="right" w:pos="9360"/>
              </w:tabs>
              <w:spacing w:beforeLines="40" w:before="96" w:afterLines="40" w:after="96"/>
              <w:rPr>
                <w:color w:val="000000"/>
                <w:sz w:val="20"/>
              </w:rPr>
            </w:pPr>
            <w:r w:rsidRPr="00B314A9">
              <w:rPr>
                <w:sz w:val="20"/>
              </w:rPr>
              <w:t>Buller</w:t>
            </w:r>
          </w:p>
        </w:tc>
        <w:tc>
          <w:tcPr>
            <w:tcW w:w="1590" w:type="dxa"/>
            <w:vAlign w:val="center"/>
          </w:tcPr>
          <w:p w14:paraId="1070FBBA"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6,000</w:t>
            </w:r>
          </w:p>
        </w:tc>
        <w:tc>
          <w:tcPr>
            <w:tcW w:w="810" w:type="dxa"/>
            <w:vAlign w:val="center"/>
          </w:tcPr>
          <w:p w14:paraId="5975B9BA"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2009</w:t>
            </w:r>
          </w:p>
        </w:tc>
      </w:tr>
      <w:tr w:rsidR="00DC7039" w:rsidRPr="00B314A9" w14:paraId="6DAED1EC" w14:textId="77777777" w:rsidTr="00E716EC">
        <w:trPr>
          <w:cantSplit/>
          <w:trHeight w:val="260"/>
        </w:trPr>
        <w:tc>
          <w:tcPr>
            <w:tcW w:w="4620" w:type="dxa"/>
            <w:vAlign w:val="center"/>
          </w:tcPr>
          <w:p w14:paraId="35F8DA6F"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Effect of intrathecal ketorolac on mechanical hypersensitivity following surgery</w:t>
            </w:r>
          </w:p>
        </w:tc>
        <w:tc>
          <w:tcPr>
            <w:tcW w:w="1890" w:type="dxa"/>
            <w:vAlign w:val="center"/>
          </w:tcPr>
          <w:p w14:paraId="26E09F54" w14:textId="77777777" w:rsidR="00DC7039" w:rsidRPr="00B314A9" w:rsidRDefault="00DC7039" w:rsidP="00DC7039">
            <w:pPr>
              <w:keepLines/>
              <w:tabs>
                <w:tab w:val="right" w:pos="9360"/>
              </w:tabs>
              <w:spacing w:beforeLines="40" w:before="96" w:afterLines="40" w:after="96"/>
              <w:rPr>
                <w:color w:val="000000"/>
                <w:sz w:val="20"/>
              </w:rPr>
            </w:pPr>
            <w:r w:rsidRPr="00B314A9">
              <w:rPr>
                <w:b/>
                <w:sz w:val="20"/>
              </w:rPr>
              <w:t>National Institutes of Health</w:t>
            </w:r>
            <w:r w:rsidRPr="00B314A9">
              <w:rPr>
                <w:sz w:val="20"/>
              </w:rPr>
              <w:t xml:space="preserve"> (GM 048085)</w:t>
            </w:r>
          </w:p>
        </w:tc>
        <w:tc>
          <w:tcPr>
            <w:tcW w:w="1170" w:type="dxa"/>
            <w:vAlign w:val="center"/>
          </w:tcPr>
          <w:p w14:paraId="124D2C8A" w14:textId="77777777" w:rsidR="00DC7039" w:rsidRPr="00B314A9" w:rsidRDefault="00DC7039" w:rsidP="00DC7039">
            <w:pPr>
              <w:keepLines/>
              <w:tabs>
                <w:tab w:val="right" w:pos="9360"/>
              </w:tabs>
              <w:spacing w:beforeLines="40" w:before="96" w:afterLines="40" w:after="96"/>
              <w:rPr>
                <w:sz w:val="20"/>
              </w:rPr>
            </w:pPr>
            <w:r w:rsidRPr="00B314A9">
              <w:rPr>
                <w:sz w:val="20"/>
              </w:rPr>
              <w:t>Eisenach</w:t>
            </w:r>
          </w:p>
        </w:tc>
        <w:tc>
          <w:tcPr>
            <w:tcW w:w="1590" w:type="dxa"/>
            <w:vAlign w:val="center"/>
          </w:tcPr>
          <w:p w14:paraId="35B26780"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187,000</w:t>
            </w:r>
          </w:p>
        </w:tc>
        <w:tc>
          <w:tcPr>
            <w:tcW w:w="810" w:type="dxa"/>
            <w:vAlign w:val="center"/>
          </w:tcPr>
          <w:p w14:paraId="18396A47"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2009-11</w:t>
            </w:r>
          </w:p>
        </w:tc>
      </w:tr>
      <w:tr w:rsidR="00DC7039" w:rsidRPr="00B314A9" w14:paraId="3155C0D9" w14:textId="77777777" w:rsidTr="00E716EC">
        <w:trPr>
          <w:cantSplit/>
          <w:trHeight w:val="260"/>
        </w:trPr>
        <w:tc>
          <w:tcPr>
            <w:tcW w:w="4620" w:type="dxa"/>
            <w:vAlign w:val="center"/>
          </w:tcPr>
          <w:p w14:paraId="66B84A69"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Regional analgesia and cancer recurrence</w:t>
            </w:r>
          </w:p>
        </w:tc>
        <w:tc>
          <w:tcPr>
            <w:tcW w:w="1890" w:type="dxa"/>
            <w:vAlign w:val="center"/>
          </w:tcPr>
          <w:p w14:paraId="470B8BC4"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FAER medical student fellowship</w:t>
            </w:r>
          </w:p>
        </w:tc>
        <w:tc>
          <w:tcPr>
            <w:tcW w:w="1170" w:type="dxa"/>
            <w:vAlign w:val="center"/>
          </w:tcPr>
          <w:p w14:paraId="20FDAE14" w14:textId="77777777" w:rsidR="00DC7039" w:rsidRPr="00B314A9" w:rsidRDefault="00DC7039" w:rsidP="00DC7039">
            <w:pPr>
              <w:keepLines/>
              <w:tabs>
                <w:tab w:val="right" w:pos="9360"/>
              </w:tabs>
              <w:spacing w:beforeLines="40" w:before="96" w:afterLines="40" w:after="96"/>
              <w:rPr>
                <w:color w:val="000000"/>
                <w:sz w:val="20"/>
              </w:rPr>
            </w:pPr>
            <w:r w:rsidRPr="00B314A9">
              <w:rPr>
                <w:sz w:val="20"/>
              </w:rPr>
              <w:t>Qualtier</w:t>
            </w:r>
          </w:p>
        </w:tc>
        <w:tc>
          <w:tcPr>
            <w:tcW w:w="1590" w:type="dxa"/>
            <w:vAlign w:val="center"/>
          </w:tcPr>
          <w:p w14:paraId="3F0C00DE"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5,000</w:t>
            </w:r>
          </w:p>
        </w:tc>
        <w:tc>
          <w:tcPr>
            <w:tcW w:w="810" w:type="dxa"/>
            <w:vAlign w:val="center"/>
          </w:tcPr>
          <w:p w14:paraId="4A8A290D"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2008</w:t>
            </w:r>
          </w:p>
        </w:tc>
      </w:tr>
      <w:tr w:rsidR="00DC7039" w:rsidRPr="00B314A9" w14:paraId="338D0AC6" w14:textId="77777777" w:rsidTr="00E716EC">
        <w:trPr>
          <w:cantSplit/>
          <w:trHeight w:val="260"/>
        </w:trPr>
        <w:tc>
          <w:tcPr>
            <w:tcW w:w="4620" w:type="dxa"/>
            <w:vAlign w:val="center"/>
          </w:tcPr>
          <w:p w14:paraId="41D4189A"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 xml:space="preserve">Regional analgesia and breast cancer recurrence </w:t>
            </w:r>
          </w:p>
        </w:tc>
        <w:tc>
          <w:tcPr>
            <w:tcW w:w="1890" w:type="dxa"/>
            <w:vAlign w:val="center"/>
          </w:tcPr>
          <w:p w14:paraId="00C0A8A3"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Austrian National Bank Fund</w:t>
            </w:r>
          </w:p>
        </w:tc>
        <w:tc>
          <w:tcPr>
            <w:tcW w:w="1170" w:type="dxa"/>
            <w:vAlign w:val="center"/>
          </w:tcPr>
          <w:p w14:paraId="7A121CC6"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Fleischmann</w:t>
            </w:r>
          </w:p>
        </w:tc>
        <w:tc>
          <w:tcPr>
            <w:tcW w:w="1590" w:type="dxa"/>
            <w:vAlign w:val="center"/>
          </w:tcPr>
          <w:p w14:paraId="23E6D48A"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90,000</w:t>
            </w:r>
          </w:p>
        </w:tc>
        <w:tc>
          <w:tcPr>
            <w:tcW w:w="810" w:type="dxa"/>
            <w:vAlign w:val="center"/>
          </w:tcPr>
          <w:p w14:paraId="697473D8"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2008-09</w:t>
            </w:r>
          </w:p>
        </w:tc>
      </w:tr>
      <w:tr w:rsidR="00DC7039" w:rsidRPr="00B314A9" w14:paraId="6B79FE97" w14:textId="77777777" w:rsidTr="00E716EC">
        <w:trPr>
          <w:cantSplit/>
          <w:trHeight w:val="260"/>
        </w:trPr>
        <w:tc>
          <w:tcPr>
            <w:tcW w:w="4620" w:type="dxa"/>
            <w:vAlign w:val="center"/>
          </w:tcPr>
          <w:p w14:paraId="44E31796"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The effect of glucose control, steroid administration, and light anesthesia on serious complications after major surgery</w:t>
            </w:r>
          </w:p>
        </w:tc>
        <w:tc>
          <w:tcPr>
            <w:tcW w:w="1890" w:type="dxa"/>
            <w:vAlign w:val="center"/>
          </w:tcPr>
          <w:p w14:paraId="570C9E2C"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CCF Research Programs Committee</w:t>
            </w:r>
          </w:p>
        </w:tc>
        <w:tc>
          <w:tcPr>
            <w:tcW w:w="1170" w:type="dxa"/>
            <w:vAlign w:val="center"/>
          </w:tcPr>
          <w:p w14:paraId="1A1CDF2B"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Abdelmalek</w:t>
            </w:r>
          </w:p>
        </w:tc>
        <w:tc>
          <w:tcPr>
            <w:tcW w:w="1590" w:type="dxa"/>
            <w:vAlign w:val="center"/>
          </w:tcPr>
          <w:p w14:paraId="60AA3EA6"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12,500</w:t>
            </w:r>
          </w:p>
        </w:tc>
        <w:tc>
          <w:tcPr>
            <w:tcW w:w="810" w:type="dxa"/>
            <w:vAlign w:val="center"/>
          </w:tcPr>
          <w:p w14:paraId="7E3251D3"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2008</w:t>
            </w:r>
          </w:p>
        </w:tc>
      </w:tr>
      <w:tr w:rsidR="00DC7039" w:rsidRPr="00B314A9" w14:paraId="7F3BA279" w14:textId="77777777" w:rsidTr="00E716EC">
        <w:trPr>
          <w:cantSplit/>
          <w:trHeight w:val="260"/>
        </w:trPr>
        <w:tc>
          <w:tcPr>
            <w:tcW w:w="4620" w:type="dxa"/>
            <w:vAlign w:val="center"/>
          </w:tcPr>
          <w:p w14:paraId="4228D945"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The effect of crystalloid versus colloid on intraocular pressure during prolonged prone spine surgery</w:t>
            </w:r>
          </w:p>
        </w:tc>
        <w:tc>
          <w:tcPr>
            <w:tcW w:w="1890" w:type="dxa"/>
            <w:vAlign w:val="center"/>
          </w:tcPr>
          <w:p w14:paraId="342413FE"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CCF Research Programs Committee</w:t>
            </w:r>
          </w:p>
        </w:tc>
        <w:tc>
          <w:tcPr>
            <w:tcW w:w="1170" w:type="dxa"/>
            <w:vAlign w:val="center"/>
          </w:tcPr>
          <w:p w14:paraId="671FCEA3"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Farag</w:t>
            </w:r>
          </w:p>
        </w:tc>
        <w:tc>
          <w:tcPr>
            <w:tcW w:w="1590" w:type="dxa"/>
            <w:vAlign w:val="center"/>
          </w:tcPr>
          <w:p w14:paraId="4A473B79"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12,500</w:t>
            </w:r>
          </w:p>
        </w:tc>
        <w:tc>
          <w:tcPr>
            <w:tcW w:w="810" w:type="dxa"/>
            <w:vAlign w:val="center"/>
          </w:tcPr>
          <w:p w14:paraId="29C17F41"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2008</w:t>
            </w:r>
          </w:p>
        </w:tc>
      </w:tr>
      <w:tr w:rsidR="00DC7039" w:rsidRPr="00B314A9" w14:paraId="21BEDAC2" w14:textId="77777777" w:rsidTr="00E716EC">
        <w:trPr>
          <w:cantSplit/>
          <w:trHeight w:val="260"/>
        </w:trPr>
        <w:tc>
          <w:tcPr>
            <w:tcW w:w="4620" w:type="dxa"/>
            <w:vAlign w:val="center"/>
          </w:tcPr>
          <w:p w14:paraId="2DD4EF33"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Glucose control during cardiac surgery</w:t>
            </w:r>
          </w:p>
        </w:tc>
        <w:tc>
          <w:tcPr>
            <w:tcW w:w="1890" w:type="dxa"/>
            <w:vAlign w:val="center"/>
          </w:tcPr>
          <w:p w14:paraId="5CE93917"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FAER medical student fellowship</w:t>
            </w:r>
          </w:p>
        </w:tc>
        <w:tc>
          <w:tcPr>
            <w:tcW w:w="1170" w:type="dxa"/>
            <w:vAlign w:val="center"/>
          </w:tcPr>
          <w:p w14:paraId="7A3FFEB8"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Chen</w:t>
            </w:r>
          </w:p>
        </w:tc>
        <w:tc>
          <w:tcPr>
            <w:tcW w:w="1590" w:type="dxa"/>
            <w:vAlign w:val="center"/>
          </w:tcPr>
          <w:p w14:paraId="041BD11C"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6,000</w:t>
            </w:r>
          </w:p>
        </w:tc>
        <w:tc>
          <w:tcPr>
            <w:tcW w:w="810" w:type="dxa"/>
            <w:vAlign w:val="center"/>
          </w:tcPr>
          <w:p w14:paraId="3A31C0D1"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2008</w:t>
            </w:r>
          </w:p>
        </w:tc>
      </w:tr>
      <w:tr w:rsidR="00DC7039" w:rsidRPr="00B314A9" w14:paraId="2074EB54" w14:textId="77777777" w:rsidTr="00E716EC">
        <w:trPr>
          <w:cantSplit/>
          <w:trHeight w:val="260"/>
        </w:trPr>
        <w:tc>
          <w:tcPr>
            <w:tcW w:w="4620" w:type="dxa"/>
            <w:vAlign w:val="center"/>
          </w:tcPr>
          <w:p w14:paraId="31DB0D3C" w14:textId="77777777" w:rsidR="00DC7039" w:rsidRPr="00B314A9" w:rsidRDefault="00DC7039" w:rsidP="00DC7039">
            <w:pPr>
              <w:keepLines/>
              <w:tabs>
                <w:tab w:val="right" w:pos="9360"/>
              </w:tabs>
              <w:spacing w:beforeLines="40" w:before="96" w:afterLines="40" w:after="96"/>
              <w:rPr>
                <w:sz w:val="20"/>
              </w:rPr>
            </w:pPr>
            <w:r w:rsidRPr="00B314A9">
              <w:rPr>
                <w:sz w:val="20"/>
              </w:rPr>
              <w:lastRenderedPageBreak/>
              <w:t>Perioperative cognitive protection — dexmedetomidine and cognitive reserve</w:t>
            </w:r>
          </w:p>
        </w:tc>
        <w:tc>
          <w:tcPr>
            <w:tcW w:w="1890" w:type="dxa"/>
            <w:vAlign w:val="center"/>
          </w:tcPr>
          <w:p w14:paraId="3B977896" w14:textId="77777777" w:rsidR="00DC7039" w:rsidRPr="00B314A9" w:rsidRDefault="00DC7039" w:rsidP="00DC7039">
            <w:pPr>
              <w:keepLines/>
              <w:tabs>
                <w:tab w:val="right" w:pos="9360"/>
              </w:tabs>
              <w:spacing w:beforeLines="40" w:before="96" w:afterLines="40" w:after="96"/>
              <w:rPr>
                <w:color w:val="000000"/>
                <w:sz w:val="20"/>
              </w:rPr>
            </w:pPr>
            <w:r w:rsidRPr="00B314A9">
              <w:rPr>
                <w:b/>
                <w:sz w:val="20"/>
              </w:rPr>
              <w:t>National Institutes of Health</w:t>
            </w:r>
            <w:r w:rsidRPr="00B314A9">
              <w:rPr>
                <w:sz w:val="20"/>
              </w:rPr>
              <w:t xml:space="preserve"> (AG 029656)</w:t>
            </w:r>
          </w:p>
        </w:tc>
        <w:tc>
          <w:tcPr>
            <w:tcW w:w="1170" w:type="dxa"/>
            <w:vAlign w:val="center"/>
          </w:tcPr>
          <w:p w14:paraId="3CF9D867" w14:textId="77777777" w:rsidR="00DC7039" w:rsidRPr="00B314A9" w:rsidRDefault="00DC7039" w:rsidP="00DC7039">
            <w:pPr>
              <w:keepLines/>
              <w:tabs>
                <w:tab w:val="right" w:pos="9360"/>
              </w:tabs>
              <w:spacing w:beforeLines="40" w:before="96" w:afterLines="40" w:after="96"/>
              <w:rPr>
                <w:color w:val="000000"/>
                <w:sz w:val="20"/>
              </w:rPr>
            </w:pPr>
            <w:r w:rsidRPr="00B314A9">
              <w:rPr>
                <w:sz w:val="20"/>
              </w:rPr>
              <w:t>Silverstein</w:t>
            </w:r>
          </w:p>
        </w:tc>
        <w:tc>
          <w:tcPr>
            <w:tcW w:w="1590" w:type="dxa"/>
            <w:vAlign w:val="center"/>
          </w:tcPr>
          <w:p w14:paraId="57EFACF3"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2,090,000</w:t>
            </w:r>
          </w:p>
        </w:tc>
        <w:tc>
          <w:tcPr>
            <w:tcW w:w="810" w:type="dxa"/>
            <w:vAlign w:val="center"/>
          </w:tcPr>
          <w:p w14:paraId="20CAD5B3"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2007-14</w:t>
            </w:r>
          </w:p>
        </w:tc>
      </w:tr>
      <w:tr w:rsidR="00DC7039" w:rsidRPr="00B314A9" w14:paraId="6A7DBBB8" w14:textId="77777777" w:rsidTr="00E716EC">
        <w:trPr>
          <w:cantSplit/>
          <w:trHeight w:val="260"/>
        </w:trPr>
        <w:tc>
          <w:tcPr>
            <w:tcW w:w="4620" w:type="dxa"/>
            <w:vAlign w:val="center"/>
          </w:tcPr>
          <w:p w14:paraId="4074AAF1" w14:textId="77777777" w:rsidR="00DC7039" w:rsidRPr="00B314A9" w:rsidRDefault="00DC7039" w:rsidP="00DC7039">
            <w:pPr>
              <w:keepLines/>
              <w:tabs>
                <w:tab w:val="right" w:pos="9360"/>
              </w:tabs>
              <w:spacing w:beforeLines="40" w:before="96" w:afterLines="40" w:after="96"/>
              <w:rPr>
                <w:sz w:val="20"/>
              </w:rPr>
            </w:pPr>
            <w:r w:rsidRPr="00B314A9">
              <w:rPr>
                <w:sz w:val="20"/>
              </w:rPr>
              <w:t>Regional anesthesia and breast cancer recurrence</w:t>
            </w:r>
          </w:p>
        </w:tc>
        <w:tc>
          <w:tcPr>
            <w:tcW w:w="1890" w:type="dxa"/>
            <w:vAlign w:val="center"/>
          </w:tcPr>
          <w:p w14:paraId="56CEA695" w14:textId="77777777" w:rsidR="00DC7039" w:rsidRPr="00B314A9" w:rsidRDefault="00DC7039" w:rsidP="00DC7039">
            <w:pPr>
              <w:keepLines/>
              <w:tabs>
                <w:tab w:val="right" w:pos="9360"/>
              </w:tabs>
              <w:spacing w:beforeLines="40" w:before="96" w:afterLines="40" w:after="96"/>
              <w:rPr>
                <w:color w:val="000000"/>
                <w:sz w:val="20"/>
              </w:rPr>
            </w:pPr>
            <w:r w:rsidRPr="00B314A9">
              <w:rPr>
                <w:sz w:val="20"/>
              </w:rPr>
              <w:t>Drown Foundation</w:t>
            </w:r>
          </w:p>
        </w:tc>
        <w:tc>
          <w:tcPr>
            <w:tcW w:w="1170" w:type="dxa"/>
            <w:vAlign w:val="center"/>
          </w:tcPr>
          <w:p w14:paraId="50D98376"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43951DD5"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75,000</w:t>
            </w:r>
          </w:p>
        </w:tc>
        <w:tc>
          <w:tcPr>
            <w:tcW w:w="810" w:type="dxa"/>
            <w:vAlign w:val="center"/>
          </w:tcPr>
          <w:p w14:paraId="4AA657A9"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2007</w:t>
            </w:r>
          </w:p>
        </w:tc>
      </w:tr>
      <w:tr w:rsidR="00DC7039" w:rsidRPr="00B314A9" w14:paraId="464E069B" w14:textId="77777777" w:rsidTr="00E716EC">
        <w:trPr>
          <w:cantSplit/>
          <w:trHeight w:val="260"/>
        </w:trPr>
        <w:tc>
          <w:tcPr>
            <w:tcW w:w="4620" w:type="dxa"/>
            <w:vAlign w:val="center"/>
          </w:tcPr>
          <w:p w14:paraId="74976D10" w14:textId="77777777" w:rsidR="00DC7039" w:rsidRPr="00B314A9" w:rsidRDefault="00DC7039" w:rsidP="00DC7039">
            <w:pPr>
              <w:keepLines/>
              <w:tabs>
                <w:tab w:val="right" w:pos="9360"/>
              </w:tabs>
              <w:spacing w:beforeLines="40" w:before="96" w:afterLines="40" w:after="96"/>
              <w:rPr>
                <w:sz w:val="20"/>
              </w:rPr>
            </w:pPr>
            <w:r w:rsidRPr="00B314A9">
              <w:rPr>
                <w:sz w:val="20"/>
              </w:rPr>
              <w:t>A prospective, randomized trial of the effect of regional anesthesia/analgesia for mastectomy on cancer recurrence</w:t>
            </w:r>
          </w:p>
        </w:tc>
        <w:tc>
          <w:tcPr>
            <w:tcW w:w="1890" w:type="dxa"/>
            <w:vAlign w:val="center"/>
          </w:tcPr>
          <w:p w14:paraId="703FFC3D"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Mater Misericordiae Hospital</w:t>
            </w:r>
          </w:p>
        </w:tc>
        <w:tc>
          <w:tcPr>
            <w:tcW w:w="1170" w:type="dxa"/>
            <w:vAlign w:val="center"/>
          </w:tcPr>
          <w:p w14:paraId="61BCB30F"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Buggy</w:t>
            </w:r>
          </w:p>
        </w:tc>
        <w:tc>
          <w:tcPr>
            <w:tcW w:w="1590" w:type="dxa"/>
            <w:vAlign w:val="center"/>
          </w:tcPr>
          <w:p w14:paraId="1F2E2CE1"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50,000</w:t>
            </w:r>
          </w:p>
        </w:tc>
        <w:tc>
          <w:tcPr>
            <w:tcW w:w="810" w:type="dxa"/>
            <w:vAlign w:val="center"/>
          </w:tcPr>
          <w:p w14:paraId="497C72D4"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2007-08</w:t>
            </w:r>
          </w:p>
        </w:tc>
      </w:tr>
      <w:tr w:rsidR="00DC7039" w:rsidRPr="00B314A9" w14:paraId="21FC5100" w14:textId="77777777" w:rsidTr="00E716EC">
        <w:trPr>
          <w:cantSplit/>
          <w:trHeight w:val="260"/>
        </w:trPr>
        <w:tc>
          <w:tcPr>
            <w:tcW w:w="4620" w:type="dxa"/>
            <w:vAlign w:val="center"/>
          </w:tcPr>
          <w:p w14:paraId="3A604F1C"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Glucose control during cardiac surgery</w:t>
            </w:r>
          </w:p>
        </w:tc>
        <w:tc>
          <w:tcPr>
            <w:tcW w:w="1890" w:type="dxa"/>
            <w:vAlign w:val="center"/>
          </w:tcPr>
          <w:p w14:paraId="1BC7C71B"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FAER medical student fellowship</w:t>
            </w:r>
          </w:p>
        </w:tc>
        <w:tc>
          <w:tcPr>
            <w:tcW w:w="1170" w:type="dxa"/>
            <w:vAlign w:val="center"/>
          </w:tcPr>
          <w:p w14:paraId="5A2E19CB"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Weiss</w:t>
            </w:r>
          </w:p>
        </w:tc>
        <w:tc>
          <w:tcPr>
            <w:tcW w:w="1590" w:type="dxa"/>
            <w:vAlign w:val="center"/>
          </w:tcPr>
          <w:p w14:paraId="35A0696C"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5,000</w:t>
            </w:r>
          </w:p>
        </w:tc>
        <w:tc>
          <w:tcPr>
            <w:tcW w:w="810" w:type="dxa"/>
            <w:vAlign w:val="center"/>
          </w:tcPr>
          <w:p w14:paraId="65F9248E"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2007</w:t>
            </w:r>
          </w:p>
        </w:tc>
      </w:tr>
      <w:tr w:rsidR="00DC7039" w:rsidRPr="00B314A9" w14:paraId="7454E8AC" w14:textId="77777777" w:rsidTr="00E716EC">
        <w:trPr>
          <w:cantSplit/>
          <w:trHeight w:val="260"/>
        </w:trPr>
        <w:tc>
          <w:tcPr>
            <w:tcW w:w="4620" w:type="dxa"/>
            <w:vAlign w:val="center"/>
          </w:tcPr>
          <w:p w14:paraId="67BC38AD"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Perineural anesthetic infusion after joint replacement</w:t>
            </w:r>
          </w:p>
        </w:tc>
        <w:tc>
          <w:tcPr>
            <w:tcW w:w="1890" w:type="dxa"/>
            <w:vAlign w:val="center"/>
          </w:tcPr>
          <w:p w14:paraId="3AD73038" w14:textId="77777777" w:rsidR="00DC7039" w:rsidRPr="00B314A9" w:rsidRDefault="00DC7039" w:rsidP="00DC7039">
            <w:pPr>
              <w:keepLines/>
              <w:tabs>
                <w:tab w:val="right" w:pos="9360"/>
              </w:tabs>
              <w:spacing w:beforeLines="40" w:before="96" w:afterLines="40" w:after="96"/>
              <w:rPr>
                <w:color w:val="000000"/>
                <w:sz w:val="20"/>
              </w:rPr>
            </w:pPr>
            <w:r w:rsidRPr="00B314A9">
              <w:rPr>
                <w:b/>
                <w:color w:val="000000"/>
                <w:sz w:val="20"/>
              </w:rPr>
              <w:t>National Institutes of Health</w:t>
            </w:r>
            <w:r w:rsidRPr="00B314A9">
              <w:rPr>
                <w:color w:val="000000"/>
                <w:sz w:val="20"/>
              </w:rPr>
              <w:t xml:space="preserve"> (GM 077026)</w:t>
            </w:r>
          </w:p>
        </w:tc>
        <w:tc>
          <w:tcPr>
            <w:tcW w:w="1170" w:type="dxa"/>
            <w:vAlign w:val="center"/>
          </w:tcPr>
          <w:p w14:paraId="6C61B958" w14:textId="1F4CB0F0" w:rsidR="00DC7039" w:rsidRPr="00B314A9" w:rsidRDefault="00EF4CC9" w:rsidP="00DC7039">
            <w:pPr>
              <w:keepLines/>
              <w:tabs>
                <w:tab w:val="right" w:pos="9360"/>
              </w:tabs>
              <w:spacing w:beforeLines="40" w:before="96" w:afterLines="40" w:after="96"/>
              <w:rPr>
                <w:color w:val="000000"/>
                <w:sz w:val="20"/>
              </w:rPr>
            </w:pPr>
            <w:r>
              <w:rPr>
                <w:color w:val="000000"/>
                <w:sz w:val="20"/>
              </w:rPr>
              <w:t>Ilfeld</w:t>
            </w:r>
          </w:p>
        </w:tc>
        <w:tc>
          <w:tcPr>
            <w:tcW w:w="1590" w:type="dxa"/>
            <w:vAlign w:val="center"/>
          </w:tcPr>
          <w:p w14:paraId="7C105F79"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571,200</w:t>
            </w:r>
          </w:p>
        </w:tc>
        <w:tc>
          <w:tcPr>
            <w:tcW w:w="810" w:type="dxa"/>
            <w:vAlign w:val="center"/>
          </w:tcPr>
          <w:p w14:paraId="1B2BA490"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2005-10</w:t>
            </w:r>
          </w:p>
        </w:tc>
      </w:tr>
      <w:tr w:rsidR="00DC7039" w:rsidRPr="00B314A9" w14:paraId="6521B87A" w14:textId="77777777" w:rsidTr="00E716EC">
        <w:trPr>
          <w:cantSplit/>
          <w:trHeight w:val="260"/>
        </w:trPr>
        <w:tc>
          <w:tcPr>
            <w:tcW w:w="4620" w:type="dxa"/>
            <w:vAlign w:val="center"/>
          </w:tcPr>
          <w:p w14:paraId="786F0FCF"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The effects of mean-skin temperature and local skin temperature on pain perception</w:t>
            </w:r>
          </w:p>
        </w:tc>
        <w:tc>
          <w:tcPr>
            <w:tcW w:w="1890" w:type="dxa"/>
            <w:vAlign w:val="center"/>
          </w:tcPr>
          <w:p w14:paraId="57BE65D1"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FAER medical student fellowship</w:t>
            </w:r>
          </w:p>
        </w:tc>
        <w:tc>
          <w:tcPr>
            <w:tcW w:w="1170" w:type="dxa"/>
            <w:vAlign w:val="center"/>
          </w:tcPr>
          <w:p w14:paraId="3E54F93D"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Barnes</w:t>
            </w:r>
          </w:p>
        </w:tc>
        <w:tc>
          <w:tcPr>
            <w:tcW w:w="1590" w:type="dxa"/>
            <w:vAlign w:val="center"/>
          </w:tcPr>
          <w:p w14:paraId="5CEA6BBB"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4,200</w:t>
            </w:r>
          </w:p>
        </w:tc>
        <w:tc>
          <w:tcPr>
            <w:tcW w:w="810" w:type="dxa"/>
            <w:vAlign w:val="center"/>
          </w:tcPr>
          <w:p w14:paraId="2833C538"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2005</w:t>
            </w:r>
          </w:p>
        </w:tc>
      </w:tr>
      <w:tr w:rsidR="00DC7039" w:rsidRPr="00B314A9" w14:paraId="6E520508" w14:textId="77777777" w:rsidTr="00E716EC">
        <w:trPr>
          <w:cantSplit/>
          <w:trHeight w:val="260"/>
        </w:trPr>
        <w:tc>
          <w:tcPr>
            <w:tcW w:w="4620" w:type="dxa"/>
            <w:vAlign w:val="center"/>
          </w:tcPr>
          <w:p w14:paraId="59AF16EE"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Chlorhexidine and pneumonia in nursing home residents</w:t>
            </w:r>
          </w:p>
        </w:tc>
        <w:tc>
          <w:tcPr>
            <w:tcW w:w="1890" w:type="dxa"/>
            <w:vAlign w:val="center"/>
          </w:tcPr>
          <w:p w14:paraId="2D0F96E8" w14:textId="77777777" w:rsidR="00DC7039" w:rsidRPr="00B314A9" w:rsidRDefault="00DC7039" w:rsidP="00DC7039">
            <w:pPr>
              <w:keepLines/>
              <w:tabs>
                <w:tab w:val="right" w:pos="9360"/>
              </w:tabs>
              <w:spacing w:beforeLines="40" w:before="96" w:afterLines="40" w:after="96"/>
              <w:rPr>
                <w:color w:val="000000"/>
                <w:sz w:val="20"/>
              </w:rPr>
            </w:pPr>
            <w:r w:rsidRPr="00B314A9">
              <w:rPr>
                <w:b/>
                <w:color w:val="000000"/>
                <w:sz w:val="20"/>
              </w:rPr>
              <w:t>National Institutes of Health</w:t>
            </w:r>
            <w:r w:rsidRPr="00B314A9">
              <w:rPr>
                <w:color w:val="000000"/>
                <w:sz w:val="20"/>
              </w:rPr>
              <w:t xml:space="preserve"> (DE 015760)</w:t>
            </w:r>
          </w:p>
        </w:tc>
        <w:tc>
          <w:tcPr>
            <w:tcW w:w="1170" w:type="dxa"/>
            <w:vAlign w:val="center"/>
          </w:tcPr>
          <w:p w14:paraId="4A1D1214"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Binkley</w:t>
            </w:r>
          </w:p>
        </w:tc>
        <w:tc>
          <w:tcPr>
            <w:tcW w:w="1590" w:type="dxa"/>
            <w:vAlign w:val="center"/>
          </w:tcPr>
          <w:p w14:paraId="584B7443"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355,000</w:t>
            </w:r>
          </w:p>
        </w:tc>
        <w:tc>
          <w:tcPr>
            <w:tcW w:w="810" w:type="dxa"/>
            <w:vAlign w:val="center"/>
          </w:tcPr>
          <w:p w14:paraId="61B816DD"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2005-09</w:t>
            </w:r>
          </w:p>
        </w:tc>
      </w:tr>
      <w:tr w:rsidR="00DC7039" w:rsidRPr="00B314A9" w14:paraId="1C33275A" w14:textId="77777777" w:rsidTr="00E716EC">
        <w:trPr>
          <w:cantSplit/>
          <w:trHeight w:val="260"/>
        </w:trPr>
        <w:tc>
          <w:tcPr>
            <w:tcW w:w="4620" w:type="dxa"/>
            <w:vAlign w:val="center"/>
          </w:tcPr>
          <w:p w14:paraId="5B98018F"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Dental anxiety, pain &amp; melanocortin-1 receptor mutations</w:t>
            </w:r>
          </w:p>
        </w:tc>
        <w:tc>
          <w:tcPr>
            <w:tcW w:w="1890" w:type="dxa"/>
            <w:vAlign w:val="center"/>
          </w:tcPr>
          <w:p w14:paraId="7180BC50" w14:textId="77777777" w:rsidR="00DC7039" w:rsidRPr="00B314A9" w:rsidRDefault="00DC7039" w:rsidP="00DC7039">
            <w:pPr>
              <w:keepLines/>
              <w:tabs>
                <w:tab w:val="right" w:pos="9360"/>
              </w:tabs>
              <w:spacing w:beforeLines="40" w:before="96" w:afterLines="40" w:after="96"/>
              <w:rPr>
                <w:color w:val="000000"/>
                <w:sz w:val="20"/>
              </w:rPr>
            </w:pPr>
            <w:r w:rsidRPr="00B314A9">
              <w:rPr>
                <w:b/>
                <w:color w:val="000000"/>
                <w:sz w:val="20"/>
              </w:rPr>
              <w:t>National Institutes of Health</w:t>
            </w:r>
            <w:r w:rsidRPr="00B314A9">
              <w:rPr>
                <w:color w:val="000000"/>
                <w:sz w:val="20"/>
              </w:rPr>
              <w:t xml:space="preserve"> (DE 16064)</w:t>
            </w:r>
          </w:p>
        </w:tc>
        <w:tc>
          <w:tcPr>
            <w:tcW w:w="1170" w:type="dxa"/>
            <w:vAlign w:val="center"/>
          </w:tcPr>
          <w:p w14:paraId="72C54272"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Liem</w:t>
            </w:r>
          </w:p>
        </w:tc>
        <w:tc>
          <w:tcPr>
            <w:tcW w:w="1590" w:type="dxa"/>
            <w:vAlign w:val="center"/>
          </w:tcPr>
          <w:p w14:paraId="1492F326"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275,000</w:t>
            </w:r>
          </w:p>
        </w:tc>
        <w:tc>
          <w:tcPr>
            <w:tcW w:w="810" w:type="dxa"/>
            <w:vAlign w:val="center"/>
          </w:tcPr>
          <w:p w14:paraId="6486A34A"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2004-06</w:t>
            </w:r>
          </w:p>
        </w:tc>
      </w:tr>
      <w:tr w:rsidR="00DC7039" w:rsidRPr="00B314A9" w14:paraId="24CD788B" w14:textId="77777777" w:rsidTr="00E716EC">
        <w:trPr>
          <w:cantSplit/>
          <w:trHeight w:val="260"/>
        </w:trPr>
        <w:tc>
          <w:tcPr>
            <w:tcW w:w="4620" w:type="dxa"/>
            <w:vAlign w:val="center"/>
          </w:tcPr>
          <w:p w14:paraId="71795686"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The role of dexamethasone and anesthesia depth in the incidence of postoperative cognitive dysfunction: A factorial randomized controlled trial</w:t>
            </w:r>
          </w:p>
        </w:tc>
        <w:tc>
          <w:tcPr>
            <w:tcW w:w="1890" w:type="dxa"/>
            <w:vAlign w:val="center"/>
          </w:tcPr>
          <w:p w14:paraId="56F940AC"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Society for Ambulatory Anesthesia</w:t>
            </w:r>
          </w:p>
        </w:tc>
        <w:tc>
          <w:tcPr>
            <w:tcW w:w="1170" w:type="dxa"/>
            <w:vAlign w:val="center"/>
          </w:tcPr>
          <w:p w14:paraId="3332F933"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Nielsen</w:t>
            </w:r>
          </w:p>
        </w:tc>
        <w:tc>
          <w:tcPr>
            <w:tcW w:w="1590" w:type="dxa"/>
            <w:vAlign w:val="center"/>
          </w:tcPr>
          <w:p w14:paraId="458EF6E3"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150,000</w:t>
            </w:r>
          </w:p>
        </w:tc>
        <w:tc>
          <w:tcPr>
            <w:tcW w:w="810" w:type="dxa"/>
            <w:vAlign w:val="center"/>
          </w:tcPr>
          <w:p w14:paraId="18A248BF"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2004-06</w:t>
            </w:r>
          </w:p>
        </w:tc>
      </w:tr>
      <w:tr w:rsidR="00DC7039" w:rsidRPr="00B314A9" w14:paraId="479DF372" w14:textId="77777777" w:rsidTr="00E716EC">
        <w:trPr>
          <w:cantSplit/>
          <w:trHeight w:val="260"/>
        </w:trPr>
        <w:tc>
          <w:tcPr>
            <w:tcW w:w="4620" w:type="dxa"/>
            <w:vAlign w:val="center"/>
          </w:tcPr>
          <w:p w14:paraId="799625F7"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Multicenter trial of hypercapnia and surgical wound infection</w:t>
            </w:r>
          </w:p>
        </w:tc>
        <w:tc>
          <w:tcPr>
            <w:tcW w:w="1890" w:type="dxa"/>
            <w:vAlign w:val="center"/>
          </w:tcPr>
          <w:p w14:paraId="103B5AC9"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Gheens Foundation</w:t>
            </w:r>
          </w:p>
        </w:tc>
        <w:tc>
          <w:tcPr>
            <w:tcW w:w="1170" w:type="dxa"/>
            <w:vAlign w:val="center"/>
          </w:tcPr>
          <w:p w14:paraId="501693C8"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0D30336E"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1,000,000</w:t>
            </w:r>
          </w:p>
        </w:tc>
        <w:tc>
          <w:tcPr>
            <w:tcW w:w="810" w:type="dxa"/>
            <w:vAlign w:val="center"/>
          </w:tcPr>
          <w:p w14:paraId="0D31B94A"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2004-06</w:t>
            </w:r>
          </w:p>
        </w:tc>
      </w:tr>
      <w:tr w:rsidR="00DC7039" w:rsidRPr="00B314A9" w14:paraId="12A45FAD" w14:textId="77777777" w:rsidTr="00E716EC">
        <w:trPr>
          <w:cantSplit/>
          <w:trHeight w:val="260"/>
        </w:trPr>
        <w:tc>
          <w:tcPr>
            <w:tcW w:w="4620" w:type="dxa"/>
            <w:vAlign w:val="center"/>
          </w:tcPr>
          <w:p w14:paraId="119132A9" w14:textId="77777777" w:rsidR="00DC7039" w:rsidRPr="00B314A9" w:rsidRDefault="00DC7039" w:rsidP="00DC7039">
            <w:pPr>
              <w:keepLines/>
              <w:tabs>
                <w:tab w:val="right" w:pos="9360"/>
              </w:tabs>
              <w:spacing w:beforeLines="40" w:before="96" w:afterLines="40" w:after="96"/>
              <w:ind w:right="150"/>
              <w:rPr>
                <w:color w:val="000000"/>
                <w:sz w:val="20"/>
              </w:rPr>
            </w:pPr>
            <w:r w:rsidRPr="00B314A9">
              <w:rPr>
                <w:color w:val="000000"/>
                <w:sz w:val="20"/>
              </w:rPr>
              <w:t>The role of dexamethasone and anesthesia depth in the incidence of postoperative cognitive dysfunction: A factorial randomized controlled trial</w:t>
            </w:r>
          </w:p>
        </w:tc>
        <w:tc>
          <w:tcPr>
            <w:tcW w:w="1890" w:type="dxa"/>
            <w:vAlign w:val="center"/>
          </w:tcPr>
          <w:p w14:paraId="0A51337F" w14:textId="77777777" w:rsidR="00DC7039" w:rsidRPr="00B314A9" w:rsidRDefault="00DC7039" w:rsidP="00DC7039">
            <w:pPr>
              <w:keepLines/>
              <w:tabs>
                <w:tab w:val="right" w:pos="9360"/>
              </w:tabs>
              <w:spacing w:beforeLines="40" w:before="96" w:afterLines="40" w:after="96"/>
              <w:rPr>
                <w:color w:val="000000"/>
                <w:sz w:val="20"/>
              </w:rPr>
            </w:pPr>
            <w:r w:rsidRPr="00B314A9">
              <w:rPr>
                <w:b/>
                <w:color w:val="000000"/>
                <w:sz w:val="20"/>
              </w:rPr>
              <w:t>National Institutes of Health</w:t>
            </w:r>
            <w:r w:rsidRPr="00B314A9">
              <w:rPr>
                <w:color w:val="000000"/>
                <w:sz w:val="20"/>
              </w:rPr>
              <w:t xml:space="preserve"> DE 0145543)</w:t>
            </w:r>
          </w:p>
        </w:tc>
        <w:tc>
          <w:tcPr>
            <w:tcW w:w="1170" w:type="dxa"/>
            <w:vAlign w:val="center"/>
          </w:tcPr>
          <w:p w14:paraId="68314828"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Gettleman</w:t>
            </w:r>
          </w:p>
        </w:tc>
        <w:tc>
          <w:tcPr>
            <w:tcW w:w="1590" w:type="dxa"/>
            <w:vAlign w:val="center"/>
          </w:tcPr>
          <w:p w14:paraId="45AA0923"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2,902,500</w:t>
            </w:r>
          </w:p>
        </w:tc>
        <w:tc>
          <w:tcPr>
            <w:tcW w:w="810" w:type="dxa"/>
            <w:vAlign w:val="center"/>
          </w:tcPr>
          <w:p w14:paraId="272D5F0E"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2004-08</w:t>
            </w:r>
          </w:p>
        </w:tc>
      </w:tr>
      <w:tr w:rsidR="00DC7039" w:rsidRPr="00B314A9" w14:paraId="72C12E83" w14:textId="77777777" w:rsidTr="00E716EC">
        <w:trPr>
          <w:cantSplit/>
          <w:trHeight w:val="260"/>
        </w:trPr>
        <w:tc>
          <w:tcPr>
            <w:tcW w:w="4620" w:type="dxa"/>
            <w:vAlign w:val="center"/>
          </w:tcPr>
          <w:p w14:paraId="46F71D2E"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Genetic and environmental factors for progressive supernuclear palsy</w:t>
            </w:r>
          </w:p>
        </w:tc>
        <w:tc>
          <w:tcPr>
            <w:tcW w:w="1890" w:type="dxa"/>
            <w:vAlign w:val="center"/>
          </w:tcPr>
          <w:p w14:paraId="1127436F" w14:textId="77777777" w:rsidR="00DC7039" w:rsidRPr="00B314A9" w:rsidRDefault="00DC7039" w:rsidP="00DC7039">
            <w:pPr>
              <w:keepLines/>
              <w:tabs>
                <w:tab w:val="right" w:pos="9360"/>
              </w:tabs>
              <w:spacing w:beforeLines="40" w:before="96" w:afterLines="40" w:after="96"/>
              <w:rPr>
                <w:color w:val="000000"/>
                <w:sz w:val="20"/>
              </w:rPr>
            </w:pPr>
            <w:r w:rsidRPr="00B314A9">
              <w:rPr>
                <w:b/>
                <w:color w:val="000000"/>
                <w:sz w:val="20"/>
              </w:rPr>
              <w:t>National Institutes of Health</w:t>
            </w:r>
            <w:r w:rsidRPr="00B314A9">
              <w:rPr>
                <w:color w:val="000000"/>
                <w:sz w:val="20"/>
              </w:rPr>
              <w:t xml:space="preserve"> (AG 024040)</w:t>
            </w:r>
          </w:p>
        </w:tc>
        <w:tc>
          <w:tcPr>
            <w:tcW w:w="1170" w:type="dxa"/>
            <w:vAlign w:val="center"/>
          </w:tcPr>
          <w:p w14:paraId="2A52A502"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Litvan</w:t>
            </w:r>
          </w:p>
        </w:tc>
        <w:tc>
          <w:tcPr>
            <w:tcW w:w="1590" w:type="dxa"/>
            <w:vAlign w:val="center"/>
          </w:tcPr>
          <w:p w14:paraId="3F911398"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530,000</w:t>
            </w:r>
          </w:p>
        </w:tc>
        <w:tc>
          <w:tcPr>
            <w:tcW w:w="810" w:type="dxa"/>
            <w:vAlign w:val="center"/>
          </w:tcPr>
          <w:p w14:paraId="3BA98E34"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2003-05</w:t>
            </w:r>
          </w:p>
        </w:tc>
      </w:tr>
      <w:tr w:rsidR="00DC7039" w:rsidRPr="00B314A9" w14:paraId="134782E8" w14:textId="77777777" w:rsidTr="00E716EC">
        <w:trPr>
          <w:cantSplit/>
          <w:trHeight w:val="260"/>
        </w:trPr>
        <w:tc>
          <w:tcPr>
            <w:tcW w:w="4620" w:type="dxa"/>
            <w:vAlign w:val="center"/>
          </w:tcPr>
          <w:p w14:paraId="78225EAF"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Oral care and respiratory pathogen colonization</w:t>
            </w:r>
          </w:p>
        </w:tc>
        <w:tc>
          <w:tcPr>
            <w:tcW w:w="1890" w:type="dxa"/>
            <w:vAlign w:val="center"/>
          </w:tcPr>
          <w:p w14:paraId="59974C98" w14:textId="77777777" w:rsidR="00DC7039" w:rsidRPr="00B314A9" w:rsidRDefault="00DC7039" w:rsidP="00DC7039">
            <w:pPr>
              <w:keepLines/>
              <w:tabs>
                <w:tab w:val="right" w:pos="9360"/>
              </w:tabs>
              <w:spacing w:beforeLines="40" w:before="96" w:afterLines="40" w:after="96"/>
              <w:rPr>
                <w:color w:val="000000"/>
                <w:sz w:val="20"/>
              </w:rPr>
            </w:pPr>
            <w:r w:rsidRPr="00B314A9">
              <w:rPr>
                <w:b/>
                <w:color w:val="000000"/>
                <w:sz w:val="20"/>
              </w:rPr>
              <w:t>National Institutes of Health</w:t>
            </w:r>
            <w:r w:rsidRPr="00B314A9">
              <w:rPr>
                <w:color w:val="000000"/>
                <w:sz w:val="20"/>
              </w:rPr>
              <w:t xml:space="preserve"> (DEO 14543)</w:t>
            </w:r>
          </w:p>
        </w:tc>
        <w:tc>
          <w:tcPr>
            <w:tcW w:w="1170" w:type="dxa"/>
            <w:vAlign w:val="center"/>
          </w:tcPr>
          <w:p w14:paraId="1C624826"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Akça</w:t>
            </w:r>
          </w:p>
        </w:tc>
        <w:tc>
          <w:tcPr>
            <w:tcW w:w="1590" w:type="dxa"/>
            <w:vAlign w:val="center"/>
          </w:tcPr>
          <w:p w14:paraId="0176A6FC"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100,000</w:t>
            </w:r>
          </w:p>
        </w:tc>
        <w:tc>
          <w:tcPr>
            <w:tcW w:w="810" w:type="dxa"/>
            <w:vAlign w:val="center"/>
          </w:tcPr>
          <w:p w14:paraId="3FF0C878"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2003-05</w:t>
            </w:r>
          </w:p>
        </w:tc>
      </w:tr>
      <w:tr w:rsidR="00DC7039" w:rsidRPr="00B314A9" w14:paraId="7CFBF3B2" w14:textId="77777777" w:rsidTr="00E716EC">
        <w:trPr>
          <w:cantSplit/>
          <w:trHeight w:val="260"/>
        </w:trPr>
        <w:tc>
          <w:tcPr>
            <w:tcW w:w="4620" w:type="dxa"/>
            <w:vAlign w:val="center"/>
          </w:tcPr>
          <w:p w14:paraId="3975BF05"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Hypercapnia and surgical wound infection</w:t>
            </w:r>
          </w:p>
        </w:tc>
        <w:tc>
          <w:tcPr>
            <w:tcW w:w="1890" w:type="dxa"/>
            <w:vAlign w:val="center"/>
          </w:tcPr>
          <w:p w14:paraId="752DFA41"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Drown Foundation</w:t>
            </w:r>
          </w:p>
        </w:tc>
        <w:tc>
          <w:tcPr>
            <w:tcW w:w="1170" w:type="dxa"/>
            <w:vAlign w:val="center"/>
          </w:tcPr>
          <w:p w14:paraId="7FE68ED7"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4B02B86E"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200,000</w:t>
            </w:r>
          </w:p>
        </w:tc>
        <w:tc>
          <w:tcPr>
            <w:tcW w:w="810" w:type="dxa"/>
            <w:vAlign w:val="center"/>
          </w:tcPr>
          <w:p w14:paraId="426A2436"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2003-06</w:t>
            </w:r>
          </w:p>
        </w:tc>
      </w:tr>
      <w:tr w:rsidR="00DC7039" w:rsidRPr="00B314A9" w14:paraId="4B12936F" w14:textId="77777777" w:rsidTr="00E716EC">
        <w:trPr>
          <w:cantSplit/>
          <w:trHeight w:val="260"/>
        </w:trPr>
        <w:tc>
          <w:tcPr>
            <w:tcW w:w="4620" w:type="dxa"/>
            <w:vAlign w:val="center"/>
          </w:tcPr>
          <w:p w14:paraId="68C0E9D3"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Nitrous oxide and wound infections</w:t>
            </w:r>
          </w:p>
        </w:tc>
        <w:tc>
          <w:tcPr>
            <w:tcW w:w="1890" w:type="dxa"/>
            <w:vAlign w:val="center"/>
          </w:tcPr>
          <w:p w14:paraId="4BD72EB9" w14:textId="77777777" w:rsidR="00DC7039" w:rsidRPr="00B314A9" w:rsidRDefault="00DC7039" w:rsidP="00DC7039">
            <w:pPr>
              <w:keepLines/>
              <w:tabs>
                <w:tab w:val="right" w:pos="9360"/>
              </w:tabs>
              <w:spacing w:beforeLines="40" w:before="96" w:afterLines="40" w:after="96"/>
              <w:rPr>
                <w:color w:val="000000"/>
                <w:sz w:val="20"/>
              </w:rPr>
            </w:pPr>
            <w:r w:rsidRPr="00B314A9">
              <w:rPr>
                <w:b/>
                <w:color w:val="000000"/>
                <w:sz w:val="20"/>
              </w:rPr>
              <w:t>National Institutes of Health</w:t>
            </w:r>
            <w:r w:rsidRPr="00B314A9">
              <w:rPr>
                <w:color w:val="000000"/>
                <w:sz w:val="20"/>
              </w:rPr>
              <w:t xml:space="preserve"> (GM 061655)</w:t>
            </w:r>
          </w:p>
        </w:tc>
        <w:tc>
          <w:tcPr>
            <w:tcW w:w="1170" w:type="dxa"/>
            <w:vAlign w:val="center"/>
          </w:tcPr>
          <w:p w14:paraId="19285EB4"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3CC5DDA8"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300,000</w:t>
            </w:r>
          </w:p>
        </w:tc>
        <w:tc>
          <w:tcPr>
            <w:tcW w:w="810" w:type="dxa"/>
            <w:vAlign w:val="center"/>
          </w:tcPr>
          <w:p w14:paraId="0DD54DB3"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2003-08</w:t>
            </w:r>
          </w:p>
        </w:tc>
      </w:tr>
      <w:tr w:rsidR="00DC7039" w:rsidRPr="00B314A9" w14:paraId="75CEF4ED" w14:textId="77777777" w:rsidTr="00E716EC">
        <w:trPr>
          <w:cantSplit/>
          <w:trHeight w:val="260"/>
        </w:trPr>
        <w:tc>
          <w:tcPr>
            <w:tcW w:w="4620" w:type="dxa"/>
            <w:vAlign w:val="center"/>
          </w:tcPr>
          <w:p w14:paraId="22AEE723"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Evaluation of a non-invasive core-temperature monitor</w:t>
            </w:r>
          </w:p>
        </w:tc>
        <w:tc>
          <w:tcPr>
            <w:tcW w:w="1890" w:type="dxa"/>
            <w:vAlign w:val="center"/>
          </w:tcPr>
          <w:p w14:paraId="2AE5ED14"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Canadian National Defense Ministry</w:t>
            </w:r>
          </w:p>
        </w:tc>
        <w:tc>
          <w:tcPr>
            <w:tcW w:w="1170" w:type="dxa"/>
            <w:vAlign w:val="center"/>
          </w:tcPr>
          <w:p w14:paraId="51C4D70E"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077B162C"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37,200</w:t>
            </w:r>
          </w:p>
        </w:tc>
        <w:tc>
          <w:tcPr>
            <w:tcW w:w="810" w:type="dxa"/>
            <w:vAlign w:val="center"/>
          </w:tcPr>
          <w:p w14:paraId="180E408C"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2000-01</w:t>
            </w:r>
          </w:p>
        </w:tc>
      </w:tr>
      <w:tr w:rsidR="00DC7039" w:rsidRPr="00B314A9" w14:paraId="05BFEAFA" w14:textId="77777777" w:rsidTr="00E716EC">
        <w:trPr>
          <w:cantSplit/>
          <w:trHeight w:val="260"/>
        </w:trPr>
        <w:tc>
          <w:tcPr>
            <w:tcW w:w="4620" w:type="dxa"/>
            <w:vAlign w:val="center"/>
          </w:tcPr>
          <w:p w14:paraId="1F971F89"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Acupuncture analgesia</w:t>
            </w:r>
          </w:p>
        </w:tc>
        <w:tc>
          <w:tcPr>
            <w:tcW w:w="1890" w:type="dxa"/>
            <w:vAlign w:val="center"/>
          </w:tcPr>
          <w:p w14:paraId="03A192EE"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Jewish Hospital Foundation</w:t>
            </w:r>
          </w:p>
        </w:tc>
        <w:tc>
          <w:tcPr>
            <w:tcW w:w="1170" w:type="dxa"/>
            <w:vAlign w:val="center"/>
          </w:tcPr>
          <w:p w14:paraId="688E64DD"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Akça</w:t>
            </w:r>
          </w:p>
        </w:tc>
        <w:tc>
          <w:tcPr>
            <w:tcW w:w="1590" w:type="dxa"/>
            <w:vAlign w:val="center"/>
          </w:tcPr>
          <w:p w14:paraId="39C0592A"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50,000</w:t>
            </w:r>
          </w:p>
        </w:tc>
        <w:tc>
          <w:tcPr>
            <w:tcW w:w="810" w:type="dxa"/>
            <w:vAlign w:val="center"/>
          </w:tcPr>
          <w:p w14:paraId="232962CC"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2000-02</w:t>
            </w:r>
          </w:p>
        </w:tc>
      </w:tr>
      <w:tr w:rsidR="00DC7039" w:rsidRPr="00B314A9" w14:paraId="6679D55F" w14:textId="77777777" w:rsidTr="00E716EC">
        <w:trPr>
          <w:cantSplit/>
          <w:trHeight w:val="260"/>
        </w:trPr>
        <w:tc>
          <w:tcPr>
            <w:tcW w:w="4620" w:type="dxa"/>
            <w:vAlign w:val="center"/>
          </w:tcPr>
          <w:p w14:paraId="2EA63B82"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Very mild hypothermia and blood loss</w:t>
            </w:r>
          </w:p>
        </w:tc>
        <w:tc>
          <w:tcPr>
            <w:tcW w:w="1890" w:type="dxa"/>
            <w:vAlign w:val="center"/>
          </w:tcPr>
          <w:p w14:paraId="3A45B707"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Austrian National Bank Foundation</w:t>
            </w:r>
          </w:p>
        </w:tc>
        <w:tc>
          <w:tcPr>
            <w:tcW w:w="1170" w:type="dxa"/>
            <w:vAlign w:val="center"/>
          </w:tcPr>
          <w:p w14:paraId="1F8B685A"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Kurz</w:t>
            </w:r>
          </w:p>
        </w:tc>
        <w:tc>
          <w:tcPr>
            <w:tcW w:w="1590" w:type="dxa"/>
            <w:vAlign w:val="center"/>
          </w:tcPr>
          <w:p w14:paraId="422F123F"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30,000</w:t>
            </w:r>
          </w:p>
        </w:tc>
        <w:tc>
          <w:tcPr>
            <w:tcW w:w="810" w:type="dxa"/>
            <w:vAlign w:val="center"/>
          </w:tcPr>
          <w:p w14:paraId="22DBD4A7"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1999-00</w:t>
            </w:r>
          </w:p>
        </w:tc>
      </w:tr>
      <w:tr w:rsidR="00DC7039" w:rsidRPr="00B314A9" w14:paraId="6BDAA9F1" w14:textId="77777777" w:rsidTr="00E716EC">
        <w:trPr>
          <w:cantSplit/>
          <w:trHeight w:val="260"/>
        </w:trPr>
        <w:tc>
          <w:tcPr>
            <w:tcW w:w="4620" w:type="dxa"/>
            <w:vAlign w:val="center"/>
          </w:tcPr>
          <w:p w14:paraId="6AFB7B05"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Effects of epidural and general anesthesia on subcutaneous tissue oxygen tension</w:t>
            </w:r>
          </w:p>
        </w:tc>
        <w:tc>
          <w:tcPr>
            <w:tcW w:w="1890" w:type="dxa"/>
            <w:vAlign w:val="center"/>
          </w:tcPr>
          <w:p w14:paraId="4CAB6308"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Austrian National Bank Foundation</w:t>
            </w:r>
          </w:p>
        </w:tc>
        <w:tc>
          <w:tcPr>
            <w:tcW w:w="1170" w:type="dxa"/>
            <w:vAlign w:val="center"/>
          </w:tcPr>
          <w:p w14:paraId="6602F941"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Kabon</w:t>
            </w:r>
          </w:p>
        </w:tc>
        <w:tc>
          <w:tcPr>
            <w:tcW w:w="1590" w:type="dxa"/>
            <w:vAlign w:val="center"/>
          </w:tcPr>
          <w:p w14:paraId="1B211A2B"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36,000</w:t>
            </w:r>
          </w:p>
        </w:tc>
        <w:tc>
          <w:tcPr>
            <w:tcW w:w="810" w:type="dxa"/>
            <w:vAlign w:val="center"/>
          </w:tcPr>
          <w:p w14:paraId="5FF59825"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1999-02</w:t>
            </w:r>
          </w:p>
        </w:tc>
      </w:tr>
      <w:tr w:rsidR="00DC7039" w:rsidRPr="00B314A9" w14:paraId="0E42497B" w14:textId="77777777" w:rsidTr="00E716EC">
        <w:trPr>
          <w:cantSplit/>
          <w:trHeight w:val="260"/>
        </w:trPr>
        <w:tc>
          <w:tcPr>
            <w:tcW w:w="4620" w:type="dxa"/>
            <w:vAlign w:val="center"/>
          </w:tcPr>
          <w:p w14:paraId="3EB66EF9"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lastRenderedPageBreak/>
              <w:t>The effects of supplemental oxygen and ondansetron on postoperative nausea and vomiting</w:t>
            </w:r>
          </w:p>
        </w:tc>
        <w:tc>
          <w:tcPr>
            <w:tcW w:w="1890" w:type="dxa"/>
            <w:vAlign w:val="center"/>
          </w:tcPr>
          <w:p w14:paraId="77CC1A00"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Austrian National Bank Foundation</w:t>
            </w:r>
          </w:p>
        </w:tc>
        <w:tc>
          <w:tcPr>
            <w:tcW w:w="1170" w:type="dxa"/>
            <w:vAlign w:val="center"/>
          </w:tcPr>
          <w:p w14:paraId="6C0E6024"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Goll</w:t>
            </w:r>
          </w:p>
        </w:tc>
        <w:tc>
          <w:tcPr>
            <w:tcW w:w="1590" w:type="dxa"/>
            <w:vAlign w:val="center"/>
          </w:tcPr>
          <w:p w14:paraId="7E8B45E0"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23,000</w:t>
            </w:r>
          </w:p>
        </w:tc>
        <w:tc>
          <w:tcPr>
            <w:tcW w:w="810" w:type="dxa"/>
            <w:vAlign w:val="center"/>
          </w:tcPr>
          <w:p w14:paraId="4004ABDE"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1999-00</w:t>
            </w:r>
          </w:p>
        </w:tc>
      </w:tr>
      <w:tr w:rsidR="00DC7039" w:rsidRPr="00B314A9" w14:paraId="5D2C9209" w14:textId="77777777" w:rsidTr="00E716EC">
        <w:trPr>
          <w:cantSplit/>
          <w:trHeight w:val="260"/>
        </w:trPr>
        <w:tc>
          <w:tcPr>
            <w:tcW w:w="4620" w:type="dxa"/>
            <w:vAlign w:val="center"/>
          </w:tcPr>
          <w:p w14:paraId="2009A164"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Factors influencing patients willingness to participate in clinical research</w:t>
            </w:r>
          </w:p>
        </w:tc>
        <w:tc>
          <w:tcPr>
            <w:tcW w:w="1890" w:type="dxa"/>
            <w:vAlign w:val="center"/>
          </w:tcPr>
          <w:p w14:paraId="2C814B87"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Austrian National Bank Foundation</w:t>
            </w:r>
          </w:p>
        </w:tc>
        <w:tc>
          <w:tcPr>
            <w:tcW w:w="1170" w:type="dxa"/>
            <w:vAlign w:val="center"/>
          </w:tcPr>
          <w:p w14:paraId="773B377B"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Marker</w:t>
            </w:r>
          </w:p>
        </w:tc>
        <w:tc>
          <w:tcPr>
            <w:tcW w:w="1590" w:type="dxa"/>
            <w:vAlign w:val="center"/>
          </w:tcPr>
          <w:p w14:paraId="35CC67CA"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5,000</w:t>
            </w:r>
          </w:p>
        </w:tc>
        <w:tc>
          <w:tcPr>
            <w:tcW w:w="810" w:type="dxa"/>
            <w:vAlign w:val="center"/>
          </w:tcPr>
          <w:p w14:paraId="7DB67ED4"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1999-00</w:t>
            </w:r>
          </w:p>
        </w:tc>
      </w:tr>
      <w:tr w:rsidR="00DC7039" w:rsidRPr="00B314A9" w14:paraId="3B8EF495" w14:textId="77777777" w:rsidTr="00E716EC">
        <w:trPr>
          <w:cantSplit/>
          <w:trHeight w:val="260"/>
        </w:trPr>
        <w:tc>
          <w:tcPr>
            <w:tcW w:w="4620" w:type="dxa"/>
            <w:vAlign w:val="center"/>
          </w:tcPr>
          <w:p w14:paraId="11EB4966"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Vascular volume and wound infection</w:t>
            </w:r>
          </w:p>
        </w:tc>
        <w:tc>
          <w:tcPr>
            <w:tcW w:w="1890" w:type="dxa"/>
            <w:vAlign w:val="center"/>
          </w:tcPr>
          <w:p w14:paraId="0A6B97A3"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Drown Foundation</w:t>
            </w:r>
          </w:p>
        </w:tc>
        <w:tc>
          <w:tcPr>
            <w:tcW w:w="1170" w:type="dxa"/>
            <w:vAlign w:val="center"/>
          </w:tcPr>
          <w:p w14:paraId="5CA509ED"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427AAE67"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150,000</w:t>
            </w:r>
          </w:p>
        </w:tc>
        <w:tc>
          <w:tcPr>
            <w:tcW w:w="810" w:type="dxa"/>
            <w:vAlign w:val="center"/>
          </w:tcPr>
          <w:p w14:paraId="77816F12"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1999-02</w:t>
            </w:r>
          </w:p>
        </w:tc>
      </w:tr>
      <w:tr w:rsidR="00DC7039" w:rsidRPr="00B314A9" w14:paraId="13003AA7" w14:textId="77777777" w:rsidTr="00E716EC">
        <w:trPr>
          <w:cantSplit/>
          <w:trHeight w:val="260"/>
        </w:trPr>
        <w:tc>
          <w:tcPr>
            <w:tcW w:w="4620" w:type="dxa"/>
            <w:vAlign w:val="center"/>
          </w:tcPr>
          <w:p w14:paraId="7649D975"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Oxygen and surgical wound infections</w:t>
            </w:r>
          </w:p>
        </w:tc>
        <w:tc>
          <w:tcPr>
            <w:tcW w:w="1890" w:type="dxa"/>
            <w:vAlign w:val="center"/>
          </w:tcPr>
          <w:p w14:paraId="0A285BD6" w14:textId="77777777" w:rsidR="00DC7039" w:rsidRPr="00B314A9" w:rsidRDefault="00DC7039" w:rsidP="00DC7039">
            <w:pPr>
              <w:keepLines/>
              <w:tabs>
                <w:tab w:val="right" w:pos="9360"/>
              </w:tabs>
              <w:spacing w:beforeLines="40" w:before="96" w:afterLines="40" w:after="96"/>
              <w:rPr>
                <w:color w:val="000000"/>
                <w:sz w:val="20"/>
              </w:rPr>
            </w:pPr>
            <w:r w:rsidRPr="00B314A9">
              <w:rPr>
                <w:b/>
                <w:color w:val="000000"/>
                <w:sz w:val="20"/>
              </w:rPr>
              <w:t>National Institutes of Health</w:t>
            </w:r>
            <w:r w:rsidRPr="00B314A9">
              <w:rPr>
                <w:color w:val="000000"/>
                <w:sz w:val="20"/>
              </w:rPr>
              <w:t xml:space="preserve"> (GM 58273)</w:t>
            </w:r>
          </w:p>
        </w:tc>
        <w:tc>
          <w:tcPr>
            <w:tcW w:w="1170" w:type="dxa"/>
            <w:vAlign w:val="center"/>
          </w:tcPr>
          <w:p w14:paraId="4957DDCF"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4AE52976"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422,000</w:t>
            </w:r>
          </w:p>
        </w:tc>
        <w:tc>
          <w:tcPr>
            <w:tcW w:w="810" w:type="dxa"/>
            <w:vAlign w:val="center"/>
          </w:tcPr>
          <w:p w14:paraId="547476D9"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1998-03</w:t>
            </w:r>
          </w:p>
        </w:tc>
      </w:tr>
      <w:tr w:rsidR="00DC7039" w:rsidRPr="00B314A9" w14:paraId="4096DAC3" w14:textId="77777777" w:rsidTr="00E716EC">
        <w:trPr>
          <w:cantSplit/>
          <w:trHeight w:val="260"/>
        </w:trPr>
        <w:tc>
          <w:tcPr>
            <w:tcW w:w="4620" w:type="dxa"/>
            <w:vAlign w:val="center"/>
          </w:tcPr>
          <w:p w14:paraId="0AD6C7A7"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Forearm heat distribution and counter-current heat exchange</w:t>
            </w:r>
          </w:p>
        </w:tc>
        <w:tc>
          <w:tcPr>
            <w:tcW w:w="1890" w:type="dxa"/>
            <w:vAlign w:val="center"/>
          </w:tcPr>
          <w:p w14:paraId="6CB600DF"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Canadian National Defense Ministry</w:t>
            </w:r>
          </w:p>
        </w:tc>
        <w:tc>
          <w:tcPr>
            <w:tcW w:w="1170" w:type="dxa"/>
            <w:vAlign w:val="center"/>
          </w:tcPr>
          <w:p w14:paraId="1D4C557D"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1478543C"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15,000</w:t>
            </w:r>
          </w:p>
        </w:tc>
        <w:tc>
          <w:tcPr>
            <w:tcW w:w="810" w:type="dxa"/>
            <w:vAlign w:val="center"/>
          </w:tcPr>
          <w:p w14:paraId="674441A2"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1998-99</w:t>
            </w:r>
          </w:p>
        </w:tc>
      </w:tr>
      <w:tr w:rsidR="00DC7039" w:rsidRPr="00B314A9" w14:paraId="0AA66B8F" w14:textId="77777777" w:rsidTr="00E716EC">
        <w:trPr>
          <w:cantSplit/>
          <w:trHeight w:val="260"/>
        </w:trPr>
        <w:tc>
          <w:tcPr>
            <w:tcW w:w="4620" w:type="dxa"/>
            <w:vAlign w:val="center"/>
          </w:tcPr>
          <w:p w14:paraId="76534ECB"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The effect of nitroprusside on body heat distribution and afterdrop</w:t>
            </w:r>
            <w:r w:rsidRPr="00B314A9">
              <w:rPr>
                <w:color w:val="000000"/>
                <w:sz w:val="20"/>
              </w:rPr>
              <w:br/>
              <w:t>following cardiopulmonary bypass</w:t>
            </w:r>
          </w:p>
        </w:tc>
        <w:tc>
          <w:tcPr>
            <w:tcW w:w="1890" w:type="dxa"/>
            <w:vAlign w:val="center"/>
          </w:tcPr>
          <w:p w14:paraId="7502A76C"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Austrian National Bank Foundation</w:t>
            </w:r>
          </w:p>
        </w:tc>
        <w:tc>
          <w:tcPr>
            <w:tcW w:w="1170" w:type="dxa"/>
            <w:vAlign w:val="center"/>
          </w:tcPr>
          <w:p w14:paraId="01DDC6CF"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Rajek</w:t>
            </w:r>
          </w:p>
        </w:tc>
        <w:tc>
          <w:tcPr>
            <w:tcW w:w="1590" w:type="dxa"/>
            <w:vAlign w:val="center"/>
          </w:tcPr>
          <w:p w14:paraId="3420AE52"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15,000</w:t>
            </w:r>
          </w:p>
        </w:tc>
        <w:tc>
          <w:tcPr>
            <w:tcW w:w="810" w:type="dxa"/>
            <w:vAlign w:val="center"/>
          </w:tcPr>
          <w:p w14:paraId="64CC3F54"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1998-99</w:t>
            </w:r>
          </w:p>
        </w:tc>
      </w:tr>
      <w:tr w:rsidR="00DC7039" w:rsidRPr="00B314A9" w14:paraId="77408E05" w14:textId="77777777" w:rsidTr="00E716EC">
        <w:trPr>
          <w:cantSplit/>
          <w:trHeight w:val="260"/>
        </w:trPr>
        <w:tc>
          <w:tcPr>
            <w:tcW w:w="4620" w:type="dxa"/>
            <w:vAlign w:val="center"/>
          </w:tcPr>
          <w:p w14:paraId="2D7911F6"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Immunological consequences of moderate hypothermia</w:t>
            </w:r>
          </w:p>
        </w:tc>
        <w:tc>
          <w:tcPr>
            <w:tcW w:w="1890" w:type="dxa"/>
            <w:vAlign w:val="center"/>
          </w:tcPr>
          <w:p w14:paraId="18B2C903"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Austrian National Bank Foundation</w:t>
            </w:r>
          </w:p>
        </w:tc>
        <w:tc>
          <w:tcPr>
            <w:tcW w:w="1170" w:type="dxa"/>
            <w:vAlign w:val="center"/>
          </w:tcPr>
          <w:p w14:paraId="1DD625E0"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Illievich</w:t>
            </w:r>
          </w:p>
        </w:tc>
        <w:tc>
          <w:tcPr>
            <w:tcW w:w="1590" w:type="dxa"/>
            <w:vAlign w:val="center"/>
          </w:tcPr>
          <w:p w14:paraId="3B77B52D"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20,000</w:t>
            </w:r>
          </w:p>
        </w:tc>
        <w:tc>
          <w:tcPr>
            <w:tcW w:w="810" w:type="dxa"/>
            <w:vAlign w:val="center"/>
          </w:tcPr>
          <w:p w14:paraId="7A6E5F07"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1998-01</w:t>
            </w:r>
          </w:p>
        </w:tc>
      </w:tr>
      <w:tr w:rsidR="00DC7039" w:rsidRPr="00B314A9" w14:paraId="5E5BD225" w14:textId="77777777" w:rsidTr="00E716EC">
        <w:trPr>
          <w:cantSplit/>
          <w:trHeight w:val="260"/>
        </w:trPr>
        <w:tc>
          <w:tcPr>
            <w:tcW w:w="4620" w:type="dxa"/>
            <w:vAlign w:val="center"/>
          </w:tcPr>
          <w:p w14:paraId="0295470A"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Nitrous oxide and surgical wound infections</w:t>
            </w:r>
          </w:p>
        </w:tc>
        <w:tc>
          <w:tcPr>
            <w:tcW w:w="1890" w:type="dxa"/>
            <w:vAlign w:val="center"/>
          </w:tcPr>
          <w:p w14:paraId="33D2E96E"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Austrian National Bank Foundation</w:t>
            </w:r>
          </w:p>
        </w:tc>
        <w:tc>
          <w:tcPr>
            <w:tcW w:w="1170" w:type="dxa"/>
            <w:vAlign w:val="center"/>
          </w:tcPr>
          <w:p w14:paraId="3D51ED8A"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Lenhardt</w:t>
            </w:r>
          </w:p>
        </w:tc>
        <w:tc>
          <w:tcPr>
            <w:tcW w:w="1590" w:type="dxa"/>
            <w:vAlign w:val="center"/>
          </w:tcPr>
          <w:p w14:paraId="0B12AA0B"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35,000</w:t>
            </w:r>
          </w:p>
        </w:tc>
        <w:tc>
          <w:tcPr>
            <w:tcW w:w="810" w:type="dxa"/>
            <w:vAlign w:val="center"/>
          </w:tcPr>
          <w:p w14:paraId="6612127A"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1998-01</w:t>
            </w:r>
          </w:p>
        </w:tc>
      </w:tr>
      <w:tr w:rsidR="00DC7039" w:rsidRPr="00B314A9" w14:paraId="3E0DB68F" w14:textId="77777777" w:rsidTr="00E716EC">
        <w:trPr>
          <w:cantSplit/>
          <w:trHeight w:val="260"/>
        </w:trPr>
        <w:tc>
          <w:tcPr>
            <w:tcW w:w="4620" w:type="dxa"/>
            <w:vAlign w:val="center"/>
          </w:tcPr>
          <w:p w14:paraId="0399D101"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The effects of cutaneous heating on wound tissue oxygen</w:t>
            </w:r>
          </w:p>
        </w:tc>
        <w:tc>
          <w:tcPr>
            <w:tcW w:w="1890" w:type="dxa"/>
            <w:vAlign w:val="center"/>
          </w:tcPr>
          <w:p w14:paraId="3EF3B4A2"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Austrian National Bank Foundation</w:t>
            </w:r>
          </w:p>
        </w:tc>
        <w:tc>
          <w:tcPr>
            <w:tcW w:w="1170" w:type="dxa"/>
            <w:vAlign w:val="center"/>
          </w:tcPr>
          <w:p w14:paraId="26657735"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Plattner</w:t>
            </w:r>
          </w:p>
        </w:tc>
        <w:tc>
          <w:tcPr>
            <w:tcW w:w="1590" w:type="dxa"/>
            <w:vAlign w:val="center"/>
          </w:tcPr>
          <w:p w14:paraId="1D9AE341"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30,000</w:t>
            </w:r>
          </w:p>
        </w:tc>
        <w:tc>
          <w:tcPr>
            <w:tcW w:w="810" w:type="dxa"/>
            <w:vAlign w:val="center"/>
          </w:tcPr>
          <w:p w14:paraId="5A0CF487"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1998-99</w:t>
            </w:r>
          </w:p>
        </w:tc>
      </w:tr>
      <w:tr w:rsidR="00DC7039" w:rsidRPr="00B314A9" w14:paraId="1F487188" w14:textId="77777777" w:rsidTr="00E716EC">
        <w:trPr>
          <w:cantSplit/>
          <w:trHeight w:val="260"/>
        </w:trPr>
        <w:tc>
          <w:tcPr>
            <w:tcW w:w="4620" w:type="dxa"/>
            <w:vAlign w:val="center"/>
          </w:tcPr>
          <w:p w14:paraId="2F216BC9"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Evaluation of a novel supraglottic airway</w:t>
            </w:r>
          </w:p>
        </w:tc>
        <w:tc>
          <w:tcPr>
            <w:tcW w:w="1890" w:type="dxa"/>
            <w:vAlign w:val="center"/>
          </w:tcPr>
          <w:p w14:paraId="3030BDB6"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Burgermeister Fund der Stadt Wien</w:t>
            </w:r>
          </w:p>
        </w:tc>
        <w:tc>
          <w:tcPr>
            <w:tcW w:w="1170" w:type="dxa"/>
            <w:vAlign w:val="center"/>
          </w:tcPr>
          <w:p w14:paraId="58EAB1BA" w14:textId="77777777" w:rsidR="00DC7039" w:rsidRPr="00B314A9" w:rsidRDefault="00DC7039" w:rsidP="00DC7039">
            <w:pPr>
              <w:keepLines/>
              <w:tabs>
                <w:tab w:val="right" w:pos="9360"/>
              </w:tabs>
              <w:spacing w:beforeLines="40" w:before="96" w:afterLines="40" w:after="96"/>
              <w:rPr>
                <w:color w:val="000000"/>
                <w:sz w:val="20"/>
              </w:rPr>
            </w:pPr>
            <w:r w:rsidRPr="00B314A9">
              <w:rPr>
                <w:sz w:val="20"/>
              </w:rPr>
              <w:t>Krafft</w:t>
            </w:r>
          </w:p>
        </w:tc>
        <w:tc>
          <w:tcPr>
            <w:tcW w:w="1590" w:type="dxa"/>
            <w:vAlign w:val="center"/>
          </w:tcPr>
          <w:p w14:paraId="3EB118C4"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10,000</w:t>
            </w:r>
          </w:p>
        </w:tc>
        <w:tc>
          <w:tcPr>
            <w:tcW w:w="810" w:type="dxa"/>
            <w:vAlign w:val="center"/>
          </w:tcPr>
          <w:p w14:paraId="2B0FFC22"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1998</w:t>
            </w:r>
          </w:p>
        </w:tc>
      </w:tr>
      <w:tr w:rsidR="00DC7039" w:rsidRPr="00B314A9" w14:paraId="7B315100" w14:textId="77777777" w:rsidTr="00E716EC">
        <w:trPr>
          <w:cantSplit/>
          <w:trHeight w:val="260"/>
        </w:trPr>
        <w:tc>
          <w:tcPr>
            <w:tcW w:w="4620" w:type="dxa"/>
            <w:vAlign w:val="center"/>
          </w:tcPr>
          <w:p w14:paraId="39382554"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Fellowship</w:t>
            </w:r>
          </w:p>
        </w:tc>
        <w:tc>
          <w:tcPr>
            <w:tcW w:w="1890" w:type="dxa"/>
            <w:vAlign w:val="center"/>
          </w:tcPr>
          <w:p w14:paraId="39FCE6D3"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Erwin-Schrödinger Foundation</w:t>
            </w:r>
          </w:p>
        </w:tc>
        <w:tc>
          <w:tcPr>
            <w:tcW w:w="1170" w:type="dxa"/>
            <w:vAlign w:val="center"/>
          </w:tcPr>
          <w:p w14:paraId="3630084A"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Lenhardt</w:t>
            </w:r>
          </w:p>
        </w:tc>
        <w:tc>
          <w:tcPr>
            <w:tcW w:w="1590" w:type="dxa"/>
            <w:vAlign w:val="center"/>
          </w:tcPr>
          <w:p w14:paraId="6BBADE57"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15,000</w:t>
            </w:r>
          </w:p>
        </w:tc>
        <w:tc>
          <w:tcPr>
            <w:tcW w:w="810" w:type="dxa"/>
            <w:vAlign w:val="center"/>
          </w:tcPr>
          <w:p w14:paraId="7AF0992D"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1998</w:t>
            </w:r>
          </w:p>
        </w:tc>
      </w:tr>
      <w:tr w:rsidR="00DC7039" w:rsidRPr="00B314A9" w14:paraId="020D560B" w14:textId="77777777" w:rsidTr="00E716EC">
        <w:trPr>
          <w:cantSplit/>
          <w:trHeight w:val="260"/>
        </w:trPr>
        <w:tc>
          <w:tcPr>
            <w:tcW w:w="4620" w:type="dxa"/>
            <w:vAlign w:val="center"/>
          </w:tcPr>
          <w:p w14:paraId="2DFD5E5E"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Very mild hypothermia, blood loss, and transfusion requirement</w:t>
            </w:r>
          </w:p>
        </w:tc>
        <w:tc>
          <w:tcPr>
            <w:tcW w:w="1890" w:type="dxa"/>
            <w:vAlign w:val="center"/>
          </w:tcPr>
          <w:p w14:paraId="6C1A0F3E"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Burgermeister Fund der Stadt Wien</w:t>
            </w:r>
          </w:p>
        </w:tc>
        <w:tc>
          <w:tcPr>
            <w:tcW w:w="1170" w:type="dxa"/>
            <w:vAlign w:val="center"/>
          </w:tcPr>
          <w:p w14:paraId="3EC7A839" w14:textId="77777777" w:rsidR="00DC7039" w:rsidRPr="00B314A9" w:rsidRDefault="00DC7039" w:rsidP="00DC7039">
            <w:pPr>
              <w:keepLines/>
              <w:tabs>
                <w:tab w:val="right" w:pos="9360"/>
              </w:tabs>
              <w:spacing w:beforeLines="40" w:before="96" w:afterLines="40" w:after="96"/>
              <w:rPr>
                <w:color w:val="000000"/>
                <w:sz w:val="20"/>
              </w:rPr>
            </w:pPr>
            <w:r w:rsidRPr="00B314A9">
              <w:rPr>
                <w:sz w:val="20"/>
              </w:rPr>
              <w:t>Kurz</w:t>
            </w:r>
          </w:p>
        </w:tc>
        <w:tc>
          <w:tcPr>
            <w:tcW w:w="1590" w:type="dxa"/>
            <w:vAlign w:val="center"/>
          </w:tcPr>
          <w:p w14:paraId="0C8D5F5D"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25,000</w:t>
            </w:r>
          </w:p>
        </w:tc>
        <w:tc>
          <w:tcPr>
            <w:tcW w:w="810" w:type="dxa"/>
            <w:vAlign w:val="center"/>
          </w:tcPr>
          <w:p w14:paraId="26901F4B"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1997-98</w:t>
            </w:r>
          </w:p>
        </w:tc>
      </w:tr>
      <w:tr w:rsidR="00DC7039" w:rsidRPr="00B314A9" w14:paraId="0BE45A4E" w14:textId="77777777" w:rsidTr="00E716EC">
        <w:trPr>
          <w:cantSplit/>
          <w:trHeight w:val="260"/>
        </w:trPr>
        <w:tc>
          <w:tcPr>
            <w:tcW w:w="4620" w:type="dxa"/>
            <w:vAlign w:val="center"/>
          </w:tcPr>
          <w:p w14:paraId="54AA96A6"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Supplemental oxygen and wound infection</w:t>
            </w:r>
          </w:p>
        </w:tc>
        <w:tc>
          <w:tcPr>
            <w:tcW w:w="1890" w:type="dxa"/>
            <w:vAlign w:val="center"/>
          </w:tcPr>
          <w:p w14:paraId="2F62300E" w14:textId="77777777" w:rsidR="00DC7039" w:rsidRPr="00B314A9" w:rsidRDefault="00DC7039" w:rsidP="00DC7039">
            <w:pPr>
              <w:keepLines/>
              <w:tabs>
                <w:tab w:val="right" w:pos="9360"/>
              </w:tabs>
              <w:spacing w:beforeLines="40" w:before="96" w:afterLines="40" w:after="96"/>
              <w:rPr>
                <w:color w:val="000000"/>
                <w:sz w:val="20"/>
              </w:rPr>
            </w:pPr>
            <w:r w:rsidRPr="00B314A9">
              <w:rPr>
                <w:sz w:val="20"/>
              </w:rPr>
              <w:t>Fonds zur Förderung der wissenschaftlichen Forschung</w:t>
            </w:r>
          </w:p>
        </w:tc>
        <w:tc>
          <w:tcPr>
            <w:tcW w:w="1170" w:type="dxa"/>
            <w:vAlign w:val="center"/>
          </w:tcPr>
          <w:p w14:paraId="64DA5A15"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Kurz</w:t>
            </w:r>
          </w:p>
        </w:tc>
        <w:tc>
          <w:tcPr>
            <w:tcW w:w="1590" w:type="dxa"/>
            <w:vAlign w:val="center"/>
          </w:tcPr>
          <w:p w14:paraId="27BEBF08"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130,000</w:t>
            </w:r>
          </w:p>
        </w:tc>
        <w:tc>
          <w:tcPr>
            <w:tcW w:w="810" w:type="dxa"/>
            <w:vAlign w:val="center"/>
          </w:tcPr>
          <w:p w14:paraId="5BB362DB"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1997-00</w:t>
            </w:r>
          </w:p>
        </w:tc>
      </w:tr>
      <w:tr w:rsidR="00DC7039" w:rsidRPr="00B314A9" w14:paraId="4721DA0B" w14:textId="77777777" w:rsidTr="00E716EC">
        <w:trPr>
          <w:cantSplit/>
          <w:trHeight w:val="260"/>
        </w:trPr>
        <w:tc>
          <w:tcPr>
            <w:tcW w:w="4620" w:type="dxa"/>
            <w:vAlign w:val="center"/>
          </w:tcPr>
          <w:p w14:paraId="526927A5"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Fellowship</w:t>
            </w:r>
          </w:p>
        </w:tc>
        <w:tc>
          <w:tcPr>
            <w:tcW w:w="1890" w:type="dxa"/>
            <w:vAlign w:val="center"/>
          </w:tcPr>
          <w:p w14:paraId="2722BF75"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Fulbright Foundation</w:t>
            </w:r>
          </w:p>
        </w:tc>
        <w:tc>
          <w:tcPr>
            <w:tcW w:w="1170" w:type="dxa"/>
            <w:vAlign w:val="center"/>
          </w:tcPr>
          <w:p w14:paraId="7B17AF29"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56A7B8EC"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10,000</w:t>
            </w:r>
          </w:p>
        </w:tc>
        <w:tc>
          <w:tcPr>
            <w:tcW w:w="810" w:type="dxa"/>
            <w:vAlign w:val="center"/>
          </w:tcPr>
          <w:p w14:paraId="7B6E077A"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1996-97</w:t>
            </w:r>
          </w:p>
        </w:tc>
      </w:tr>
      <w:tr w:rsidR="00DC7039" w:rsidRPr="00B314A9" w14:paraId="320E03FD" w14:textId="77777777" w:rsidTr="00E716EC">
        <w:trPr>
          <w:cantSplit/>
          <w:trHeight w:val="260"/>
        </w:trPr>
        <w:tc>
          <w:tcPr>
            <w:tcW w:w="4620" w:type="dxa"/>
            <w:vAlign w:val="center"/>
          </w:tcPr>
          <w:p w14:paraId="78B6A23F"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Oxygen and surgical wound infections</w:t>
            </w:r>
          </w:p>
        </w:tc>
        <w:tc>
          <w:tcPr>
            <w:tcW w:w="1890" w:type="dxa"/>
            <w:vAlign w:val="center"/>
          </w:tcPr>
          <w:p w14:paraId="117B4B51"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Austrian National Bank Foundation</w:t>
            </w:r>
          </w:p>
        </w:tc>
        <w:tc>
          <w:tcPr>
            <w:tcW w:w="1170" w:type="dxa"/>
            <w:vAlign w:val="center"/>
          </w:tcPr>
          <w:p w14:paraId="420522CA" w14:textId="77777777" w:rsidR="00DC7039" w:rsidRPr="00B314A9" w:rsidRDefault="00DC7039" w:rsidP="00DC7039">
            <w:pPr>
              <w:keepLines/>
              <w:tabs>
                <w:tab w:val="right" w:pos="9360"/>
              </w:tabs>
              <w:spacing w:beforeLines="40" w:before="96" w:afterLines="40" w:after="96"/>
              <w:rPr>
                <w:color w:val="000000"/>
                <w:sz w:val="20"/>
              </w:rPr>
            </w:pPr>
            <w:r w:rsidRPr="00B314A9">
              <w:rPr>
                <w:sz w:val="20"/>
              </w:rPr>
              <w:t>Kurz</w:t>
            </w:r>
          </w:p>
        </w:tc>
        <w:tc>
          <w:tcPr>
            <w:tcW w:w="1590" w:type="dxa"/>
            <w:vAlign w:val="center"/>
          </w:tcPr>
          <w:p w14:paraId="5A147A58"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30,000</w:t>
            </w:r>
          </w:p>
        </w:tc>
        <w:tc>
          <w:tcPr>
            <w:tcW w:w="810" w:type="dxa"/>
            <w:vAlign w:val="center"/>
          </w:tcPr>
          <w:p w14:paraId="5EA66F70"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1996-98</w:t>
            </w:r>
          </w:p>
        </w:tc>
      </w:tr>
      <w:tr w:rsidR="00DC7039" w:rsidRPr="00B314A9" w14:paraId="5475903D" w14:textId="77777777" w:rsidTr="00E716EC">
        <w:trPr>
          <w:cantSplit/>
          <w:trHeight w:val="260"/>
        </w:trPr>
        <w:tc>
          <w:tcPr>
            <w:tcW w:w="4620" w:type="dxa"/>
            <w:vAlign w:val="center"/>
          </w:tcPr>
          <w:p w14:paraId="5EBBD4C1"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 xml:space="preserve">Fellowship </w:t>
            </w:r>
          </w:p>
        </w:tc>
        <w:tc>
          <w:tcPr>
            <w:tcW w:w="1890" w:type="dxa"/>
            <w:vAlign w:val="center"/>
          </w:tcPr>
          <w:p w14:paraId="66DDD3C4"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Erwin-Schrödinger Foundation</w:t>
            </w:r>
          </w:p>
        </w:tc>
        <w:tc>
          <w:tcPr>
            <w:tcW w:w="1170" w:type="dxa"/>
            <w:vAlign w:val="center"/>
          </w:tcPr>
          <w:p w14:paraId="6711F65E"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Kurz</w:t>
            </w:r>
          </w:p>
        </w:tc>
        <w:tc>
          <w:tcPr>
            <w:tcW w:w="1590" w:type="dxa"/>
            <w:vAlign w:val="center"/>
          </w:tcPr>
          <w:p w14:paraId="37257121"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29,000</w:t>
            </w:r>
          </w:p>
        </w:tc>
        <w:tc>
          <w:tcPr>
            <w:tcW w:w="810" w:type="dxa"/>
            <w:vAlign w:val="center"/>
          </w:tcPr>
          <w:p w14:paraId="3271D7EE"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1996</w:t>
            </w:r>
          </w:p>
        </w:tc>
      </w:tr>
      <w:tr w:rsidR="00DC7039" w:rsidRPr="00B314A9" w14:paraId="787447CB" w14:textId="77777777" w:rsidTr="00E716EC">
        <w:trPr>
          <w:cantSplit/>
          <w:trHeight w:val="260"/>
        </w:trPr>
        <w:tc>
          <w:tcPr>
            <w:tcW w:w="4620" w:type="dxa"/>
            <w:vAlign w:val="center"/>
          </w:tcPr>
          <w:p w14:paraId="3D2B58A4"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 xml:space="preserve">Supplemental oxygen and wound infection </w:t>
            </w:r>
          </w:p>
        </w:tc>
        <w:tc>
          <w:tcPr>
            <w:tcW w:w="1890" w:type="dxa"/>
            <w:vAlign w:val="center"/>
          </w:tcPr>
          <w:p w14:paraId="42F4554F"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Drown Foundation</w:t>
            </w:r>
          </w:p>
        </w:tc>
        <w:tc>
          <w:tcPr>
            <w:tcW w:w="1170" w:type="dxa"/>
            <w:vAlign w:val="center"/>
          </w:tcPr>
          <w:p w14:paraId="32798759"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7B4A3E64"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150,000</w:t>
            </w:r>
          </w:p>
        </w:tc>
        <w:tc>
          <w:tcPr>
            <w:tcW w:w="810" w:type="dxa"/>
            <w:vAlign w:val="center"/>
          </w:tcPr>
          <w:p w14:paraId="6A487318"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1996-98</w:t>
            </w:r>
          </w:p>
        </w:tc>
      </w:tr>
      <w:tr w:rsidR="00DC7039" w:rsidRPr="00B314A9" w14:paraId="12A2748F" w14:textId="77777777" w:rsidTr="00E716EC">
        <w:trPr>
          <w:cantSplit/>
          <w:trHeight w:val="260"/>
        </w:trPr>
        <w:tc>
          <w:tcPr>
            <w:tcW w:w="4620" w:type="dxa"/>
            <w:vAlign w:val="center"/>
          </w:tcPr>
          <w:p w14:paraId="1FF31C0D"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 xml:space="preserve">Fellowship </w:t>
            </w:r>
          </w:p>
        </w:tc>
        <w:tc>
          <w:tcPr>
            <w:tcW w:w="1890" w:type="dxa"/>
            <w:vAlign w:val="center"/>
          </w:tcPr>
          <w:p w14:paraId="4C87E860"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Max Kade Foundation</w:t>
            </w:r>
          </w:p>
        </w:tc>
        <w:tc>
          <w:tcPr>
            <w:tcW w:w="1170" w:type="dxa"/>
            <w:vAlign w:val="center"/>
          </w:tcPr>
          <w:p w14:paraId="14EA99EC"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Lenhardt</w:t>
            </w:r>
          </w:p>
        </w:tc>
        <w:tc>
          <w:tcPr>
            <w:tcW w:w="1590" w:type="dxa"/>
            <w:vAlign w:val="center"/>
          </w:tcPr>
          <w:p w14:paraId="071FAD8F"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54,000</w:t>
            </w:r>
          </w:p>
        </w:tc>
        <w:tc>
          <w:tcPr>
            <w:tcW w:w="810" w:type="dxa"/>
            <w:vAlign w:val="center"/>
          </w:tcPr>
          <w:p w14:paraId="6551EA9D"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1996-97</w:t>
            </w:r>
          </w:p>
        </w:tc>
      </w:tr>
      <w:tr w:rsidR="00DC7039" w:rsidRPr="00B314A9" w14:paraId="46D224C6" w14:textId="77777777" w:rsidTr="00E716EC">
        <w:trPr>
          <w:cantSplit/>
          <w:trHeight w:val="260"/>
        </w:trPr>
        <w:tc>
          <w:tcPr>
            <w:tcW w:w="4620" w:type="dxa"/>
            <w:vAlign w:val="center"/>
          </w:tcPr>
          <w:p w14:paraId="7D5E5E86"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Very mild hypothermia and wound infection</w:t>
            </w:r>
          </w:p>
        </w:tc>
        <w:tc>
          <w:tcPr>
            <w:tcW w:w="1890" w:type="dxa"/>
            <w:vAlign w:val="center"/>
          </w:tcPr>
          <w:p w14:paraId="285D2CF2" w14:textId="77777777" w:rsidR="00DC7039" w:rsidRPr="00B314A9" w:rsidRDefault="00DC7039" w:rsidP="00DC7039">
            <w:pPr>
              <w:keepLines/>
              <w:tabs>
                <w:tab w:val="left" w:pos="6660"/>
                <w:tab w:val="right" w:pos="9360"/>
              </w:tabs>
              <w:spacing w:beforeLines="40" w:before="96" w:afterLines="40" w:after="96"/>
              <w:rPr>
                <w:color w:val="000000"/>
                <w:sz w:val="20"/>
              </w:rPr>
            </w:pPr>
            <w:r w:rsidRPr="00B314A9">
              <w:rPr>
                <w:color w:val="000000"/>
                <w:sz w:val="20"/>
              </w:rPr>
              <w:t>Anesthesia Patient Safety Foundation</w:t>
            </w:r>
          </w:p>
        </w:tc>
        <w:tc>
          <w:tcPr>
            <w:tcW w:w="1170" w:type="dxa"/>
            <w:vAlign w:val="center"/>
          </w:tcPr>
          <w:p w14:paraId="199219E8" w14:textId="77777777" w:rsidR="00DC7039" w:rsidRPr="00B314A9" w:rsidRDefault="00DC7039" w:rsidP="00DC7039">
            <w:pPr>
              <w:keepLines/>
              <w:tabs>
                <w:tab w:val="left" w:pos="6660"/>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14F89288" w14:textId="77777777" w:rsidR="00DC7039" w:rsidRPr="00B314A9" w:rsidRDefault="00DC7039" w:rsidP="00DC7039">
            <w:pPr>
              <w:keepLines/>
              <w:tabs>
                <w:tab w:val="left" w:pos="6660"/>
                <w:tab w:val="right" w:pos="9360"/>
              </w:tabs>
              <w:spacing w:beforeLines="40" w:before="96" w:afterLines="40" w:after="96"/>
              <w:ind w:right="240"/>
              <w:jc w:val="right"/>
              <w:rPr>
                <w:color w:val="000000"/>
                <w:sz w:val="20"/>
              </w:rPr>
            </w:pPr>
            <w:r w:rsidRPr="00B314A9">
              <w:rPr>
                <w:color w:val="000000"/>
                <w:sz w:val="20"/>
              </w:rPr>
              <w:t>25,000</w:t>
            </w:r>
          </w:p>
        </w:tc>
        <w:tc>
          <w:tcPr>
            <w:tcW w:w="810" w:type="dxa"/>
            <w:vAlign w:val="center"/>
          </w:tcPr>
          <w:p w14:paraId="1F1A1631"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1996-98</w:t>
            </w:r>
          </w:p>
        </w:tc>
      </w:tr>
      <w:tr w:rsidR="00DC7039" w:rsidRPr="00B314A9" w14:paraId="168218DE" w14:textId="77777777" w:rsidTr="00E716EC">
        <w:trPr>
          <w:cantSplit/>
          <w:trHeight w:val="260"/>
        </w:trPr>
        <w:tc>
          <w:tcPr>
            <w:tcW w:w="4620" w:type="dxa"/>
            <w:vAlign w:val="center"/>
          </w:tcPr>
          <w:p w14:paraId="06D9AB02"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 xml:space="preserve">Fellowship </w:t>
            </w:r>
          </w:p>
        </w:tc>
        <w:tc>
          <w:tcPr>
            <w:tcW w:w="1890" w:type="dxa"/>
            <w:vAlign w:val="center"/>
          </w:tcPr>
          <w:p w14:paraId="67820E7E"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Max Kade Foundation</w:t>
            </w:r>
          </w:p>
        </w:tc>
        <w:tc>
          <w:tcPr>
            <w:tcW w:w="1170" w:type="dxa"/>
            <w:vAlign w:val="center"/>
          </w:tcPr>
          <w:p w14:paraId="0372DC68"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Plattner</w:t>
            </w:r>
          </w:p>
        </w:tc>
        <w:tc>
          <w:tcPr>
            <w:tcW w:w="1590" w:type="dxa"/>
            <w:vAlign w:val="center"/>
          </w:tcPr>
          <w:p w14:paraId="687E3315"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43,000</w:t>
            </w:r>
          </w:p>
        </w:tc>
        <w:tc>
          <w:tcPr>
            <w:tcW w:w="810" w:type="dxa"/>
            <w:vAlign w:val="center"/>
          </w:tcPr>
          <w:p w14:paraId="4C7A9A66"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1995-96</w:t>
            </w:r>
          </w:p>
        </w:tc>
      </w:tr>
      <w:tr w:rsidR="00DC7039" w:rsidRPr="00B314A9" w14:paraId="500C54AF" w14:textId="77777777" w:rsidTr="00E716EC">
        <w:trPr>
          <w:cantSplit/>
          <w:trHeight w:val="260"/>
        </w:trPr>
        <w:tc>
          <w:tcPr>
            <w:tcW w:w="4620" w:type="dxa"/>
            <w:vAlign w:val="center"/>
          </w:tcPr>
          <w:p w14:paraId="1800C003"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 xml:space="preserve">Core temperature and wound infections </w:t>
            </w:r>
          </w:p>
        </w:tc>
        <w:tc>
          <w:tcPr>
            <w:tcW w:w="1890" w:type="dxa"/>
            <w:vAlign w:val="center"/>
          </w:tcPr>
          <w:p w14:paraId="6FD2F1E1"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Drown Foundation</w:t>
            </w:r>
          </w:p>
        </w:tc>
        <w:tc>
          <w:tcPr>
            <w:tcW w:w="1170" w:type="dxa"/>
            <w:vAlign w:val="center"/>
          </w:tcPr>
          <w:p w14:paraId="0A9626D3"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3D5C1749"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100,000</w:t>
            </w:r>
          </w:p>
        </w:tc>
        <w:tc>
          <w:tcPr>
            <w:tcW w:w="810" w:type="dxa"/>
            <w:vAlign w:val="center"/>
          </w:tcPr>
          <w:p w14:paraId="10F632EC"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1994-95</w:t>
            </w:r>
          </w:p>
        </w:tc>
      </w:tr>
      <w:tr w:rsidR="00DC7039" w:rsidRPr="00B314A9" w14:paraId="2FBDE509" w14:textId="77777777" w:rsidTr="00E716EC">
        <w:trPr>
          <w:cantSplit/>
          <w:trHeight w:val="260"/>
        </w:trPr>
        <w:tc>
          <w:tcPr>
            <w:tcW w:w="4620" w:type="dxa"/>
            <w:vAlign w:val="center"/>
          </w:tcPr>
          <w:p w14:paraId="0419AC52"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 xml:space="preserve">Fellowship </w:t>
            </w:r>
          </w:p>
        </w:tc>
        <w:tc>
          <w:tcPr>
            <w:tcW w:w="1890" w:type="dxa"/>
            <w:vAlign w:val="center"/>
          </w:tcPr>
          <w:p w14:paraId="67F48B18"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Max Kade Foundation</w:t>
            </w:r>
          </w:p>
        </w:tc>
        <w:tc>
          <w:tcPr>
            <w:tcW w:w="1170" w:type="dxa"/>
            <w:vAlign w:val="center"/>
          </w:tcPr>
          <w:p w14:paraId="2B891899"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Kurz</w:t>
            </w:r>
          </w:p>
        </w:tc>
        <w:tc>
          <w:tcPr>
            <w:tcW w:w="1590" w:type="dxa"/>
            <w:vAlign w:val="center"/>
          </w:tcPr>
          <w:p w14:paraId="4581693E"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44,000</w:t>
            </w:r>
          </w:p>
        </w:tc>
        <w:tc>
          <w:tcPr>
            <w:tcW w:w="810" w:type="dxa"/>
            <w:vAlign w:val="center"/>
          </w:tcPr>
          <w:p w14:paraId="10AF4A31"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1993-95</w:t>
            </w:r>
          </w:p>
        </w:tc>
      </w:tr>
      <w:tr w:rsidR="00DC7039" w:rsidRPr="00B314A9" w14:paraId="1D215331" w14:textId="77777777" w:rsidTr="00E716EC">
        <w:trPr>
          <w:cantSplit/>
          <w:trHeight w:val="260"/>
        </w:trPr>
        <w:tc>
          <w:tcPr>
            <w:tcW w:w="4620" w:type="dxa"/>
            <w:vAlign w:val="center"/>
          </w:tcPr>
          <w:p w14:paraId="23085CB1"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lastRenderedPageBreak/>
              <w:t>Perianesthetic thermoregulation and heat balance</w:t>
            </w:r>
          </w:p>
        </w:tc>
        <w:tc>
          <w:tcPr>
            <w:tcW w:w="1890" w:type="dxa"/>
            <w:vAlign w:val="center"/>
          </w:tcPr>
          <w:p w14:paraId="12D8C4A6" w14:textId="77777777" w:rsidR="00DC7039" w:rsidRPr="00B314A9" w:rsidRDefault="00DC7039" w:rsidP="00DC7039">
            <w:pPr>
              <w:keepLines/>
              <w:tabs>
                <w:tab w:val="right" w:pos="9360"/>
              </w:tabs>
              <w:spacing w:beforeLines="40" w:before="96" w:afterLines="40" w:after="96"/>
              <w:rPr>
                <w:color w:val="000000"/>
                <w:sz w:val="20"/>
              </w:rPr>
            </w:pPr>
            <w:r w:rsidRPr="00B314A9">
              <w:rPr>
                <w:b/>
                <w:color w:val="000000"/>
                <w:sz w:val="20"/>
              </w:rPr>
              <w:t>National Institutes of Health</w:t>
            </w:r>
            <w:r w:rsidRPr="00B314A9">
              <w:rPr>
                <w:color w:val="000000"/>
                <w:sz w:val="20"/>
              </w:rPr>
              <w:t xml:space="preserve"> (GM 49670)</w:t>
            </w:r>
          </w:p>
        </w:tc>
        <w:tc>
          <w:tcPr>
            <w:tcW w:w="1170" w:type="dxa"/>
            <w:vAlign w:val="center"/>
          </w:tcPr>
          <w:p w14:paraId="20FCDFAF"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201E0C13"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252,000</w:t>
            </w:r>
          </w:p>
        </w:tc>
        <w:tc>
          <w:tcPr>
            <w:tcW w:w="810" w:type="dxa"/>
            <w:vAlign w:val="center"/>
          </w:tcPr>
          <w:p w14:paraId="3BC20407"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1993-98</w:t>
            </w:r>
          </w:p>
        </w:tc>
      </w:tr>
      <w:tr w:rsidR="00DC7039" w:rsidRPr="00B314A9" w14:paraId="02A66CFE" w14:textId="77777777" w:rsidTr="00E716EC">
        <w:trPr>
          <w:cantSplit/>
          <w:trHeight w:val="260"/>
        </w:trPr>
        <w:tc>
          <w:tcPr>
            <w:tcW w:w="4620" w:type="dxa"/>
            <w:vAlign w:val="center"/>
          </w:tcPr>
          <w:p w14:paraId="22813FB1"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 xml:space="preserve">Wound healing and infection. </w:t>
            </w:r>
          </w:p>
        </w:tc>
        <w:tc>
          <w:tcPr>
            <w:tcW w:w="1890" w:type="dxa"/>
            <w:vAlign w:val="center"/>
          </w:tcPr>
          <w:p w14:paraId="53752851" w14:textId="77777777" w:rsidR="00DC7039" w:rsidRPr="00B314A9" w:rsidRDefault="00DC7039" w:rsidP="00DC7039">
            <w:pPr>
              <w:keepLines/>
              <w:tabs>
                <w:tab w:val="right" w:pos="9360"/>
              </w:tabs>
              <w:spacing w:beforeLines="40" w:before="96" w:afterLines="40" w:after="96"/>
              <w:rPr>
                <w:color w:val="000000"/>
                <w:sz w:val="20"/>
              </w:rPr>
            </w:pPr>
            <w:r w:rsidRPr="00B314A9">
              <w:rPr>
                <w:b/>
                <w:color w:val="000000"/>
                <w:sz w:val="20"/>
              </w:rPr>
              <w:t>National Institutes of Health</w:t>
            </w:r>
            <w:r w:rsidRPr="00B314A9">
              <w:rPr>
                <w:color w:val="000000"/>
                <w:sz w:val="20"/>
              </w:rPr>
              <w:t xml:space="preserve"> (GM 27345)</w:t>
            </w:r>
          </w:p>
        </w:tc>
        <w:tc>
          <w:tcPr>
            <w:tcW w:w="1170" w:type="dxa"/>
            <w:vAlign w:val="center"/>
          </w:tcPr>
          <w:p w14:paraId="50987C0C"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Hunt</w:t>
            </w:r>
          </w:p>
        </w:tc>
        <w:tc>
          <w:tcPr>
            <w:tcW w:w="1590" w:type="dxa"/>
            <w:vAlign w:val="center"/>
          </w:tcPr>
          <w:p w14:paraId="04DBC349"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30,000</w:t>
            </w:r>
          </w:p>
        </w:tc>
        <w:tc>
          <w:tcPr>
            <w:tcW w:w="810" w:type="dxa"/>
            <w:vAlign w:val="center"/>
          </w:tcPr>
          <w:p w14:paraId="7DDF82B6"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1990-95</w:t>
            </w:r>
          </w:p>
        </w:tc>
      </w:tr>
      <w:tr w:rsidR="00DC7039" w:rsidRPr="00B314A9" w14:paraId="6AF2F98F" w14:textId="77777777" w:rsidTr="00E716EC">
        <w:trPr>
          <w:cantSplit/>
          <w:trHeight w:val="260"/>
        </w:trPr>
        <w:tc>
          <w:tcPr>
            <w:tcW w:w="4620" w:type="dxa"/>
            <w:vAlign w:val="center"/>
          </w:tcPr>
          <w:p w14:paraId="45AFFCE7"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Perianesthetic Thermoregulation and Tremor</w:t>
            </w:r>
          </w:p>
        </w:tc>
        <w:tc>
          <w:tcPr>
            <w:tcW w:w="1890" w:type="dxa"/>
            <w:vAlign w:val="center"/>
          </w:tcPr>
          <w:p w14:paraId="0B85FF58" w14:textId="77777777" w:rsidR="00DC7039" w:rsidRPr="00B314A9" w:rsidRDefault="00DC7039" w:rsidP="00DC7039">
            <w:pPr>
              <w:keepLines/>
              <w:tabs>
                <w:tab w:val="right" w:pos="9360"/>
              </w:tabs>
              <w:spacing w:beforeLines="40" w:before="96" w:afterLines="40" w:after="96"/>
              <w:rPr>
                <w:color w:val="000000"/>
                <w:sz w:val="20"/>
              </w:rPr>
            </w:pPr>
            <w:r w:rsidRPr="00B314A9">
              <w:rPr>
                <w:b/>
                <w:color w:val="000000"/>
                <w:sz w:val="20"/>
              </w:rPr>
              <w:t>National Institutes of Health</w:t>
            </w:r>
            <w:r w:rsidRPr="00B314A9">
              <w:rPr>
                <w:color w:val="000000"/>
                <w:sz w:val="20"/>
              </w:rPr>
              <w:t xml:space="preserve"> (GM 39723)</w:t>
            </w:r>
          </w:p>
        </w:tc>
        <w:tc>
          <w:tcPr>
            <w:tcW w:w="1170" w:type="dxa"/>
            <w:vAlign w:val="center"/>
          </w:tcPr>
          <w:p w14:paraId="2EA179C8"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03C9CAF2"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331,000</w:t>
            </w:r>
          </w:p>
        </w:tc>
        <w:tc>
          <w:tcPr>
            <w:tcW w:w="810" w:type="dxa"/>
            <w:vAlign w:val="center"/>
          </w:tcPr>
          <w:p w14:paraId="6F7B5EDB"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1989-94</w:t>
            </w:r>
          </w:p>
        </w:tc>
      </w:tr>
      <w:tr w:rsidR="00DC7039" w:rsidRPr="00B314A9" w14:paraId="7C23C845" w14:textId="77777777" w:rsidTr="00E716EC">
        <w:trPr>
          <w:cantSplit/>
          <w:trHeight w:val="260"/>
        </w:trPr>
        <w:tc>
          <w:tcPr>
            <w:tcW w:w="4620" w:type="dxa"/>
            <w:vAlign w:val="center"/>
          </w:tcPr>
          <w:p w14:paraId="065CC27D"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Magnetic resonance studies of volatile anesthetic kinetics in the brain</w:t>
            </w:r>
          </w:p>
        </w:tc>
        <w:tc>
          <w:tcPr>
            <w:tcW w:w="1890" w:type="dxa"/>
            <w:vAlign w:val="center"/>
          </w:tcPr>
          <w:p w14:paraId="2F9DD94D"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UCSF REAC Committee</w:t>
            </w:r>
          </w:p>
        </w:tc>
        <w:tc>
          <w:tcPr>
            <w:tcW w:w="1170" w:type="dxa"/>
            <w:vAlign w:val="center"/>
          </w:tcPr>
          <w:p w14:paraId="55A63909"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64E6F4D8"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5,000</w:t>
            </w:r>
          </w:p>
        </w:tc>
        <w:tc>
          <w:tcPr>
            <w:tcW w:w="810" w:type="dxa"/>
            <w:vAlign w:val="center"/>
          </w:tcPr>
          <w:p w14:paraId="0B4BF5DD"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1986-87</w:t>
            </w:r>
          </w:p>
        </w:tc>
      </w:tr>
      <w:tr w:rsidR="00DC7039" w:rsidRPr="00B314A9" w14:paraId="0980729F" w14:textId="77777777" w:rsidTr="00E716EC">
        <w:trPr>
          <w:cantSplit/>
          <w:trHeight w:val="260"/>
        </w:trPr>
        <w:tc>
          <w:tcPr>
            <w:tcW w:w="4620" w:type="dxa"/>
            <w:vAlign w:val="center"/>
          </w:tcPr>
          <w:p w14:paraId="03C6E69F"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The effects of bicarbonate on brain intracellular pH</w:t>
            </w:r>
          </w:p>
        </w:tc>
        <w:tc>
          <w:tcPr>
            <w:tcW w:w="1890" w:type="dxa"/>
            <w:vAlign w:val="center"/>
          </w:tcPr>
          <w:p w14:paraId="008A1671" w14:textId="77777777" w:rsidR="00DC7039" w:rsidRPr="00B314A9" w:rsidRDefault="00DC7039" w:rsidP="00DC7039">
            <w:pPr>
              <w:keepNext/>
              <w:keepLines/>
              <w:tabs>
                <w:tab w:val="right" w:pos="9360"/>
              </w:tabs>
              <w:spacing w:beforeLines="40" w:before="96" w:afterLines="40" w:after="96"/>
              <w:rPr>
                <w:color w:val="000000"/>
                <w:sz w:val="20"/>
              </w:rPr>
            </w:pPr>
            <w:r w:rsidRPr="00B314A9">
              <w:rPr>
                <w:color w:val="000000"/>
                <w:sz w:val="20"/>
              </w:rPr>
              <w:t>Pharmaceutical Manufacturers Foundation</w:t>
            </w:r>
          </w:p>
        </w:tc>
        <w:tc>
          <w:tcPr>
            <w:tcW w:w="1170" w:type="dxa"/>
            <w:vAlign w:val="center"/>
          </w:tcPr>
          <w:p w14:paraId="4C8B94C3" w14:textId="77777777" w:rsidR="00DC7039" w:rsidRPr="00B314A9" w:rsidRDefault="00DC7039" w:rsidP="00DC7039">
            <w:pPr>
              <w:keepNext/>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21D6E106" w14:textId="77777777" w:rsidR="00DC7039" w:rsidRPr="00B314A9" w:rsidRDefault="00DC7039" w:rsidP="00DC7039">
            <w:pPr>
              <w:keepNext/>
              <w:keepLines/>
              <w:tabs>
                <w:tab w:val="right" w:pos="9360"/>
              </w:tabs>
              <w:spacing w:beforeLines="40" w:before="96" w:afterLines="40" w:after="96"/>
              <w:ind w:right="240"/>
              <w:jc w:val="right"/>
              <w:rPr>
                <w:color w:val="000000"/>
                <w:sz w:val="20"/>
              </w:rPr>
            </w:pPr>
            <w:r w:rsidRPr="00B314A9">
              <w:rPr>
                <w:color w:val="000000"/>
                <w:sz w:val="20"/>
              </w:rPr>
              <w:t>20,000</w:t>
            </w:r>
          </w:p>
        </w:tc>
        <w:tc>
          <w:tcPr>
            <w:tcW w:w="810" w:type="dxa"/>
            <w:vAlign w:val="center"/>
          </w:tcPr>
          <w:p w14:paraId="4B835C80" w14:textId="77777777" w:rsidR="00DC7039" w:rsidRPr="00B314A9" w:rsidRDefault="00DC7039" w:rsidP="00DC7039">
            <w:pPr>
              <w:keepNext/>
              <w:keepLines/>
              <w:tabs>
                <w:tab w:val="right" w:pos="9360"/>
              </w:tabs>
              <w:spacing w:beforeLines="40" w:before="96" w:afterLines="40" w:after="96"/>
              <w:ind w:left="50"/>
              <w:jc w:val="center"/>
              <w:rPr>
                <w:color w:val="000000"/>
                <w:sz w:val="20"/>
              </w:rPr>
            </w:pPr>
            <w:r w:rsidRPr="00B314A9">
              <w:rPr>
                <w:color w:val="000000"/>
                <w:sz w:val="20"/>
              </w:rPr>
              <w:t>1985-87</w:t>
            </w:r>
          </w:p>
        </w:tc>
      </w:tr>
      <w:tr w:rsidR="00DC7039" w:rsidRPr="00B314A9" w14:paraId="2E3AD131" w14:textId="77777777" w:rsidTr="00E716EC">
        <w:trPr>
          <w:cantSplit/>
          <w:trHeight w:val="260"/>
        </w:trPr>
        <w:tc>
          <w:tcPr>
            <w:tcW w:w="4620" w:type="dxa"/>
            <w:vAlign w:val="center"/>
          </w:tcPr>
          <w:p w14:paraId="1FB9E241"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Thermoregulation and shivering after general anesthesia</w:t>
            </w:r>
          </w:p>
        </w:tc>
        <w:tc>
          <w:tcPr>
            <w:tcW w:w="1890" w:type="dxa"/>
            <w:vAlign w:val="center"/>
          </w:tcPr>
          <w:p w14:paraId="39299CB3" w14:textId="77777777" w:rsidR="00DC7039" w:rsidRPr="00B314A9" w:rsidRDefault="00DC7039" w:rsidP="00DC7039">
            <w:pPr>
              <w:keepNext/>
              <w:keepLines/>
              <w:tabs>
                <w:tab w:val="right" w:pos="9360"/>
              </w:tabs>
              <w:spacing w:beforeLines="40" w:before="96" w:afterLines="40" w:after="96"/>
              <w:rPr>
                <w:color w:val="000000"/>
                <w:sz w:val="20"/>
              </w:rPr>
            </w:pPr>
            <w:r w:rsidRPr="00B314A9">
              <w:rPr>
                <w:color w:val="000000"/>
                <w:sz w:val="20"/>
              </w:rPr>
              <w:t>UCSF Academic Senate</w:t>
            </w:r>
          </w:p>
        </w:tc>
        <w:tc>
          <w:tcPr>
            <w:tcW w:w="1170" w:type="dxa"/>
            <w:vAlign w:val="center"/>
          </w:tcPr>
          <w:p w14:paraId="0C6D44A4" w14:textId="77777777" w:rsidR="00DC7039" w:rsidRPr="00B314A9" w:rsidRDefault="00DC7039" w:rsidP="00DC7039">
            <w:pPr>
              <w:keepNext/>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56EEF13D" w14:textId="77777777" w:rsidR="00DC7039" w:rsidRPr="00B314A9" w:rsidRDefault="00DC7039" w:rsidP="00DC7039">
            <w:pPr>
              <w:keepNext/>
              <w:keepLines/>
              <w:tabs>
                <w:tab w:val="right" w:pos="9360"/>
              </w:tabs>
              <w:spacing w:beforeLines="40" w:before="96" w:afterLines="40" w:after="96"/>
              <w:ind w:right="240"/>
              <w:jc w:val="right"/>
              <w:rPr>
                <w:color w:val="000000"/>
                <w:sz w:val="20"/>
              </w:rPr>
            </w:pPr>
            <w:r w:rsidRPr="00B314A9">
              <w:rPr>
                <w:color w:val="000000"/>
                <w:sz w:val="20"/>
              </w:rPr>
              <w:t>11,000</w:t>
            </w:r>
          </w:p>
        </w:tc>
        <w:tc>
          <w:tcPr>
            <w:tcW w:w="810" w:type="dxa"/>
            <w:vAlign w:val="center"/>
          </w:tcPr>
          <w:p w14:paraId="27A98AB4" w14:textId="77777777" w:rsidR="00DC7039" w:rsidRPr="00B314A9" w:rsidRDefault="00DC7039" w:rsidP="00DC7039">
            <w:pPr>
              <w:keepNext/>
              <w:keepLines/>
              <w:tabs>
                <w:tab w:val="right" w:pos="9360"/>
              </w:tabs>
              <w:spacing w:beforeLines="40" w:before="96" w:afterLines="40" w:after="96"/>
              <w:ind w:left="50"/>
              <w:jc w:val="center"/>
              <w:rPr>
                <w:color w:val="000000"/>
                <w:sz w:val="20"/>
              </w:rPr>
            </w:pPr>
            <w:r w:rsidRPr="00B314A9">
              <w:rPr>
                <w:color w:val="000000"/>
                <w:sz w:val="20"/>
              </w:rPr>
              <w:t>1985</w:t>
            </w:r>
          </w:p>
        </w:tc>
      </w:tr>
      <w:tr w:rsidR="00DC7039" w:rsidRPr="00B314A9" w14:paraId="4084A088" w14:textId="77777777" w:rsidTr="00E716EC">
        <w:trPr>
          <w:cantSplit/>
          <w:trHeight w:val="260"/>
        </w:trPr>
        <w:tc>
          <w:tcPr>
            <w:tcW w:w="4620" w:type="dxa"/>
            <w:vAlign w:val="center"/>
          </w:tcPr>
          <w:p w14:paraId="21780850" w14:textId="77777777" w:rsidR="00DC7039" w:rsidRPr="00B314A9" w:rsidRDefault="00DC7039" w:rsidP="00DC7039">
            <w:pPr>
              <w:keepNext/>
              <w:keepLines/>
              <w:tabs>
                <w:tab w:val="right" w:pos="9360"/>
              </w:tabs>
              <w:spacing w:beforeLines="40" w:before="96" w:afterLines="40" w:after="96"/>
              <w:rPr>
                <w:color w:val="000000"/>
                <w:sz w:val="20"/>
              </w:rPr>
            </w:pPr>
            <w:r w:rsidRPr="00B314A9">
              <w:rPr>
                <w:color w:val="000000"/>
                <w:sz w:val="20"/>
              </w:rPr>
              <w:t>Spinal thermal receptors in humans</w:t>
            </w:r>
          </w:p>
        </w:tc>
        <w:tc>
          <w:tcPr>
            <w:tcW w:w="1890" w:type="dxa"/>
            <w:vAlign w:val="center"/>
          </w:tcPr>
          <w:p w14:paraId="14E3B1CB" w14:textId="77777777" w:rsidR="00DC7039" w:rsidRPr="00B314A9" w:rsidRDefault="00DC7039" w:rsidP="00DC7039">
            <w:pPr>
              <w:keepNext/>
              <w:keepLines/>
              <w:tabs>
                <w:tab w:val="right" w:pos="9360"/>
              </w:tabs>
              <w:spacing w:beforeLines="40" w:before="96" w:afterLines="40" w:after="96"/>
              <w:rPr>
                <w:color w:val="000000"/>
                <w:sz w:val="20"/>
              </w:rPr>
            </w:pPr>
            <w:r w:rsidRPr="00B314A9">
              <w:rPr>
                <w:color w:val="000000"/>
                <w:sz w:val="20"/>
              </w:rPr>
              <w:t>UCSF Academic Senate</w:t>
            </w:r>
          </w:p>
        </w:tc>
        <w:tc>
          <w:tcPr>
            <w:tcW w:w="1170" w:type="dxa"/>
            <w:vAlign w:val="center"/>
          </w:tcPr>
          <w:p w14:paraId="7E286C38" w14:textId="77777777" w:rsidR="00DC7039" w:rsidRPr="00B314A9" w:rsidRDefault="00DC7039" w:rsidP="00DC7039">
            <w:pPr>
              <w:keepNext/>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6FCC9860" w14:textId="77777777" w:rsidR="00DC7039" w:rsidRPr="00B314A9" w:rsidRDefault="00DC7039" w:rsidP="00DC7039">
            <w:pPr>
              <w:keepNext/>
              <w:keepLines/>
              <w:tabs>
                <w:tab w:val="right" w:pos="9360"/>
              </w:tabs>
              <w:spacing w:beforeLines="40" w:before="96" w:afterLines="40" w:after="96"/>
              <w:ind w:right="240"/>
              <w:jc w:val="right"/>
              <w:rPr>
                <w:color w:val="000000"/>
                <w:sz w:val="20"/>
              </w:rPr>
            </w:pPr>
            <w:r w:rsidRPr="00B314A9">
              <w:rPr>
                <w:color w:val="000000"/>
                <w:sz w:val="20"/>
              </w:rPr>
              <w:t>9,000</w:t>
            </w:r>
          </w:p>
        </w:tc>
        <w:tc>
          <w:tcPr>
            <w:tcW w:w="810" w:type="dxa"/>
            <w:vAlign w:val="center"/>
          </w:tcPr>
          <w:p w14:paraId="16FE9AC8" w14:textId="77777777" w:rsidR="00DC7039" w:rsidRPr="00B314A9" w:rsidRDefault="00DC7039" w:rsidP="00DC7039">
            <w:pPr>
              <w:keepNext/>
              <w:keepLines/>
              <w:tabs>
                <w:tab w:val="right" w:pos="9360"/>
              </w:tabs>
              <w:spacing w:beforeLines="40" w:before="96" w:afterLines="40" w:after="96"/>
              <w:ind w:left="50"/>
              <w:jc w:val="center"/>
              <w:rPr>
                <w:color w:val="000000"/>
                <w:sz w:val="20"/>
              </w:rPr>
            </w:pPr>
            <w:r w:rsidRPr="00B314A9">
              <w:rPr>
                <w:color w:val="000000"/>
                <w:sz w:val="20"/>
              </w:rPr>
              <w:t>1988</w:t>
            </w:r>
          </w:p>
        </w:tc>
      </w:tr>
      <w:tr w:rsidR="00DC7039" w:rsidRPr="00B314A9" w14:paraId="5B841E82" w14:textId="77777777" w:rsidTr="00E716EC">
        <w:trPr>
          <w:cantSplit/>
          <w:trHeight w:val="260"/>
        </w:trPr>
        <w:tc>
          <w:tcPr>
            <w:tcW w:w="4620" w:type="dxa"/>
            <w:tcBorders>
              <w:top w:val="single" w:sz="6" w:space="0" w:color="auto"/>
              <w:bottom w:val="double" w:sz="6" w:space="0" w:color="auto"/>
            </w:tcBorders>
            <w:vAlign w:val="center"/>
          </w:tcPr>
          <w:p w14:paraId="3B0F4BE3" w14:textId="77777777" w:rsidR="00DC7039" w:rsidRPr="00B314A9" w:rsidRDefault="00DC7039" w:rsidP="00DC7039">
            <w:pPr>
              <w:keepNext/>
              <w:keepLines/>
              <w:tabs>
                <w:tab w:val="right" w:pos="9360"/>
              </w:tabs>
              <w:spacing w:beforeLines="40" w:before="96" w:afterLines="40" w:after="96"/>
              <w:ind w:left="360" w:hanging="360"/>
              <w:rPr>
                <w:b/>
                <w:color w:val="000000"/>
                <w:sz w:val="20"/>
              </w:rPr>
            </w:pPr>
            <w:r w:rsidRPr="00B314A9">
              <w:rPr>
                <w:b/>
                <w:color w:val="000000"/>
                <w:sz w:val="20"/>
              </w:rPr>
              <w:t xml:space="preserve">Total Peer-Reviewed Funding </w:t>
            </w:r>
          </w:p>
        </w:tc>
        <w:tc>
          <w:tcPr>
            <w:tcW w:w="1890" w:type="dxa"/>
            <w:tcBorders>
              <w:top w:val="single" w:sz="6" w:space="0" w:color="auto"/>
              <w:bottom w:val="double" w:sz="6" w:space="0" w:color="auto"/>
            </w:tcBorders>
            <w:vAlign w:val="center"/>
          </w:tcPr>
          <w:p w14:paraId="54DF0C12" w14:textId="77777777" w:rsidR="00DC7039" w:rsidRPr="00B314A9" w:rsidRDefault="00DC7039" w:rsidP="00DC7039">
            <w:pPr>
              <w:keepNext/>
              <w:keepLines/>
              <w:tabs>
                <w:tab w:val="right" w:pos="9360"/>
              </w:tabs>
              <w:spacing w:beforeLines="40" w:before="96" w:afterLines="40" w:after="96"/>
              <w:rPr>
                <w:b/>
                <w:color w:val="000000"/>
                <w:spacing w:val="20"/>
                <w:sz w:val="20"/>
              </w:rPr>
            </w:pPr>
          </w:p>
        </w:tc>
        <w:tc>
          <w:tcPr>
            <w:tcW w:w="1170" w:type="dxa"/>
            <w:tcBorders>
              <w:top w:val="single" w:sz="6" w:space="0" w:color="auto"/>
              <w:bottom w:val="double" w:sz="6" w:space="0" w:color="auto"/>
            </w:tcBorders>
            <w:vAlign w:val="center"/>
          </w:tcPr>
          <w:p w14:paraId="0BDEE8C2" w14:textId="77777777" w:rsidR="00DC7039" w:rsidRPr="00B314A9" w:rsidRDefault="00DC7039" w:rsidP="00DC7039">
            <w:pPr>
              <w:keepNext/>
              <w:keepLines/>
              <w:tabs>
                <w:tab w:val="right" w:pos="9360"/>
              </w:tabs>
              <w:spacing w:beforeLines="40" w:before="96" w:afterLines="40" w:after="96"/>
              <w:rPr>
                <w:b/>
                <w:color w:val="000000"/>
                <w:spacing w:val="20"/>
                <w:sz w:val="20"/>
              </w:rPr>
            </w:pPr>
          </w:p>
        </w:tc>
        <w:tc>
          <w:tcPr>
            <w:tcW w:w="1590" w:type="dxa"/>
            <w:tcBorders>
              <w:top w:val="single" w:sz="6" w:space="0" w:color="auto"/>
              <w:bottom w:val="double" w:sz="6" w:space="0" w:color="auto"/>
            </w:tcBorders>
            <w:vAlign w:val="center"/>
          </w:tcPr>
          <w:p w14:paraId="01940245" w14:textId="6ECA63FB" w:rsidR="00DC7039" w:rsidRPr="006211F4" w:rsidRDefault="001303F8" w:rsidP="00DC7039">
            <w:pPr>
              <w:jc w:val="right"/>
              <w:rPr>
                <w:b/>
                <w:bCs/>
                <w:sz w:val="20"/>
                <w:szCs w:val="20"/>
              </w:rPr>
            </w:pPr>
            <w:r>
              <w:rPr>
                <w:b/>
                <w:bCs/>
                <w:sz w:val="20"/>
                <w:szCs w:val="20"/>
              </w:rPr>
              <w:fldChar w:fldCharType="begin"/>
            </w:r>
            <w:r>
              <w:rPr>
                <w:b/>
                <w:bCs/>
                <w:sz w:val="20"/>
                <w:szCs w:val="20"/>
              </w:rPr>
              <w:instrText xml:space="preserve"> =SUM(ABOVE) </w:instrText>
            </w:r>
            <w:r>
              <w:rPr>
                <w:b/>
                <w:bCs/>
                <w:sz w:val="20"/>
                <w:szCs w:val="20"/>
              </w:rPr>
              <w:fldChar w:fldCharType="separate"/>
            </w:r>
            <w:r>
              <w:rPr>
                <w:b/>
                <w:bCs/>
                <w:noProof/>
                <w:sz w:val="20"/>
                <w:szCs w:val="20"/>
              </w:rPr>
              <w:t>$72,812,792.00</w:t>
            </w:r>
            <w:r>
              <w:rPr>
                <w:b/>
                <w:bCs/>
                <w:sz w:val="20"/>
                <w:szCs w:val="20"/>
              </w:rPr>
              <w:fldChar w:fldCharType="end"/>
            </w:r>
          </w:p>
        </w:tc>
        <w:tc>
          <w:tcPr>
            <w:tcW w:w="810" w:type="dxa"/>
            <w:tcBorders>
              <w:top w:val="single" w:sz="6" w:space="0" w:color="auto"/>
              <w:bottom w:val="double" w:sz="6" w:space="0" w:color="auto"/>
            </w:tcBorders>
            <w:vAlign w:val="center"/>
          </w:tcPr>
          <w:p w14:paraId="2627AF7D" w14:textId="77777777" w:rsidR="00DC7039" w:rsidRPr="00B314A9" w:rsidRDefault="00DC7039" w:rsidP="00DC7039">
            <w:pPr>
              <w:keepNext/>
              <w:keepLines/>
              <w:tabs>
                <w:tab w:val="right" w:pos="9360"/>
              </w:tabs>
              <w:spacing w:beforeLines="40" w:before="96" w:afterLines="40" w:after="96"/>
              <w:ind w:left="50"/>
              <w:jc w:val="center"/>
              <w:rPr>
                <w:b/>
                <w:color w:val="000000"/>
                <w:sz w:val="20"/>
              </w:rPr>
            </w:pPr>
          </w:p>
        </w:tc>
      </w:tr>
      <w:tr w:rsidR="00DC7039" w:rsidRPr="00B314A9" w14:paraId="78CA036D" w14:textId="77777777" w:rsidTr="00E716EC">
        <w:trPr>
          <w:cantSplit/>
          <w:trHeight w:val="260"/>
        </w:trPr>
        <w:tc>
          <w:tcPr>
            <w:tcW w:w="4620" w:type="dxa"/>
          </w:tcPr>
          <w:p w14:paraId="76934D3C" w14:textId="77777777" w:rsidR="00DC7039" w:rsidRPr="00B314A9" w:rsidRDefault="00DC7039" w:rsidP="00DC7039">
            <w:pPr>
              <w:rPr>
                <w:rFonts w:cs="Calibri"/>
                <w:color w:val="000000"/>
                <w:sz w:val="20"/>
                <w:szCs w:val="20"/>
              </w:rPr>
            </w:pPr>
          </w:p>
          <w:p w14:paraId="0C06DD74" w14:textId="77777777" w:rsidR="00DC7039" w:rsidRPr="00B314A9" w:rsidRDefault="00DC7039" w:rsidP="00DC7039">
            <w:pPr>
              <w:rPr>
                <w:rFonts w:cs="Calibri"/>
                <w:color w:val="000000"/>
                <w:sz w:val="20"/>
                <w:szCs w:val="20"/>
              </w:rPr>
            </w:pPr>
          </w:p>
        </w:tc>
        <w:tc>
          <w:tcPr>
            <w:tcW w:w="1890" w:type="dxa"/>
          </w:tcPr>
          <w:p w14:paraId="7E6A58EB" w14:textId="77777777" w:rsidR="00DC7039" w:rsidRPr="00B314A9" w:rsidRDefault="00DC7039" w:rsidP="00DC7039">
            <w:pPr>
              <w:keepLines/>
              <w:tabs>
                <w:tab w:val="right" w:pos="9360"/>
              </w:tabs>
              <w:spacing w:before="40" w:after="40"/>
              <w:rPr>
                <w:rFonts w:cs="Calibri"/>
                <w:bCs/>
                <w:color w:val="000000"/>
                <w:sz w:val="20"/>
                <w:szCs w:val="20"/>
              </w:rPr>
            </w:pPr>
          </w:p>
        </w:tc>
        <w:tc>
          <w:tcPr>
            <w:tcW w:w="1170" w:type="dxa"/>
          </w:tcPr>
          <w:p w14:paraId="50E22EE6" w14:textId="77777777" w:rsidR="00DC7039" w:rsidRPr="00B314A9" w:rsidRDefault="00DC7039" w:rsidP="00DC7039">
            <w:pPr>
              <w:keepLines/>
              <w:tabs>
                <w:tab w:val="right" w:pos="9360"/>
              </w:tabs>
              <w:spacing w:before="40" w:after="40"/>
              <w:rPr>
                <w:color w:val="000000"/>
                <w:sz w:val="20"/>
                <w:szCs w:val="20"/>
              </w:rPr>
            </w:pPr>
          </w:p>
        </w:tc>
        <w:tc>
          <w:tcPr>
            <w:tcW w:w="1590" w:type="dxa"/>
          </w:tcPr>
          <w:p w14:paraId="102E0D64" w14:textId="77777777" w:rsidR="00DC7039" w:rsidRPr="00B314A9" w:rsidRDefault="00DC7039" w:rsidP="00DC7039">
            <w:pPr>
              <w:keepLines/>
              <w:tabs>
                <w:tab w:val="right" w:pos="9360"/>
              </w:tabs>
              <w:spacing w:before="40" w:after="40"/>
              <w:ind w:right="240"/>
              <w:jc w:val="right"/>
              <w:rPr>
                <w:color w:val="000000"/>
                <w:sz w:val="20"/>
                <w:szCs w:val="20"/>
              </w:rPr>
            </w:pPr>
          </w:p>
        </w:tc>
        <w:tc>
          <w:tcPr>
            <w:tcW w:w="810" w:type="dxa"/>
          </w:tcPr>
          <w:p w14:paraId="51C47504" w14:textId="77777777" w:rsidR="00DC7039" w:rsidRPr="00B314A9" w:rsidRDefault="00DC7039" w:rsidP="00DC7039">
            <w:pPr>
              <w:keepLines/>
              <w:tabs>
                <w:tab w:val="right" w:pos="9360"/>
              </w:tabs>
              <w:spacing w:before="40" w:after="40"/>
              <w:ind w:left="50"/>
              <w:jc w:val="center"/>
              <w:rPr>
                <w:color w:val="000000"/>
                <w:sz w:val="20"/>
                <w:szCs w:val="20"/>
              </w:rPr>
            </w:pPr>
          </w:p>
        </w:tc>
      </w:tr>
      <w:tr w:rsidR="00DC7039" w:rsidRPr="00B314A9" w14:paraId="5EB182CA" w14:textId="77777777" w:rsidTr="00E716EC">
        <w:trPr>
          <w:cantSplit/>
          <w:trHeight w:val="260"/>
        </w:trPr>
        <w:tc>
          <w:tcPr>
            <w:tcW w:w="4620" w:type="dxa"/>
            <w:tcBorders>
              <w:top w:val="single" w:sz="6" w:space="0" w:color="auto"/>
              <w:bottom w:val="double" w:sz="6" w:space="0" w:color="auto"/>
            </w:tcBorders>
          </w:tcPr>
          <w:p w14:paraId="78F258CA" w14:textId="77777777" w:rsidR="00DC7039" w:rsidRPr="00B314A9" w:rsidRDefault="00DC7039" w:rsidP="00DC7039">
            <w:pPr>
              <w:keepNext/>
              <w:keepLines/>
              <w:tabs>
                <w:tab w:val="right" w:pos="9360"/>
              </w:tabs>
              <w:spacing w:beforeLines="40" w:before="96" w:afterLines="40" w:after="96"/>
              <w:ind w:left="360" w:hanging="360"/>
              <w:rPr>
                <w:b/>
                <w:color w:val="000000"/>
                <w:sz w:val="20"/>
              </w:rPr>
            </w:pPr>
            <w:r w:rsidRPr="00B314A9">
              <w:rPr>
                <w:b/>
                <w:color w:val="000000"/>
                <w:sz w:val="20"/>
              </w:rPr>
              <w:t xml:space="preserve">NIH K-Award mentoring </w:t>
            </w:r>
          </w:p>
        </w:tc>
        <w:tc>
          <w:tcPr>
            <w:tcW w:w="1890" w:type="dxa"/>
            <w:tcBorders>
              <w:top w:val="single" w:sz="6" w:space="0" w:color="auto"/>
              <w:bottom w:val="double" w:sz="6" w:space="0" w:color="auto"/>
            </w:tcBorders>
          </w:tcPr>
          <w:p w14:paraId="044548AE" w14:textId="77777777" w:rsidR="00DC7039" w:rsidRPr="00B314A9" w:rsidRDefault="00DC7039" w:rsidP="00DC7039">
            <w:pPr>
              <w:keepNext/>
              <w:keepLines/>
              <w:tabs>
                <w:tab w:val="right" w:pos="9360"/>
              </w:tabs>
              <w:spacing w:beforeLines="40" w:before="96" w:afterLines="40" w:after="96"/>
              <w:rPr>
                <w:b/>
                <w:color w:val="000000"/>
                <w:spacing w:val="20"/>
                <w:sz w:val="20"/>
              </w:rPr>
            </w:pPr>
          </w:p>
        </w:tc>
        <w:tc>
          <w:tcPr>
            <w:tcW w:w="1170" w:type="dxa"/>
            <w:tcBorders>
              <w:top w:val="single" w:sz="6" w:space="0" w:color="auto"/>
              <w:bottom w:val="double" w:sz="6" w:space="0" w:color="auto"/>
            </w:tcBorders>
          </w:tcPr>
          <w:p w14:paraId="7101E219" w14:textId="77777777" w:rsidR="00DC7039" w:rsidRPr="00B314A9" w:rsidRDefault="00DC7039" w:rsidP="00DC7039">
            <w:pPr>
              <w:keepNext/>
              <w:keepLines/>
              <w:tabs>
                <w:tab w:val="right" w:pos="9360"/>
              </w:tabs>
              <w:spacing w:beforeLines="40" w:before="96" w:afterLines="40" w:after="96"/>
              <w:rPr>
                <w:b/>
                <w:color w:val="000000"/>
                <w:spacing w:val="20"/>
                <w:sz w:val="20"/>
              </w:rPr>
            </w:pPr>
          </w:p>
        </w:tc>
        <w:tc>
          <w:tcPr>
            <w:tcW w:w="1590" w:type="dxa"/>
            <w:tcBorders>
              <w:top w:val="single" w:sz="6" w:space="0" w:color="auto"/>
              <w:bottom w:val="double" w:sz="6" w:space="0" w:color="auto"/>
            </w:tcBorders>
          </w:tcPr>
          <w:p w14:paraId="704BBD55" w14:textId="77777777" w:rsidR="00DC7039" w:rsidRPr="00B314A9" w:rsidRDefault="00DC7039" w:rsidP="00DC7039">
            <w:pPr>
              <w:keepNext/>
              <w:keepLines/>
              <w:tabs>
                <w:tab w:val="right" w:pos="9360"/>
              </w:tabs>
              <w:spacing w:beforeLines="40" w:before="96" w:afterLines="40" w:after="96"/>
              <w:ind w:right="240"/>
              <w:jc w:val="right"/>
              <w:rPr>
                <w:b/>
                <w:color w:val="000000"/>
                <w:sz w:val="20"/>
              </w:rPr>
            </w:pPr>
          </w:p>
        </w:tc>
        <w:tc>
          <w:tcPr>
            <w:tcW w:w="810" w:type="dxa"/>
            <w:tcBorders>
              <w:top w:val="single" w:sz="6" w:space="0" w:color="auto"/>
              <w:bottom w:val="double" w:sz="6" w:space="0" w:color="auto"/>
            </w:tcBorders>
          </w:tcPr>
          <w:p w14:paraId="24AB6795" w14:textId="77777777" w:rsidR="00DC7039" w:rsidRPr="00B314A9" w:rsidRDefault="00DC7039" w:rsidP="00DC7039">
            <w:pPr>
              <w:keepNext/>
              <w:keepLines/>
              <w:tabs>
                <w:tab w:val="right" w:pos="9360"/>
              </w:tabs>
              <w:spacing w:beforeLines="40" w:before="96" w:afterLines="40" w:after="96"/>
              <w:ind w:left="50"/>
              <w:jc w:val="center"/>
              <w:rPr>
                <w:b/>
                <w:color w:val="000000"/>
                <w:sz w:val="20"/>
              </w:rPr>
            </w:pPr>
          </w:p>
        </w:tc>
      </w:tr>
      <w:tr w:rsidR="00DC7039" w:rsidRPr="00B314A9" w14:paraId="56965083" w14:textId="77777777" w:rsidTr="00E716EC">
        <w:trPr>
          <w:cantSplit/>
          <w:trHeight w:val="260"/>
        </w:trPr>
        <w:tc>
          <w:tcPr>
            <w:tcW w:w="4620" w:type="dxa"/>
            <w:vAlign w:val="center"/>
          </w:tcPr>
          <w:p w14:paraId="5AF35A0B" w14:textId="77777777" w:rsidR="00DC7039" w:rsidRPr="00B314A9" w:rsidRDefault="00DC7039" w:rsidP="00DC7039">
            <w:pPr>
              <w:spacing w:beforeLines="40" w:before="96" w:afterLines="40" w:after="96"/>
              <w:rPr>
                <w:rFonts w:cs="Calibri"/>
                <w:color w:val="000000"/>
                <w:sz w:val="20"/>
                <w:szCs w:val="20"/>
              </w:rPr>
            </w:pPr>
            <w:r>
              <w:rPr>
                <w:rFonts w:cs="Calibri"/>
                <w:color w:val="000000"/>
                <w:sz w:val="20"/>
                <w:szCs w:val="20"/>
              </w:rPr>
              <w:t>Continuous postoperative ward monitoring</w:t>
            </w:r>
          </w:p>
        </w:tc>
        <w:tc>
          <w:tcPr>
            <w:tcW w:w="1890" w:type="dxa"/>
            <w:vAlign w:val="center"/>
          </w:tcPr>
          <w:p w14:paraId="53523C6D" w14:textId="4D047B3E" w:rsidR="00DC7039" w:rsidRPr="00B314A9" w:rsidRDefault="00DC7039" w:rsidP="00DC7039">
            <w:pPr>
              <w:rPr>
                <w:b/>
                <w:sz w:val="20"/>
              </w:rPr>
            </w:pPr>
            <w:r w:rsidRPr="00801B80">
              <w:rPr>
                <w:b/>
                <w:sz w:val="20"/>
                <w:szCs w:val="20"/>
              </w:rPr>
              <w:t>National Institutes of Health</w:t>
            </w:r>
            <w:r w:rsidRPr="00801B80">
              <w:rPr>
                <w:sz w:val="20"/>
                <w:szCs w:val="20"/>
              </w:rPr>
              <w:t xml:space="preserve"> (KL2 </w:t>
            </w:r>
            <w:r w:rsidRPr="00801B80">
              <w:rPr>
                <w:color w:val="000000"/>
                <w:sz w:val="20"/>
                <w:szCs w:val="20"/>
              </w:rPr>
              <w:t>TR001421</w:t>
            </w:r>
            <w:r w:rsidRPr="00801B80">
              <w:rPr>
                <w:sz w:val="20"/>
                <w:szCs w:val="20"/>
              </w:rPr>
              <w:t>)</w:t>
            </w:r>
          </w:p>
        </w:tc>
        <w:tc>
          <w:tcPr>
            <w:tcW w:w="1170" w:type="dxa"/>
            <w:vAlign w:val="center"/>
          </w:tcPr>
          <w:p w14:paraId="14E4F3F2" w14:textId="77777777" w:rsidR="00DC7039" w:rsidRPr="00B314A9" w:rsidRDefault="00DC7039" w:rsidP="00DC7039">
            <w:pPr>
              <w:keepLines/>
              <w:tabs>
                <w:tab w:val="right" w:pos="9360"/>
              </w:tabs>
              <w:spacing w:beforeLines="40" w:before="96" w:afterLines="40" w:after="96"/>
              <w:rPr>
                <w:color w:val="000000"/>
                <w:sz w:val="20"/>
                <w:szCs w:val="20"/>
              </w:rPr>
            </w:pPr>
            <w:r>
              <w:rPr>
                <w:color w:val="000000"/>
                <w:sz w:val="20"/>
                <w:szCs w:val="20"/>
              </w:rPr>
              <w:t>Khanna</w:t>
            </w:r>
          </w:p>
        </w:tc>
        <w:tc>
          <w:tcPr>
            <w:tcW w:w="1590" w:type="dxa"/>
            <w:vAlign w:val="center"/>
          </w:tcPr>
          <w:p w14:paraId="2E6F564B" w14:textId="77777777" w:rsidR="00DC7039" w:rsidRPr="00B314A9" w:rsidRDefault="00DC7039" w:rsidP="00DC7039">
            <w:pPr>
              <w:keepLines/>
              <w:tabs>
                <w:tab w:val="right" w:pos="9360"/>
              </w:tabs>
              <w:spacing w:beforeLines="40" w:before="96" w:afterLines="40" w:after="96"/>
              <w:ind w:right="240"/>
              <w:jc w:val="right"/>
              <w:rPr>
                <w:color w:val="000000"/>
                <w:sz w:val="20"/>
                <w:szCs w:val="20"/>
              </w:rPr>
            </w:pPr>
            <w:r>
              <w:rPr>
                <w:color w:val="000000"/>
                <w:sz w:val="20"/>
                <w:szCs w:val="20"/>
              </w:rPr>
              <w:t>250,000</w:t>
            </w:r>
          </w:p>
        </w:tc>
        <w:tc>
          <w:tcPr>
            <w:tcW w:w="810" w:type="dxa"/>
            <w:vAlign w:val="center"/>
          </w:tcPr>
          <w:p w14:paraId="004E4AC0" w14:textId="77777777" w:rsidR="00DC7039" w:rsidRPr="00B314A9" w:rsidRDefault="00DC7039" w:rsidP="00DC7039">
            <w:pPr>
              <w:keepLines/>
              <w:tabs>
                <w:tab w:val="right" w:pos="9360"/>
              </w:tabs>
              <w:spacing w:beforeLines="40" w:before="96" w:afterLines="40" w:after="96"/>
              <w:ind w:left="50"/>
              <w:jc w:val="center"/>
              <w:rPr>
                <w:color w:val="000000"/>
                <w:sz w:val="20"/>
                <w:szCs w:val="20"/>
              </w:rPr>
            </w:pPr>
            <w:r>
              <w:rPr>
                <w:color w:val="000000"/>
                <w:sz w:val="20"/>
                <w:szCs w:val="20"/>
              </w:rPr>
              <w:t>2020-2023</w:t>
            </w:r>
          </w:p>
        </w:tc>
      </w:tr>
      <w:tr w:rsidR="00DC7039" w:rsidRPr="00B314A9" w14:paraId="0E13AB90" w14:textId="77777777" w:rsidTr="00E716EC">
        <w:trPr>
          <w:cantSplit/>
          <w:trHeight w:val="260"/>
        </w:trPr>
        <w:tc>
          <w:tcPr>
            <w:tcW w:w="4620" w:type="dxa"/>
            <w:vAlign w:val="center"/>
          </w:tcPr>
          <w:p w14:paraId="5F9B843C" w14:textId="77777777" w:rsidR="00DC7039" w:rsidRPr="00B314A9" w:rsidRDefault="00DC7039" w:rsidP="00DC7039">
            <w:pPr>
              <w:spacing w:beforeLines="40" w:before="96" w:afterLines="40" w:after="96"/>
              <w:rPr>
                <w:rFonts w:cs="Calibri"/>
                <w:color w:val="000000"/>
                <w:sz w:val="20"/>
                <w:szCs w:val="20"/>
              </w:rPr>
            </w:pPr>
            <w:r w:rsidRPr="00B314A9">
              <w:rPr>
                <w:rFonts w:cs="Calibri"/>
                <w:color w:val="000000"/>
                <w:sz w:val="20"/>
                <w:szCs w:val="20"/>
              </w:rPr>
              <w:t>Coronary and skeletal muscle vascular control during exercise in patients with peripheral arterial disease</w:t>
            </w:r>
          </w:p>
        </w:tc>
        <w:tc>
          <w:tcPr>
            <w:tcW w:w="1890" w:type="dxa"/>
            <w:vAlign w:val="center"/>
          </w:tcPr>
          <w:p w14:paraId="6C2CE76F" w14:textId="77777777" w:rsidR="00DC7039" w:rsidRPr="00B314A9" w:rsidRDefault="00DC7039" w:rsidP="00DC7039">
            <w:pPr>
              <w:keepLines/>
              <w:tabs>
                <w:tab w:val="right" w:pos="9360"/>
              </w:tabs>
              <w:spacing w:beforeLines="40" w:before="96" w:afterLines="40" w:after="96"/>
              <w:rPr>
                <w:sz w:val="20"/>
              </w:rPr>
            </w:pPr>
            <w:r w:rsidRPr="00B314A9">
              <w:rPr>
                <w:b/>
                <w:sz w:val="20"/>
              </w:rPr>
              <w:t>National Institutes of Health</w:t>
            </w:r>
            <w:r w:rsidRPr="00B314A9">
              <w:rPr>
                <w:sz w:val="20"/>
              </w:rPr>
              <w:t xml:space="preserve"> (KL2 TR000126)</w:t>
            </w:r>
          </w:p>
        </w:tc>
        <w:tc>
          <w:tcPr>
            <w:tcW w:w="1170" w:type="dxa"/>
            <w:vAlign w:val="center"/>
          </w:tcPr>
          <w:p w14:paraId="11B76DE9" w14:textId="77777777" w:rsidR="00DC7039" w:rsidRPr="00B314A9" w:rsidRDefault="00DC7039" w:rsidP="00DC7039">
            <w:pPr>
              <w:keepLines/>
              <w:tabs>
                <w:tab w:val="right" w:pos="9360"/>
              </w:tabs>
              <w:spacing w:beforeLines="40" w:before="96" w:afterLines="40" w:after="96"/>
              <w:rPr>
                <w:color w:val="000000"/>
                <w:sz w:val="20"/>
                <w:szCs w:val="20"/>
              </w:rPr>
            </w:pPr>
            <w:r w:rsidRPr="00B314A9">
              <w:rPr>
                <w:color w:val="000000"/>
                <w:sz w:val="20"/>
                <w:szCs w:val="20"/>
              </w:rPr>
              <w:t>Muller</w:t>
            </w:r>
          </w:p>
        </w:tc>
        <w:tc>
          <w:tcPr>
            <w:tcW w:w="1590" w:type="dxa"/>
            <w:vAlign w:val="center"/>
          </w:tcPr>
          <w:p w14:paraId="45003C5E" w14:textId="77777777" w:rsidR="00DC7039" w:rsidRPr="00B314A9" w:rsidRDefault="00DC7039" w:rsidP="00DC7039">
            <w:pPr>
              <w:keepLines/>
              <w:tabs>
                <w:tab w:val="right" w:pos="9360"/>
              </w:tabs>
              <w:spacing w:beforeLines="40" w:before="96" w:afterLines="40" w:after="96"/>
              <w:ind w:right="240"/>
              <w:jc w:val="right"/>
              <w:rPr>
                <w:color w:val="000000"/>
                <w:sz w:val="20"/>
                <w:szCs w:val="20"/>
              </w:rPr>
            </w:pPr>
            <w:r w:rsidRPr="00B314A9">
              <w:rPr>
                <w:color w:val="000000"/>
                <w:sz w:val="20"/>
                <w:szCs w:val="20"/>
              </w:rPr>
              <w:t>221,500</w:t>
            </w:r>
          </w:p>
        </w:tc>
        <w:tc>
          <w:tcPr>
            <w:tcW w:w="810" w:type="dxa"/>
            <w:vAlign w:val="center"/>
          </w:tcPr>
          <w:p w14:paraId="3518A8E2" w14:textId="77777777" w:rsidR="00DC7039" w:rsidRPr="00B314A9" w:rsidRDefault="00DC7039" w:rsidP="00DC7039">
            <w:pPr>
              <w:keepLines/>
              <w:tabs>
                <w:tab w:val="right" w:pos="9360"/>
              </w:tabs>
              <w:spacing w:beforeLines="40" w:before="96" w:afterLines="40" w:after="96"/>
              <w:ind w:left="50"/>
              <w:jc w:val="center"/>
              <w:rPr>
                <w:color w:val="000000"/>
                <w:sz w:val="20"/>
                <w:szCs w:val="20"/>
              </w:rPr>
            </w:pPr>
            <w:r w:rsidRPr="00B314A9">
              <w:rPr>
                <w:color w:val="000000"/>
                <w:sz w:val="20"/>
                <w:szCs w:val="20"/>
              </w:rPr>
              <w:t>2015-17</w:t>
            </w:r>
          </w:p>
        </w:tc>
      </w:tr>
      <w:tr w:rsidR="00DC7039" w:rsidRPr="00B314A9" w14:paraId="15DD6CC5" w14:textId="77777777" w:rsidTr="00E716EC">
        <w:trPr>
          <w:cantSplit/>
          <w:trHeight w:val="260"/>
        </w:trPr>
        <w:tc>
          <w:tcPr>
            <w:tcW w:w="4620" w:type="dxa"/>
            <w:vAlign w:val="center"/>
          </w:tcPr>
          <w:p w14:paraId="23A97567" w14:textId="77777777" w:rsidR="00DC7039" w:rsidRPr="00B314A9" w:rsidRDefault="00DC7039" w:rsidP="00DC7039">
            <w:pPr>
              <w:spacing w:beforeLines="40" w:before="96" w:afterLines="40" w:after="96"/>
              <w:rPr>
                <w:rFonts w:cs="Calibri"/>
                <w:color w:val="000000"/>
                <w:sz w:val="20"/>
                <w:szCs w:val="20"/>
              </w:rPr>
            </w:pPr>
            <w:r w:rsidRPr="00B314A9">
              <w:rPr>
                <w:rFonts w:cs="Calibri"/>
                <w:color w:val="000000"/>
                <w:sz w:val="20"/>
                <w:szCs w:val="20"/>
              </w:rPr>
              <w:t>Variability in revascularization treatments among hospitals</w:t>
            </w:r>
          </w:p>
        </w:tc>
        <w:tc>
          <w:tcPr>
            <w:tcW w:w="1890" w:type="dxa"/>
            <w:vAlign w:val="center"/>
          </w:tcPr>
          <w:p w14:paraId="3709ABD6" w14:textId="77777777" w:rsidR="00DC7039" w:rsidRPr="00B314A9" w:rsidRDefault="00DC7039" w:rsidP="00DC7039">
            <w:pPr>
              <w:keepLines/>
              <w:tabs>
                <w:tab w:val="right" w:pos="9360"/>
              </w:tabs>
              <w:spacing w:beforeLines="40" w:before="96" w:afterLines="40" w:after="96"/>
              <w:rPr>
                <w:rFonts w:cs="Calibri"/>
                <w:bCs/>
                <w:color w:val="000000"/>
                <w:sz w:val="20"/>
                <w:szCs w:val="20"/>
              </w:rPr>
            </w:pPr>
            <w:r w:rsidRPr="00B314A9">
              <w:rPr>
                <w:b/>
                <w:sz w:val="20"/>
              </w:rPr>
              <w:t>National Institutes of Health</w:t>
            </w:r>
            <w:r w:rsidRPr="00B314A9">
              <w:rPr>
                <w:sz w:val="20"/>
              </w:rPr>
              <w:t xml:space="preserve"> (</w:t>
            </w:r>
            <w:r w:rsidRPr="00B314A9">
              <w:rPr>
                <w:rFonts w:cs="Arial"/>
                <w:color w:val="000000"/>
                <w:sz w:val="20"/>
                <w:szCs w:val="20"/>
              </w:rPr>
              <w:t>KL2R024990)</w:t>
            </w:r>
          </w:p>
        </w:tc>
        <w:tc>
          <w:tcPr>
            <w:tcW w:w="1170" w:type="dxa"/>
            <w:vAlign w:val="center"/>
          </w:tcPr>
          <w:p w14:paraId="09120C29" w14:textId="77777777" w:rsidR="00DC7039" w:rsidRPr="00B314A9" w:rsidRDefault="00DC7039" w:rsidP="00DC7039">
            <w:pPr>
              <w:keepLines/>
              <w:tabs>
                <w:tab w:val="right" w:pos="9360"/>
              </w:tabs>
              <w:spacing w:beforeLines="40" w:before="96" w:afterLines="40" w:after="96"/>
              <w:rPr>
                <w:color w:val="000000"/>
                <w:sz w:val="20"/>
                <w:szCs w:val="20"/>
              </w:rPr>
            </w:pPr>
            <w:r w:rsidRPr="00B314A9">
              <w:rPr>
                <w:color w:val="000000"/>
                <w:sz w:val="20"/>
                <w:szCs w:val="20"/>
              </w:rPr>
              <w:t>Dalton</w:t>
            </w:r>
          </w:p>
        </w:tc>
        <w:tc>
          <w:tcPr>
            <w:tcW w:w="1590" w:type="dxa"/>
            <w:vAlign w:val="center"/>
          </w:tcPr>
          <w:p w14:paraId="14692516" w14:textId="77777777" w:rsidR="00DC7039" w:rsidRPr="00B314A9" w:rsidRDefault="00DC7039" w:rsidP="00DC7039">
            <w:pPr>
              <w:keepLines/>
              <w:tabs>
                <w:tab w:val="right" w:pos="9360"/>
              </w:tabs>
              <w:spacing w:beforeLines="40" w:before="96" w:afterLines="40" w:after="96"/>
              <w:ind w:right="240"/>
              <w:jc w:val="right"/>
              <w:rPr>
                <w:color w:val="000000"/>
                <w:sz w:val="20"/>
                <w:szCs w:val="20"/>
              </w:rPr>
            </w:pPr>
            <w:r w:rsidRPr="00B314A9">
              <w:rPr>
                <w:color w:val="000000"/>
                <w:sz w:val="20"/>
                <w:szCs w:val="20"/>
              </w:rPr>
              <w:t>280,000</w:t>
            </w:r>
          </w:p>
        </w:tc>
        <w:tc>
          <w:tcPr>
            <w:tcW w:w="810" w:type="dxa"/>
            <w:vAlign w:val="center"/>
          </w:tcPr>
          <w:p w14:paraId="20C08C91" w14:textId="77777777" w:rsidR="00DC7039" w:rsidRPr="00B314A9" w:rsidRDefault="00DC7039" w:rsidP="00DC7039">
            <w:pPr>
              <w:keepLines/>
              <w:tabs>
                <w:tab w:val="right" w:pos="9360"/>
              </w:tabs>
              <w:spacing w:beforeLines="40" w:before="96" w:afterLines="40" w:after="96"/>
              <w:ind w:left="50"/>
              <w:jc w:val="center"/>
              <w:rPr>
                <w:color w:val="000000"/>
                <w:sz w:val="20"/>
                <w:szCs w:val="20"/>
              </w:rPr>
            </w:pPr>
            <w:r w:rsidRPr="00B314A9">
              <w:rPr>
                <w:color w:val="000000"/>
                <w:sz w:val="20"/>
                <w:szCs w:val="20"/>
              </w:rPr>
              <w:t>2012-15</w:t>
            </w:r>
          </w:p>
        </w:tc>
      </w:tr>
      <w:tr w:rsidR="00DC7039" w:rsidRPr="00B314A9" w14:paraId="30F19159" w14:textId="77777777" w:rsidTr="00E716EC">
        <w:trPr>
          <w:cantSplit/>
          <w:trHeight w:val="260"/>
        </w:trPr>
        <w:tc>
          <w:tcPr>
            <w:tcW w:w="4620" w:type="dxa"/>
            <w:vAlign w:val="center"/>
          </w:tcPr>
          <w:p w14:paraId="6AA29017"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 xml:space="preserve">Hyperinsulinemic glucose control and myocardial function during cardiac surgery </w:t>
            </w:r>
          </w:p>
        </w:tc>
        <w:tc>
          <w:tcPr>
            <w:tcW w:w="1890" w:type="dxa"/>
            <w:vAlign w:val="center"/>
          </w:tcPr>
          <w:p w14:paraId="797EA9FA" w14:textId="77777777" w:rsidR="00DC7039" w:rsidRPr="00B314A9" w:rsidRDefault="00DC7039" w:rsidP="00DC7039">
            <w:pPr>
              <w:keepLines/>
              <w:tabs>
                <w:tab w:val="right" w:pos="9360"/>
              </w:tabs>
              <w:spacing w:beforeLines="40" w:before="96" w:afterLines="40" w:after="96"/>
              <w:rPr>
                <w:color w:val="000000"/>
                <w:sz w:val="20"/>
              </w:rPr>
            </w:pPr>
            <w:r w:rsidRPr="00B314A9">
              <w:rPr>
                <w:b/>
                <w:color w:val="000000"/>
                <w:sz w:val="20"/>
              </w:rPr>
              <w:t xml:space="preserve">National Institutes of Health </w:t>
            </w:r>
            <w:r w:rsidRPr="00B314A9">
              <w:rPr>
                <w:color w:val="000000"/>
                <w:sz w:val="20"/>
              </w:rPr>
              <w:t>(K23HL093056)</w:t>
            </w:r>
          </w:p>
        </w:tc>
        <w:tc>
          <w:tcPr>
            <w:tcW w:w="1170" w:type="dxa"/>
            <w:vAlign w:val="center"/>
          </w:tcPr>
          <w:p w14:paraId="0B4BE40B"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Duncan</w:t>
            </w:r>
          </w:p>
        </w:tc>
        <w:tc>
          <w:tcPr>
            <w:tcW w:w="1590" w:type="dxa"/>
            <w:vAlign w:val="center"/>
          </w:tcPr>
          <w:p w14:paraId="79783629"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722,500</w:t>
            </w:r>
          </w:p>
        </w:tc>
        <w:tc>
          <w:tcPr>
            <w:tcW w:w="810" w:type="dxa"/>
            <w:vAlign w:val="center"/>
          </w:tcPr>
          <w:p w14:paraId="13C2BDA1"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2010-15</w:t>
            </w:r>
          </w:p>
        </w:tc>
      </w:tr>
      <w:tr w:rsidR="00DC7039" w:rsidRPr="00B314A9" w14:paraId="2F501661" w14:textId="77777777" w:rsidTr="00E716EC">
        <w:trPr>
          <w:cantSplit/>
          <w:trHeight w:val="260"/>
        </w:trPr>
        <w:tc>
          <w:tcPr>
            <w:tcW w:w="4620" w:type="dxa"/>
            <w:vAlign w:val="center"/>
          </w:tcPr>
          <w:p w14:paraId="3E61BE3A" w14:textId="77777777" w:rsidR="00DC7039" w:rsidRPr="00B314A9" w:rsidRDefault="00DC7039" w:rsidP="00DC7039">
            <w:pPr>
              <w:keepLines/>
              <w:tabs>
                <w:tab w:val="right" w:pos="9360"/>
              </w:tabs>
              <w:spacing w:beforeLines="40" w:before="96" w:afterLines="40" w:after="96"/>
              <w:rPr>
                <w:sz w:val="20"/>
              </w:rPr>
            </w:pPr>
            <w:r w:rsidRPr="00B314A9">
              <w:rPr>
                <w:sz w:val="20"/>
              </w:rPr>
              <w:t>Oral chlorhexidine effect on ICU mortality and ventilator-associated pneumonia</w:t>
            </w:r>
          </w:p>
        </w:tc>
        <w:tc>
          <w:tcPr>
            <w:tcW w:w="1890" w:type="dxa"/>
            <w:vAlign w:val="center"/>
          </w:tcPr>
          <w:p w14:paraId="46CB8811" w14:textId="77777777" w:rsidR="00DC7039" w:rsidRPr="00B314A9" w:rsidRDefault="00DC7039" w:rsidP="00DC7039">
            <w:pPr>
              <w:keepLines/>
              <w:tabs>
                <w:tab w:val="right" w:pos="9360"/>
              </w:tabs>
              <w:spacing w:beforeLines="40" w:before="96" w:afterLines="40" w:after="96"/>
              <w:rPr>
                <w:color w:val="000000"/>
                <w:sz w:val="20"/>
              </w:rPr>
            </w:pPr>
            <w:r w:rsidRPr="00B314A9">
              <w:rPr>
                <w:b/>
                <w:color w:val="000000"/>
                <w:sz w:val="20"/>
              </w:rPr>
              <w:t xml:space="preserve">National Institutes of Health </w:t>
            </w:r>
            <w:r w:rsidRPr="00B314A9">
              <w:rPr>
                <w:sz w:val="20"/>
              </w:rPr>
              <w:t>(DE 17706)</w:t>
            </w:r>
          </w:p>
        </w:tc>
        <w:tc>
          <w:tcPr>
            <w:tcW w:w="1170" w:type="dxa"/>
            <w:vAlign w:val="center"/>
          </w:tcPr>
          <w:p w14:paraId="092FDB95"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Binkley</w:t>
            </w:r>
          </w:p>
        </w:tc>
        <w:tc>
          <w:tcPr>
            <w:tcW w:w="1590" w:type="dxa"/>
            <w:vAlign w:val="center"/>
          </w:tcPr>
          <w:p w14:paraId="0C0789B8"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275,000</w:t>
            </w:r>
          </w:p>
        </w:tc>
        <w:tc>
          <w:tcPr>
            <w:tcW w:w="810" w:type="dxa"/>
            <w:vAlign w:val="center"/>
          </w:tcPr>
          <w:p w14:paraId="183B203A"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2007-09</w:t>
            </w:r>
          </w:p>
        </w:tc>
      </w:tr>
      <w:tr w:rsidR="00DC7039" w:rsidRPr="00B314A9" w14:paraId="285BDEAE" w14:textId="77777777" w:rsidTr="00E716EC">
        <w:trPr>
          <w:cantSplit/>
          <w:trHeight w:val="260"/>
        </w:trPr>
        <w:tc>
          <w:tcPr>
            <w:tcW w:w="4620" w:type="dxa"/>
            <w:tcBorders>
              <w:bottom w:val="single" w:sz="4" w:space="0" w:color="auto"/>
            </w:tcBorders>
            <w:vAlign w:val="center"/>
          </w:tcPr>
          <w:p w14:paraId="2E7761C1"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 xml:space="preserve">Oral and respiratory status of retarded/disabled persons. </w:t>
            </w:r>
            <w:bookmarkStart w:id="5" w:name="OLE_LINK17"/>
            <w:r w:rsidRPr="00B314A9">
              <w:rPr>
                <w:b/>
                <w:color w:val="000000"/>
                <w:sz w:val="20"/>
              </w:rPr>
              <w:t>National Institutes of Health</w:t>
            </w:r>
            <w:bookmarkEnd w:id="5"/>
          </w:p>
        </w:tc>
        <w:tc>
          <w:tcPr>
            <w:tcW w:w="1890" w:type="dxa"/>
            <w:tcBorders>
              <w:bottom w:val="single" w:sz="4" w:space="0" w:color="auto"/>
            </w:tcBorders>
            <w:vAlign w:val="center"/>
          </w:tcPr>
          <w:p w14:paraId="34EDECC6" w14:textId="77777777" w:rsidR="00DC7039" w:rsidRPr="00B314A9" w:rsidRDefault="00DC7039" w:rsidP="00DC7039">
            <w:pPr>
              <w:keepLines/>
              <w:tabs>
                <w:tab w:val="right" w:pos="9360"/>
              </w:tabs>
              <w:spacing w:beforeLines="40" w:before="96" w:afterLines="40" w:after="96"/>
              <w:rPr>
                <w:color w:val="000000"/>
                <w:sz w:val="20"/>
              </w:rPr>
            </w:pPr>
            <w:r w:rsidRPr="00B314A9">
              <w:rPr>
                <w:b/>
                <w:color w:val="000000"/>
                <w:sz w:val="20"/>
              </w:rPr>
              <w:t>National Institutes of Health</w:t>
            </w:r>
            <w:r w:rsidRPr="00B314A9">
              <w:rPr>
                <w:color w:val="000000"/>
                <w:sz w:val="20"/>
              </w:rPr>
              <w:t xml:space="preserve"> (DE 016477)</w:t>
            </w:r>
          </w:p>
        </w:tc>
        <w:tc>
          <w:tcPr>
            <w:tcW w:w="1170" w:type="dxa"/>
            <w:tcBorders>
              <w:bottom w:val="single" w:sz="4" w:space="0" w:color="auto"/>
            </w:tcBorders>
            <w:vAlign w:val="center"/>
          </w:tcPr>
          <w:p w14:paraId="26A14298" w14:textId="77777777" w:rsidR="00DC7039" w:rsidRPr="00B314A9" w:rsidRDefault="00DC7039" w:rsidP="00DC7039">
            <w:pPr>
              <w:keepLines/>
              <w:tabs>
                <w:tab w:val="right" w:pos="9360"/>
              </w:tabs>
              <w:spacing w:beforeLines="40" w:before="96" w:afterLines="40" w:after="96"/>
              <w:rPr>
                <w:color w:val="000000"/>
                <w:sz w:val="20"/>
              </w:rPr>
            </w:pPr>
            <w:r w:rsidRPr="00B314A9">
              <w:rPr>
                <w:color w:val="000000"/>
                <w:sz w:val="20"/>
              </w:rPr>
              <w:t>Binkley</w:t>
            </w:r>
          </w:p>
        </w:tc>
        <w:tc>
          <w:tcPr>
            <w:tcW w:w="1590" w:type="dxa"/>
            <w:tcBorders>
              <w:bottom w:val="single" w:sz="4" w:space="0" w:color="auto"/>
            </w:tcBorders>
            <w:vAlign w:val="center"/>
          </w:tcPr>
          <w:p w14:paraId="138492D2" w14:textId="77777777" w:rsidR="00DC7039" w:rsidRPr="00B314A9" w:rsidRDefault="00DC7039" w:rsidP="00DC7039">
            <w:pPr>
              <w:keepLines/>
              <w:tabs>
                <w:tab w:val="right" w:pos="9360"/>
              </w:tabs>
              <w:spacing w:beforeLines="40" w:before="96" w:afterLines="40" w:after="96"/>
              <w:ind w:right="240"/>
              <w:jc w:val="right"/>
              <w:rPr>
                <w:color w:val="000000"/>
                <w:sz w:val="20"/>
              </w:rPr>
            </w:pPr>
            <w:r w:rsidRPr="00B314A9">
              <w:rPr>
                <w:color w:val="000000"/>
                <w:sz w:val="20"/>
              </w:rPr>
              <w:t>275,000</w:t>
            </w:r>
          </w:p>
        </w:tc>
        <w:tc>
          <w:tcPr>
            <w:tcW w:w="810" w:type="dxa"/>
            <w:tcBorders>
              <w:bottom w:val="single" w:sz="4" w:space="0" w:color="auto"/>
            </w:tcBorders>
            <w:vAlign w:val="center"/>
          </w:tcPr>
          <w:p w14:paraId="60012E58" w14:textId="77777777" w:rsidR="00DC7039" w:rsidRPr="00B314A9" w:rsidRDefault="00DC7039" w:rsidP="00DC7039">
            <w:pPr>
              <w:keepLines/>
              <w:tabs>
                <w:tab w:val="right" w:pos="9360"/>
              </w:tabs>
              <w:spacing w:beforeLines="40" w:before="96" w:afterLines="40" w:after="96"/>
              <w:ind w:left="50"/>
              <w:jc w:val="center"/>
              <w:rPr>
                <w:color w:val="000000"/>
                <w:sz w:val="20"/>
              </w:rPr>
            </w:pPr>
            <w:r w:rsidRPr="00B314A9">
              <w:rPr>
                <w:color w:val="000000"/>
                <w:sz w:val="20"/>
              </w:rPr>
              <w:t>2004-06</w:t>
            </w:r>
          </w:p>
        </w:tc>
      </w:tr>
      <w:tr w:rsidR="00DC7039" w:rsidRPr="00C27909" w14:paraId="5891333F" w14:textId="77777777" w:rsidTr="007515A9">
        <w:trPr>
          <w:cantSplit/>
          <w:trHeight w:val="260"/>
        </w:trPr>
        <w:tc>
          <w:tcPr>
            <w:tcW w:w="4620" w:type="dxa"/>
            <w:tcBorders>
              <w:top w:val="single" w:sz="4" w:space="0" w:color="auto"/>
              <w:bottom w:val="double" w:sz="6" w:space="0" w:color="auto"/>
            </w:tcBorders>
          </w:tcPr>
          <w:p w14:paraId="677A8496" w14:textId="40D65065" w:rsidR="00DC7039" w:rsidRPr="00C27909" w:rsidRDefault="00DC7039" w:rsidP="000A2DFD">
            <w:pPr>
              <w:tabs>
                <w:tab w:val="right" w:pos="9360"/>
              </w:tabs>
              <w:spacing w:beforeLines="40" w:before="96" w:afterLines="40" w:after="96"/>
              <w:rPr>
                <w:b/>
                <w:bCs/>
                <w:color w:val="000000"/>
                <w:sz w:val="20"/>
              </w:rPr>
            </w:pPr>
            <w:r w:rsidRPr="00C27909">
              <w:rPr>
                <w:b/>
                <w:bCs/>
                <w:color w:val="000000"/>
                <w:sz w:val="20"/>
              </w:rPr>
              <w:t>K award total funding</w:t>
            </w:r>
          </w:p>
        </w:tc>
        <w:tc>
          <w:tcPr>
            <w:tcW w:w="1890" w:type="dxa"/>
            <w:tcBorders>
              <w:top w:val="single" w:sz="4" w:space="0" w:color="auto"/>
              <w:bottom w:val="double" w:sz="6" w:space="0" w:color="auto"/>
            </w:tcBorders>
          </w:tcPr>
          <w:p w14:paraId="623D645A" w14:textId="77777777" w:rsidR="00DC7039" w:rsidRPr="00C27909" w:rsidRDefault="00DC7039" w:rsidP="000A2DFD">
            <w:pPr>
              <w:tabs>
                <w:tab w:val="right" w:pos="9360"/>
              </w:tabs>
              <w:spacing w:beforeLines="40" w:before="96" w:afterLines="40" w:after="96"/>
              <w:ind w:left="20"/>
              <w:rPr>
                <w:b/>
                <w:bCs/>
                <w:color w:val="000000"/>
                <w:sz w:val="20"/>
              </w:rPr>
            </w:pPr>
          </w:p>
        </w:tc>
        <w:tc>
          <w:tcPr>
            <w:tcW w:w="1170" w:type="dxa"/>
            <w:tcBorders>
              <w:top w:val="single" w:sz="4" w:space="0" w:color="auto"/>
              <w:bottom w:val="double" w:sz="6" w:space="0" w:color="auto"/>
            </w:tcBorders>
          </w:tcPr>
          <w:p w14:paraId="683FC62E" w14:textId="77777777" w:rsidR="00DC7039" w:rsidRPr="00C27909" w:rsidRDefault="00DC7039" w:rsidP="000A2DFD">
            <w:pPr>
              <w:tabs>
                <w:tab w:val="right" w:pos="9360"/>
              </w:tabs>
              <w:spacing w:beforeLines="40" w:before="96" w:afterLines="40" w:after="96"/>
              <w:ind w:left="20"/>
              <w:rPr>
                <w:b/>
                <w:bCs/>
                <w:color w:val="000000"/>
                <w:sz w:val="20"/>
              </w:rPr>
            </w:pPr>
          </w:p>
        </w:tc>
        <w:tc>
          <w:tcPr>
            <w:tcW w:w="1590" w:type="dxa"/>
            <w:tcBorders>
              <w:top w:val="single" w:sz="4" w:space="0" w:color="auto"/>
              <w:bottom w:val="double" w:sz="6" w:space="0" w:color="auto"/>
            </w:tcBorders>
          </w:tcPr>
          <w:p w14:paraId="71A2CBB8" w14:textId="66D711DA" w:rsidR="00DC7039" w:rsidRPr="00C27909" w:rsidRDefault="00DC7039" w:rsidP="000A2DFD">
            <w:pPr>
              <w:tabs>
                <w:tab w:val="right" w:pos="9360"/>
              </w:tabs>
              <w:spacing w:beforeLines="40" w:before="96" w:afterLines="40" w:after="96"/>
              <w:ind w:left="20"/>
              <w:jc w:val="center"/>
              <w:rPr>
                <w:b/>
                <w:bCs/>
                <w:color w:val="000000"/>
                <w:sz w:val="20"/>
              </w:rPr>
            </w:pPr>
            <m:oMathPara>
              <m:oMath>
                <m:r>
                  <m:rPr>
                    <m:sty m:val="bi"/>
                  </m:rPr>
                  <w:rPr>
                    <w:rFonts w:ascii="Cambria Math" w:hAnsi="Cambria Math"/>
                    <w:color w:val="000000"/>
                    <w:sz w:val="20"/>
                  </w:rPr>
                  <m:t>$</m:t>
                </m:r>
                <m:r>
                  <m:rPr>
                    <m:sty m:val="bi"/>
                  </m:rPr>
                  <w:rPr>
                    <w:rFonts w:ascii="Cambria Math" w:hAnsi="Cambria Math"/>
                    <w:b/>
                    <w:bCs/>
                    <w:i/>
                    <w:color w:val="000000"/>
                    <w:sz w:val="20"/>
                  </w:rPr>
                  <w:fldChar w:fldCharType="begin"/>
                </m:r>
                <m:r>
                  <m:rPr>
                    <m:sty m:val="p"/>
                  </m:rPr>
                  <w:rPr>
                    <w:rFonts w:ascii="Cambria Math" w:hAnsi="Cambria Math"/>
                    <w:color w:val="000000"/>
                    <w:sz w:val="20"/>
                  </w:rPr>
                  <m:t xml:space="preserve"> =SUM(ABOVE) </m:t>
                </m:r>
                <m:r>
                  <m:rPr>
                    <m:sty m:val="bi"/>
                  </m:rPr>
                  <w:rPr>
                    <w:rFonts w:ascii="Cambria Math" w:hAnsi="Cambria Math"/>
                    <w:b/>
                    <w:bCs/>
                    <w:i/>
                    <w:color w:val="000000"/>
                    <w:sz w:val="20"/>
                  </w:rPr>
                  <w:fldChar w:fldCharType="separate"/>
                </m:r>
                <m:r>
                  <m:rPr>
                    <m:sty m:val="p"/>
                  </m:rPr>
                  <w:rPr>
                    <w:rFonts w:ascii="Cambria Math" w:hAnsi="Cambria Math"/>
                    <w:noProof/>
                    <w:color w:val="000000"/>
                    <w:sz w:val="20"/>
                  </w:rPr>
                  <m:t>2,024,000</m:t>
                </m:r>
                <m:r>
                  <m:rPr>
                    <m:sty m:val="bi"/>
                  </m:rPr>
                  <w:rPr>
                    <w:rFonts w:ascii="Cambria Math" w:hAnsi="Cambria Math"/>
                    <w:b/>
                    <w:bCs/>
                    <w:i/>
                    <w:color w:val="000000"/>
                    <w:sz w:val="20"/>
                  </w:rPr>
                  <w:fldChar w:fldCharType="end"/>
                </m:r>
              </m:oMath>
            </m:oMathPara>
          </w:p>
        </w:tc>
        <w:tc>
          <w:tcPr>
            <w:tcW w:w="810" w:type="dxa"/>
            <w:tcBorders>
              <w:top w:val="single" w:sz="4" w:space="0" w:color="auto"/>
              <w:bottom w:val="double" w:sz="6" w:space="0" w:color="auto"/>
            </w:tcBorders>
          </w:tcPr>
          <w:p w14:paraId="0D6E3919" w14:textId="77777777" w:rsidR="00DC7039" w:rsidRPr="00C27909" w:rsidRDefault="00DC7039" w:rsidP="000A2DFD">
            <w:pPr>
              <w:tabs>
                <w:tab w:val="right" w:pos="9360"/>
              </w:tabs>
              <w:spacing w:beforeLines="40" w:before="96" w:afterLines="40" w:after="96"/>
              <w:ind w:left="50"/>
              <w:jc w:val="center"/>
              <w:rPr>
                <w:b/>
                <w:bCs/>
                <w:color w:val="000000"/>
                <w:sz w:val="20"/>
              </w:rPr>
            </w:pPr>
          </w:p>
        </w:tc>
      </w:tr>
      <w:tr w:rsidR="00DC7039" w:rsidRPr="00546EA1" w14:paraId="551AF89A" w14:textId="77777777" w:rsidTr="007515A9">
        <w:trPr>
          <w:cantSplit/>
          <w:trHeight w:val="260"/>
        </w:trPr>
        <w:tc>
          <w:tcPr>
            <w:tcW w:w="4620" w:type="dxa"/>
            <w:tcBorders>
              <w:top w:val="double" w:sz="6" w:space="0" w:color="auto"/>
              <w:bottom w:val="single" w:sz="4" w:space="0" w:color="auto"/>
            </w:tcBorders>
          </w:tcPr>
          <w:p w14:paraId="5567D672" w14:textId="42347B43" w:rsidR="00DC7039" w:rsidRPr="00150821" w:rsidRDefault="00DC7039" w:rsidP="007515A9">
            <w:pPr>
              <w:pStyle w:val="Heading3"/>
              <w:keepLines/>
              <w:spacing w:before="240" w:afterLines="40" w:after="96"/>
              <w:rPr>
                <w:rFonts w:ascii="Times New Roman" w:hAnsi="Times New Roman"/>
              </w:rPr>
            </w:pPr>
            <w:r w:rsidRPr="00150821">
              <w:rPr>
                <w:rFonts w:ascii="Times New Roman" w:hAnsi="Times New Roman"/>
              </w:rPr>
              <w:lastRenderedPageBreak/>
              <w:t xml:space="preserve">Corporate </w:t>
            </w:r>
            <w:r w:rsidR="007515A9">
              <w:rPr>
                <w:rFonts w:ascii="Times New Roman" w:hAnsi="Times New Roman"/>
              </w:rPr>
              <w:t>funding</w:t>
            </w:r>
            <w:r w:rsidRPr="00150821">
              <w:rPr>
                <w:rFonts w:ascii="Times New Roman" w:hAnsi="Times New Roman"/>
              </w:rPr>
              <w:t xml:space="preserve"> </w:t>
            </w:r>
          </w:p>
          <w:p w14:paraId="0B9AB619" w14:textId="77777777" w:rsidR="00DC7039" w:rsidRPr="00150821" w:rsidRDefault="00DC7039" w:rsidP="007515A9">
            <w:pPr>
              <w:pStyle w:val="Heading3"/>
              <w:keepLines/>
              <w:spacing w:before="240" w:afterLines="40" w:after="96"/>
              <w:rPr>
                <w:rFonts w:ascii="Times New Roman" w:hAnsi="Times New Roman"/>
              </w:rPr>
            </w:pPr>
            <w:r w:rsidRPr="00150821">
              <w:rPr>
                <w:rFonts w:ascii="Times New Roman" w:hAnsi="Times New Roman"/>
              </w:rPr>
              <w:tab/>
              <w:t xml:space="preserve">For collaborative projects, only funds controlled by </w:t>
            </w:r>
            <w:r w:rsidRPr="00150821">
              <w:rPr>
                <w:rFonts w:ascii="Times New Roman" w:hAnsi="Times New Roman"/>
                <w:smallCaps/>
              </w:rPr>
              <w:t>Outcomes Research</w:t>
            </w:r>
            <w:r w:rsidRPr="00150821">
              <w:rPr>
                <w:rFonts w:ascii="Times New Roman" w:hAnsi="Times New Roman"/>
              </w:rPr>
              <w:t xml:space="preserve"> are included</w:t>
            </w:r>
          </w:p>
        </w:tc>
        <w:tc>
          <w:tcPr>
            <w:tcW w:w="1890" w:type="dxa"/>
            <w:tcBorders>
              <w:top w:val="double" w:sz="6" w:space="0" w:color="auto"/>
              <w:bottom w:val="single" w:sz="4" w:space="0" w:color="auto"/>
            </w:tcBorders>
          </w:tcPr>
          <w:p w14:paraId="49489906" w14:textId="02F1B180" w:rsidR="00DC7039" w:rsidRPr="00150821" w:rsidRDefault="007515A9" w:rsidP="007515A9">
            <w:pPr>
              <w:keepNext/>
              <w:keepLines/>
              <w:tabs>
                <w:tab w:val="right" w:pos="9360"/>
              </w:tabs>
              <w:spacing w:before="240" w:afterLines="40" w:after="96"/>
              <w:rPr>
                <w:b/>
                <w:color w:val="000000"/>
                <w:sz w:val="20"/>
              </w:rPr>
            </w:pPr>
            <w:r>
              <w:rPr>
                <w:b/>
                <w:color w:val="000000"/>
                <w:sz w:val="20"/>
              </w:rPr>
              <w:t>Source</w:t>
            </w:r>
          </w:p>
        </w:tc>
        <w:tc>
          <w:tcPr>
            <w:tcW w:w="1170" w:type="dxa"/>
            <w:tcBorders>
              <w:top w:val="double" w:sz="6" w:space="0" w:color="auto"/>
              <w:bottom w:val="single" w:sz="4" w:space="0" w:color="auto"/>
            </w:tcBorders>
          </w:tcPr>
          <w:p w14:paraId="01236103" w14:textId="77777777" w:rsidR="00DC7039" w:rsidRPr="00150821" w:rsidRDefault="00DC7039" w:rsidP="007515A9">
            <w:pPr>
              <w:keepNext/>
              <w:keepLines/>
              <w:tabs>
                <w:tab w:val="right" w:pos="9360"/>
              </w:tabs>
              <w:spacing w:before="240" w:afterLines="40" w:after="96"/>
              <w:rPr>
                <w:b/>
                <w:color w:val="000000"/>
                <w:sz w:val="20"/>
              </w:rPr>
            </w:pPr>
            <w:r w:rsidRPr="00150821">
              <w:rPr>
                <w:b/>
                <w:color w:val="000000"/>
                <w:sz w:val="20"/>
              </w:rPr>
              <w:t>Principal Investigator</w:t>
            </w:r>
          </w:p>
        </w:tc>
        <w:tc>
          <w:tcPr>
            <w:tcW w:w="1590" w:type="dxa"/>
            <w:tcBorders>
              <w:top w:val="double" w:sz="6" w:space="0" w:color="auto"/>
              <w:bottom w:val="single" w:sz="4" w:space="0" w:color="auto"/>
            </w:tcBorders>
          </w:tcPr>
          <w:p w14:paraId="454D5DCC" w14:textId="77777777" w:rsidR="00DC7039" w:rsidRPr="00150821" w:rsidRDefault="00DC7039" w:rsidP="007515A9">
            <w:pPr>
              <w:keepNext/>
              <w:keepLines/>
              <w:tabs>
                <w:tab w:val="right" w:pos="9360"/>
              </w:tabs>
              <w:spacing w:before="240" w:afterLines="40" w:after="96"/>
              <w:jc w:val="center"/>
              <w:rPr>
                <w:b/>
                <w:color w:val="000000"/>
                <w:sz w:val="20"/>
              </w:rPr>
            </w:pPr>
            <w:r w:rsidRPr="00150821">
              <w:rPr>
                <w:b/>
                <w:color w:val="000000"/>
                <w:sz w:val="20"/>
              </w:rPr>
              <w:t>Direct cost ($)</w:t>
            </w:r>
          </w:p>
        </w:tc>
        <w:tc>
          <w:tcPr>
            <w:tcW w:w="810" w:type="dxa"/>
            <w:tcBorders>
              <w:top w:val="double" w:sz="6" w:space="0" w:color="auto"/>
              <w:bottom w:val="single" w:sz="4" w:space="0" w:color="auto"/>
            </w:tcBorders>
          </w:tcPr>
          <w:p w14:paraId="44142D4F" w14:textId="77777777" w:rsidR="00DC7039" w:rsidRPr="00150821" w:rsidRDefault="00DC7039" w:rsidP="007515A9">
            <w:pPr>
              <w:keepNext/>
              <w:keepLines/>
              <w:tabs>
                <w:tab w:val="right" w:pos="9360"/>
              </w:tabs>
              <w:spacing w:before="240" w:afterLines="40" w:after="96"/>
              <w:jc w:val="center"/>
              <w:rPr>
                <w:b/>
                <w:color w:val="000000"/>
                <w:sz w:val="20"/>
              </w:rPr>
            </w:pPr>
            <w:r w:rsidRPr="00150821">
              <w:rPr>
                <w:b/>
                <w:color w:val="000000"/>
                <w:sz w:val="20"/>
              </w:rPr>
              <w:t>Dates</w:t>
            </w:r>
          </w:p>
        </w:tc>
      </w:tr>
      <w:tr w:rsidR="003648FA" w:rsidRPr="003648FA" w14:paraId="5F2EC26A" w14:textId="77777777" w:rsidTr="007515A9">
        <w:trPr>
          <w:cantSplit/>
          <w:trHeight w:val="260"/>
        </w:trPr>
        <w:tc>
          <w:tcPr>
            <w:tcW w:w="4620" w:type="dxa"/>
            <w:tcBorders>
              <w:top w:val="single" w:sz="4" w:space="0" w:color="auto"/>
            </w:tcBorders>
            <w:vAlign w:val="center"/>
          </w:tcPr>
          <w:p w14:paraId="1566E37E" w14:textId="108215C8" w:rsidR="00DC7039" w:rsidRPr="003648FA" w:rsidRDefault="00DC7039" w:rsidP="00DD1384">
            <w:pPr>
              <w:pStyle w:val="Heading1"/>
              <w:spacing w:beforeLines="40" w:before="96" w:afterLines="40" w:after="96"/>
              <w:jc w:val="left"/>
              <w:rPr>
                <w:rFonts w:ascii="Times New Roman" w:hAnsi="Times New Roman"/>
                <w:b w:val="0"/>
                <w:color w:val="000000" w:themeColor="text1"/>
                <w:szCs w:val="20"/>
              </w:rPr>
            </w:pPr>
            <w:r w:rsidRPr="003648FA">
              <w:rPr>
                <w:rFonts w:ascii="Times New Roman" w:hAnsi="Times New Roman"/>
                <w:b w:val="0"/>
                <w:color w:val="000000" w:themeColor="text1"/>
                <w:szCs w:val="20"/>
              </w:rPr>
              <w:t>CONSTANT</w:t>
            </w:r>
          </w:p>
        </w:tc>
        <w:tc>
          <w:tcPr>
            <w:tcW w:w="1890" w:type="dxa"/>
            <w:tcBorders>
              <w:top w:val="single" w:sz="4" w:space="0" w:color="auto"/>
            </w:tcBorders>
            <w:vAlign w:val="center"/>
          </w:tcPr>
          <w:p w14:paraId="27321924" w14:textId="698A4124" w:rsidR="00DC7039" w:rsidRPr="003648FA" w:rsidRDefault="00DC7039" w:rsidP="00DD1384">
            <w:pPr>
              <w:keepNext/>
              <w:keepLines/>
              <w:tabs>
                <w:tab w:val="right" w:pos="9360"/>
              </w:tabs>
              <w:spacing w:beforeLines="40" w:before="96" w:afterLines="40" w:after="96"/>
              <w:rPr>
                <w:color w:val="000000" w:themeColor="text1"/>
                <w:sz w:val="20"/>
                <w:szCs w:val="20"/>
              </w:rPr>
            </w:pPr>
            <w:r w:rsidRPr="003648FA">
              <w:rPr>
                <w:color w:val="000000" w:themeColor="text1"/>
                <w:sz w:val="20"/>
                <w:szCs w:val="20"/>
              </w:rPr>
              <w:t>Masimo</w:t>
            </w:r>
          </w:p>
        </w:tc>
        <w:tc>
          <w:tcPr>
            <w:tcW w:w="1170" w:type="dxa"/>
            <w:tcBorders>
              <w:top w:val="single" w:sz="4" w:space="0" w:color="auto"/>
            </w:tcBorders>
            <w:vAlign w:val="center"/>
          </w:tcPr>
          <w:p w14:paraId="47FB2EAD" w14:textId="77F1F7B6" w:rsidR="00DC7039" w:rsidRPr="003648FA" w:rsidRDefault="00DC7039" w:rsidP="00DD1384">
            <w:pPr>
              <w:keepNext/>
              <w:keepLines/>
              <w:tabs>
                <w:tab w:val="right" w:pos="9360"/>
              </w:tabs>
              <w:spacing w:beforeLines="40" w:before="96" w:afterLines="40" w:after="96"/>
              <w:rPr>
                <w:color w:val="000000" w:themeColor="text1"/>
                <w:sz w:val="20"/>
                <w:szCs w:val="20"/>
              </w:rPr>
            </w:pPr>
            <w:r w:rsidRPr="003648FA">
              <w:rPr>
                <w:color w:val="000000" w:themeColor="text1"/>
                <w:sz w:val="20"/>
                <w:szCs w:val="20"/>
              </w:rPr>
              <w:t>Sessler</w:t>
            </w:r>
          </w:p>
        </w:tc>
        <w:tc>
          <w:tcPr>
            <w:tcW w:w="1590" w:type="dxa"/>
            <w:tcBorders>
              <w:top w:val="single" w:sz="4" w:space="0" w:color="auto"/>
            </w:tcBorders>
            <w:vAlign w:val="center"/>
          </w:tcPr>
          <w:p w14:paraId="0A3A9052" w14:textId="61EE201F" w:rsidR="00DC7039" w:rsidRPr="003648FA" w:rsidRDefault="00DC7039" w:rsidP="00DD1384">
            <w:pPr>
              <w:keepNext/>
              <w:keepLines/>
              <w:tabs>
                <w:tab w:val="right" w:pos="9360"/>
              </w:tabs>
              <w:spacing w:beforeLines="40" w:before="96" w:afterLines="40" w:after="96"/>
              <w:ind w:right="330"/>
              <w:jc w:val="right"/>
              <w:rPr>
                <w:color w:val="000000" w:themeColor="text1"/>
                <w:sz w:val="20"/>
                <w:szCs w:val="20"/>
              </w:rPr>
            </w:pPr>
            <w:r w:rsidRPr="003648FA">
              <w:rPr>
                <w:color w:val="000000" w:themeColor="text1"/>
                <w:sz w:val="20"/>
                <w:szCs w:val="20"/>
              </w:rPr>
              <w:t>$1,170,000</w:t>
            </w:r>
          </w:p>
        </w:tc>
        <w:tc>
          <w:tcPr>
            <w:tcW w:w="810" w:type="dxa"/>
            <w:tcBorders>
              <w:top w:val="single" w:sz="4" w:space="0" w:color="auto"/>
            </w:tcBorders>
            <w:vAlign w:val="center"/>
          </w:tcPr>
          <w:p w14:paraId="03BF5BBB" w14:textId="2012BE1D" w:rsidR="00DC7039" w:rsidRPr="003648FA" w:rsidRDefault="00DC7039" w:rsidP="00DD1384">
            <w:pPr>
              <w:keepNext/>
              <w:keepLines/>
              <w:tabs>
                <w:tab w:val="right" w:pos="9360"/>
              </w:tabs>
              <w:spacing w:beforeLines="40" w:before="96" w:afterLines="40" w:after="96"/>
              <w:jc w:val="center"/>
              <w:rPr>
                <w:color w:val="000000" w:themeColor="text1"/>
                <w:sz w:val="20"/>
                <w:szCs w:val="20"/>
              </w:rPr>
            </w:pPr>
            <w:r w:rsidRPr="003648FA">
              <w:rPr>
                <w:color w:val="000000" w:themeColor="text1"/>
                <w:sz w:val="20"/>
                <w:szCs w:val="20"/>
              </w:rPr>
              <w:t>2024-27</w:t>
            </w:r>
          </w:p>
        </w:tc>
      </w:tr>
      <w:tr w:rsidR="003648FA" w:rsidRPr="003648FA" w14:paraId="121A5223" w14:textId="77777777" w:rsidTr="00933D99">
        <w:trPr>
          <w:cantSplit/>
          <w:trHeight w:val="260"/>
        </w:trPr>
        <w:tc>
          <w:tcPr>
            <w:tcW w:w="4620" w:type="dxa"/>
            <w:vAlign w:val="center"/>
          </w:tcPr>
          <w:p w14:paraId="1A4D51C9" w14:textId="0A29B1E3" w:rsidR="00DC7039" w:rsidRPr="003648FA" w:rsidRDefault="00DC7039" w:rsidP="000A2DFD">
            <w:pPr>
              <w:pStyle w:val="Heading1"/>
              <w:keepNext w:val="0"/>
              <w:spacing w:beforeLines="40" w:before="96" w:afterLines="40" w:after="96"/>
              <w:jc w:val="left"/>
              <w:rPr>
                <w:rFonts w:ascii="Times New Roman" w:hAnsi="Times New Roman"/>
                <w:b w:val="0"/>
                <w:color w:val="000000" w:themeColor="text1"/>
                <w:szCs w:val="20"/>
              </w:rPr>
            </w:pPr>
            <w:r w:rsidRPr="003648FA">
              <w:rPr>
                <w:rFonts w:ascii="Times New Roman" w:hAnsi="Times New Roman"/>
                <w:b w:val="0"/>
                <w:color w:val="000000" w:themeColor="text1"/>
                <w:szCs w:val="20"/>
              </w:rPr>
              <w:t>Desflurane versus isoflurane for speeding postanesthetic recovery and duration of hospitalization: a cluster randomized crossover trial</w:t>
            </w:r>
          </w:p>
        </w:tc>
        <w:tc>
          <w:tcPr>
            <w:tcW w:w="1890" w:type="dxa"/>
            <w:vAlign w:val="center"/>
          </w:tcPr>
          <w:p w14:paraId="23474F15" w14:textId="0DA65F64"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Baxter</w:t>
            </w:r>
          </w:p>
        </w:tc>
        <w:tc>
          <w:tcPr>
            <w:tcW w:w="1170" w:type="dxa"/>
            <w:vAlign w:val="center"/>
          </w:tcPr>
          <w:p w14:paraId="01B1A1EA" w14:textId="5B2BDA11"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Sessler</w:t>
            </w:r>
          </w:p>
        </w:tc>
        <w:tc>
          <w:tcPr>
            <w:tcW w:w="1590" w:type="dxa"/>
            <w:vAlign w:val="center"/>
          </w:tcPr>
          <w:p w14:paraId="169D33D9" w14:textId="72043AE8" w:rsidR="00DC7039" w:rsidRPr="003648FA" w:rsidRDefault="00DC7039" w:rsidP="000A2DFD">
            <w:pPr>
              <w:keepLines/>
              <w:tabs>
                <w:tab w:val="right" w:pos="9360"/>
              </w:tabs>
              <w:spacing w:beforeLines="40" w:before="96" w:afterLines="40" w:after="96"/>
              <w:ind w:right="330"/>
              <w:jc w:val="right"/>
              <w:rPr>
                <w:color w:val="000000" w:themeColor="text1"/>
                <w:sz w:val="20"/>
                <w:szCs w:val="20"/>
              </w:rPr>
            </w:pPr>
            <w:r w:rsidRPr="003648FA">
              <w:rPr>
                <w:color w:val="000000" w:themeColor="text1"/>
                <w:sz w:val="20"/>
                <w:szCs w:val="20"/>
              </w:rPr>
              <w:t>$146,283</w:t>
            </w:r>
          </w:p>
        </w:tc>
        <w:tc>
          <w:tcPr>
            <w:tcW w:w="810" w:type="dxa"/>
            <w:vAlign w:val="center"/>
          </w:tcPr>
          <w:p w14:paraId="27DADB43" w14:textId="7573E1FD" w:rsidR="00DC7039" w:rsidRPr="003648FA" w:rsidRDefault="00DC7039" w:rsidP="000A2DFD">
            <w:pPr>
              <w:keepLines/>
              <w:tabs>
                <w:tab w:val="right" w:pos="9360"/>
              </w:tabs>
              <w:spacing w:beforeLines="40" w:before="96" w:afterLines="40" w:after="96"/>
              <w:jc w:val="center"/>
              <w:rPr>
                <w:color w:val="000000" w:themeColor="text1"/>
                <w:sz w:val="20"/>
                <w:szCs w:val="20"/>
              </w:rPr>
            </w:pPr>
            <w:r w:rsidRPr="003648FA">
              <w:rPr>
                <w:color w:val="000000" w:themeColor="text1"/>
                <w:sz w:val="20"/>
                <w:szCs w:val="20"/>
              </w:rPr>
              <w:t>2024-27</w:t>
            </w:r>
          </w:p>
        </w:tc>
      </w:tr>
      <w:tr w:rsidR="003648FA" w:rsidRPr="003648FA" w14:paraId="02A8D6DF" w14:textId="77777777" w:rsidTr="00F930B4">
        <w:trPr>
          <w:cantSplit/>
          <w:trHeight w:val="260"/>
        </w:trPr>
        <w:tc>
          <w:tcPr>
            <w:tcW w:w="4620" w:type="dxa"/>
            <w:vAlign w:val="center"/>
          </w:tcPr>
          <w:p w14:paraId="0F7B9C03" w14:textId="0EC9B10D" w:rsidR="00DC7039" w:rsidRPr="003648FA" w:rsidRDefault="00DC7039" w:rsidP="000A2DFD">
            <w:pPr>
              <w:pStyle w:val="Heading1"/>
              <w:keepNext w:val="0"/>
              <w:spacing w:beforeLines="40" w:before="96" w:afterLines="40" w:after="96"/>
              <w:jc w:val="left"/>
              <w:rPr>
                <w:rFonts w:ascii="Times New Roman" w:hAnsi="Times New Roman"/>
                <w:b w:val="0"/>
                <w:color w:val="000000" w:themeColor="text1"/>
                <w:szCs w:val="20"/>
              </w:rPr>
            </w:pPr>
            <w:r w:rsidRPr="003648FA">
              <w:rPr>
                <w:rFonts w:ascii="Times New Roman" w:hAnsi="Times New Roman"/>
                <w:b w:val="0"/>
                <w:color w:val="000000" w:themeColor="text1"/>
                <w:szCs w:val="20"/>
              </w:rPr>
              <w:t>BTG Prot Dev &amp; Retrospective</w:t>
            </w:r>
          </w:p>
        </w:tc>
        <w:tc>
          <w:tcPr>
            <w:tcW w:w="1890" w:type="dxa"/>
            <w:vAlign w:val="center"/>
          </w:tcPr>
          <w:p w14:paraId="141CCBD3" w14:textId="296F3F44"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BTG</w:t>
            </w:r>
          </w:p>
        </w:tc>
        <w:tc>
          <w:tcPr>
            <w:tcW w:w="1170" w:type="dxa"/>
            <w:vAlign w:val="center"/>
          </w:tcPr>
          <w:p w14:paraId="2FC421FD" w14:textId="060E9CA0"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Sessler</w:t>
            </w:r>
          </w:p>
        </w:tc>
        <w:tc>
          <w:tcPr>
            <w:tcW w:w="1590" w:type="dxa"/>
            <w:vAlign w:val="center"/>
          </w:tcPr>
          <w:p w14:paraId="1258B391" w14:textId="1D14A450" w:rsidR="00DC7039" w:rsidRPr="003648FA" w:rsidRDefault="00DC7039" w:rsidP="000A2DFD">
            <w:pPr>
              <w:keepLines/>
              <w:tabs>
                <w:tab w:val="right" w:pos="9360"/>
              </w:tabs>
              <w:spacing w:beforeLines="40" w:before="96" w:afterLines="40" w:after="96"/>
              <w:ind w:right="330"/>
              <w:jc w:val="right"/>
              <w:rPr>
                <w:color w:val="000000" w:themeColor="text1"/>
                <w:sz w:val="20"/>
                <w:szCs w:val="20"/>
              </w:rPr>
            </w:pPr>
            <w:r w:rsidRPr="003648FA">
              <w:rPr>
                <w:color w:val="000000" w:themeColor="text1"/>
                <w:sz w:val="20"/>
                <w:szCs w:val="20"/>
              </w:rPr>
              <w:t>$50,000</w:t>
            </w:r>
          </w:p>
        </w:tc>
        <w:tc>
          <w:tcPr>
            <w:tcW w:w="810" w:type="dxa"/>
            <w:vAlign w:val="center"/>
          </w:tcPr>
          <w:p w14:paraId="6FED6E2E" w14:textId="74742B25" w:rsidR="00DC7039" w:rsidRPr="003648FA" w:rsidRDefault="00DC7039" w:rsidP="000A2DFD">
            <w:pPr>
              <w:keepLines/>
              <w:tabs>
                <w:tab w:val="right" w:pos="9360"/>
              </w:tabs>
              <w:spacing w:beforeLines="40" w:before="96" w:afterLines="40" w:after="96"/>
              <w:jc w:val="center"/>
              <w:rPr>
                <w:color w:val="000000" w:themeColor="text1"/>
                <w:sz w:val="20"/>
                <w:szCs w:val="20"/>
              </w:rPr>
            </w:pPr>
            <w:r w:rsidRPr="003648FA">
              <w:rPr>
                <w:color w:val="000000" w:themeColor="text1"/>
                <w:sz w:val="20"/>
                <w:szCs w:val="20"/>
              </w:rPr>
              <w:t>2023-24</w:t>
            </w:r>
          </w:p>
        </w:tc>
      </w:tr>
      <w:tr w:rsidR="003648FA" w:rsidRPr="003648FA" w14:paraId="6F37C806" w14:textId="77777777" w:rsidTr="00F930B4">
        <w:trPr>
          <w:cantSplit/>
          <w:trHeight w:val="260"/>
        </w:trPr>
        <w:tc>
          <w:tcPr>
            <w:tcW w:w="4620" w:type="dxa"/>
            <w:vAlign w:val="center"/>
          </w:tcPr>
          <w:p w14:paraId="34402011" w14:textId="2BC7C09E" w:rsidR="00DC7039" w:rsidRPr="003648FA" w:rsidRDefault="00DC7039" w:rsidP="000A2DFD">
            <w:pPr>
              <w:pStyle w:val="Heading1"/>
              <w:keepNext w:val="0"/>
              <w:spacing w:beforeLines="40" w:before="96" w:afterLines="40" w:after="96"/>
              <w:jc w:val="left"/>
              <w:rPr>
                <w:rFonts w:ascii="Times New Roman" w:hAnsi="Times New Roman"/>
                <w:b w:val="0"/>
                <w:color w:val="000000" w:themeColor="text1"/>
                <w:szCs w:val="20"/>
              </w:rPr>
            </w:pPr>
            <w:r w:rsidRPr="003648FA">
              <w:rPr>
                <w:rFonts w:ascii="Times New Roman" w:hAnsi="Times New Roman"/>
                <w:b w:val="0"/>
                <w:color w:val="000000" w:themeColor="text1"/>
                <w:szCs w:val="20"/>
              </w:rPr>
              <w:t>Continuous Ward Monitoring with the GE Portrait Mobile Monitoring Solution: the COSMOS trial (COSMOS II)</w:t>
            </w:r>
          </w:p>
        </w:tc>
        <w:tc>
          <w:tcPr>
            <w:tcW w:w="1890" w:type="dxa"/>
            <w:vAlign w:val="center"/>
          </w:tcPr>
          <w:p w14:paraId="1B1B039F" w14:textId="10E7312D"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GE Healthcare</w:t>
            </w:r>
          </w:p>
        </w:tc>
        <w:tc>
          <w:tcPr>
            <w:tcW w:w="1170" w:type="dxa"/>
            <w:vAlign w:val="center"/>
          </w:tcPr>
          <w:p w14:paraId="76669D43" w14:textId="22F92A58"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Sessler</w:t>
            </w:r>
          </w:p>
        </w:tc>
        <w:tc>
          <w:tcPr>
            <w:tcW w:w="1590" w:type="dxa"/>
            <w:vAlign w:val="center"/>
          </w:tcPr>
          <w:p w14:paraId="59ABFD83" w14:textId="55A7725C" w:rsidR="00DC7039" w:rsidRPr="003648FA" w:rsidRDefault="00DC7039" w:rsidP="000A2DFD">
            <w:pPr>
              <w:keepLines/>
              <w:tabs>
                <w:tab w:val="right" w:pos="9360"/>
              </w:tabs>
              <w:spacing w:beforeLines="40" w:before="96" w:afterLines="40" w:after="96"/>
              <w:ind w:right="330"/>
              <w:jc w:val="right"/>
              <w:rPr>
                <w:color w:val="000000" w:themeColor="text1"/>
                <w:sz w:val="20"/>
                <w:szCs w:val="20"/>
              </w:rPr>
            </w:pPr>
            <w:r w:rsidRPr="003648FA">
              <w:rPr>
                <w:color w:val="000000" w:themeColor="text1"/>
                <w:sz w:val="20"/>
                <w:szCs w:val="20"/>
              </w:rPr>
              <w:t>$1,307,692</w:t>
            </w:r>
          </w:p>
        </w:tc>
        <w:tc>
          <w:tcPr>
            <w:tcW w:w="810" w:type="dxa"/>
            <w:vAlign w:val="center"/>
          </w:tcPr>
          <w:p w14:paraId="36297344" w14:textId="4ED68AC5" w:rsidR="00DC7039" w:rsidRPr="003648FA" w:rsidRDefault="00DC7039" w:rsidP="000A2DFD">
            <w:pPr>
              <w:keepLines/>
              <w:tabs>
                <w:tab w:val="right" w:pos="9360"/>
              </w:tabs>
              <w:spacing w:beforeLines="40" w:before="96" w:afterLines="40" w:after="96"/>
              <w:jc w:val="center"/>
              <w:rPr>
                <w:color w:val="000000" w:themeColor="text1"/>
                <w:sz w:val="20"/>
                <w:szCs w:val="20"/>
              </w:rPr>
            </w:pPr>
            <w:r w:rsidRPr="003648FA">
              <w:rPr>
                <w:color w:val="000000" w:themeColor="text1"/>
                <w:sz w:val="20"/>
                <w:szCs w:val="20"/>
              </w:rPr>
              <w:t>2023-25</w:t>
            </w:r>
          </w:p>
        </w:tc>
      </w:tr>
      <w:tr w:rsidR="003648FA" w:rsidRPr="003648FA" w14:paraId="4944B662" w14:textId="77777777" w:rsidTr="00F930B4">
        <w:trPr>
          <w:cantSplit/>
          <w:trHeight w:val="260"/>
        </w:trPr>
        <w:tc>
          <w:tcPr>
            <w:tcW w:w="4620" w:type="dxa"/>
            <w:vAlign w:val="center"/>
          </w:tcPr>
          <w:p w14:paraId="24414841" w14:textId="2F5A0686" w:rsidR="00DC7039" w:rsidRPr="003648FA" w:rsidRDefault="00DC7039" w:rsidP="000A2DFD">
            <w:pPr>
              <w:pStyle w:val="Heading1"/>
              <w:keepNext w:val="0"/>
              <w:spacing w:beforeLines="40" w:before="96" w:afterLines="40" w:after="96"/>
              <w:jc w:val="left"/>
              <w:rPr>
                <w:rFonts w:ascii="Times New Roman" w:hAnsi="Times New Roman"/>
                <w:b w:val="0"/>
                <w:color w:val="000000" w:themeColor="text1"/>
                <w:szCs w:val="20"/>
              </w:rPr>
            </w:pPr>
            <w:r w:rsidRPr="003648FA">
              <w:rPr>
                <w:rFonts w:ascii="Times New Roman" w:hAnsi="Times New Roman"/>
                <w:b w:val="0"/>
                <w:color w:val="000000" w:themeColor="text1"/>
                <w:szCs w:val="20"/>
              </w:rPr>
              <w:t>Alert frequency, nurse, and patient satisfaction with a continuous wireless vital sign monitoring software across health care systems and cultures (Ward 24/7)</w:t>
            </w:r>
          </w:p>
        </w:tc>
        <w:tc>
          <w:tcPr>
            <w:tcW w:w="1890" w:type="dxa"/>
            <w:vAlign w:val="center"/>
          </w:tcPr>
          <w:p w14:paraId="777DB88E" w14:textId="552A4E90"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Ward</w:t>
            </w:r>
          </w:p>
        </w:tc>
        <w:tc>
          <w:tcPr>
            <w:tcW w:w="1170" w:type="dxa"/>
            <w:vAlign w:val="center"/>
          </w:tcPr>
          <w:p w14:paraId="2D1E22B6" w14:textId="4BDA4630"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Sessler</w:t>
            </w:r>
          </w:p>
        </w:tc>
        <w:tc>
          <w:tcPr>
            <w:tcW w:w="1590" w:type="dxa"/>
            <w:vAlign w:val="center"/>
          </w:tcPr>
          <w:p w14:paraId="78267528" w14:textId="6274350E" w:rsidR="00DC7039" w:rsidRPr="003648FA" w:rsidRDefault="00DC7039" w:rsidP="000A2DFD">
            <w:pPr>
              <w:keepLines/>
              <w:tabs>
                <w:tab w:val="right" w:pos="9360"/>
              </w:tabs>
              <w:spacing w:beforeLines="40" w:before="96" w:afterLines="40" w:after="96"/>
              <w:ind w:right="330"/>
              <w:jc w:val="right"/>
              <w:rPr>
                <w:color w:val="000000" w:themeColor="text1"/>
                <w:sz w:val="20"/>
                <w:szCs w:val="20"/>
              </w:rPr>
            </w:pPr>
            <w:r w:rsidRPr="003648FA">
              <w:rPr>
                <w:color w:val="000000" w:themeColor="text1"/>
                <w:sz w:val="20"/>
                <w:szCs w:val="20"/>
              </w:rPr>
              <w:t>$186,154</w:t>
            </w:r>
          </w:p>
        </w:tc>
        <w:tc>
          <w:tcPr>
            <w:tcW w:w="810" w:type="dxa"/>
            <w:vAlign w:val="center"/>
          </w:tcPr>
          <w:p w14:paraId="766985F3" w14:textId="181829F2" w:rsidR="00DC7039" w:rsidRPr="003648FA" w:rsidRDefault="00DC7039" w:rsidP="000A2DFD">
            <w:pPr>
              <w:keepLines/>
              <w:tabs>
                <w:tab w:val="right" w:pos="9360"/>
              </w:tabs>
              <w:spacing w:beforeLines="40" w:before="96" w:afterLines="40" w:after="96"/>
              <w:jc w:val="center"/>
              <w:rPr>
                <w:color w:val="000000" w:themeColor="text1"/>
                <w:sz w:val="20"/>
                <w:szCs w:val="20"/>
              </w:rPr>
            </w:pPr>
            <w:r w:rsidRPr="003648FA">
              <w:rPr>
                <w:color w:val="000000" w:themeColor="text1"/>
                <w:sz w:val="20"/>
                <w:szCs w:val="20"/>
              </w:rPr>
              <w:t>2023-24</w:t>
            </w:r>
          </w:p>
        </w:tc>
      </w:tr>
      <w:tr w:rsidR="003648FA" w:rsidRPr="003648FA" w14:paraId="2A009DA6" w14:textId="77777777" w:rsidTr="00A84670">
        <w:trPr>
          <w:cantSplit/>
          <w:trHeight w:val="260"/>
        </w:trPr>
        <w:tc>
          <w:tcPr>
            <w:tcW w:w="4620" w:type="dxa"/>
            <w:vAlign w:val="center"/>
          </w:tcPr>
          <w:p w14:paraId="5156DF9A" w14:textId="403AC615" w:rsidR="00DC7039" w:rsidRPr="003648FA" w:rsidRDefault="00DC7039" w:rsidP="000A2DFD">
            <w:pPr>
              <w:pStyle w:val="Heading1"/>
              <w:keepNext w:val="0"/>
              <w:spacing w:beforeLines="40" w:before="96" w:afterLines="40" w:after="96"/>
              <w:jc w:val="left"/>
              <w:rPr>
                <w:rFonts w:ascii="Times New Roman" w:hAnsi="Times New Roman"/>
                <w:b w:val="0"/>
                <w:color w:val="000000" w:themeColor="text1"/>
                <w:szCs w:val="20"/>
              </w:rPr>
            </w:pPr>
            <w:r w:rsidRPr="003648FA">
              <w:rPr>
                <w:rFonts w:ascii="Times New Roman" w:hAnsi="Times New Roman"/>
                <w:b w:val="0"/>
                <w:color w:val="000000" w:themeColor="text1"/>
                <w:szCs w:val="20"/>
              </w:rPr>
              <w:t>A Real-World Evidence Trial Examining the use of OLINVYKTM (Oliceridine), a Biased Agonist at the μ(Mu) Receptor, in Patients Requiring Post-Surgical Pain Control (ARTEMIS)</w:t>
            </w:r>
          </w:p>
        </w:tc>
        <w:tc>
          <w:tcPr>
            <w:tcW w:w="1890" w:type="dxa"/>
            <w:vAlign w:val="center"/>
          </w:tcPr>
          <w:p w14:paraId="0CCCF8E1" w14:textId="17CDA794"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Trevena, Inc.</w:t>
            </w:r>
          </w:p>
        </w:tc>
        <w:tc>
          <w:tcPr>
            <w:tcW w:w="1170" w:type="dxa"/>
            <w:vAlign w:val="center"/>
          </w:tcPr>
          <w:p w14:paraId="2E7492BA" w14:textId="0FC37F93"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Sessler</w:t>
            </w:r>
          </w:p>
        </w:tc>
        <w:tc>
          <w:tcPr>
            <w:tcW w:w="1590" w:type="dxa"/>
            <w:vAlign w:val="center"/>
          </w:tcPr>
          <w:p w14:paraId="492DABE2" w14:textId="3746586F" w:rsidR="00DC7039" w:rsidRPr="003648FA" w:rsidRDefault="00DC7039" w:rsidP="000A2DFD">
            <w:pPr>
              <w:keepLines/>
              <w:tabs>
                <w:tab w:val="right" w:pos="9360"/>
              </w:tabs>
              <w:spacing w:beforeLines="40" w:before="96" w:afterLines="40" w:after="96"/>
              <w:ind w:right="330"/>
              <w:jc w:val="right"/>
              <w:rPr>
                <w:color w:val="000000" w:themeColor="text1"/>
                <w:sz w:val="20"/>
                <w:szCs w:val="20"/>
              </w:rPr>
            </w:pPr>
            <w:r w:rsidRPr="003648FA">
              <w:rPr>
                <w:color w:val="000000" w:themeColor="text1"/>
                <w:sz w:val="20"/>
                <w:szCs w:val="20"/>
              </w:rPr>
              <w:t>$33,952</w:t>
            </w:r>
          </w:p>
        </w:tc>
        <w:tc>
          <w:tcPr>
            <w:tcW w:w="810" w:type="dxa"/>
            <w:vAlign w:val="center"/>
          </w:tcPr>
          <w:p w14:paraId="7827CD6C" w14:textId="3EE8E91A" w:rsidR="00DC7039" w:rsidRPr="003648FA" w:rsidRDefault="00DC7039" w:rsidP="000A2DFD">
            <w:pPr>
              <w:keepLines/>
              <w:tabs>
                <w:tab w:val="right" w:pos="9360"/>
              </w:tabs>
              <w:spacing w:beforeLines="40" w:before="96" w:afterLines="40" w:after="96"/>
              <w:jc w:val="center"/>
              <w:rPr>
                <w:color w:val="000000" w:themeColor="text1"/>
                <w:sz w:val="20"/>
                <w:szCs w:val="20"/>
              </w:rPr>
            </w:pPr>
            <w:r w:rsidRPr="003648FA">
              <w:rPr>
                <w:color w:val="000000" w:themeColor="text1"/>
                <w:sz w:val="20"/>
                <w:szCs w:val="20"/>
              </w:rPr>
              <w:t>2023</w:t>
            </w:r>
          </w:p>
        </w:tc>
      </w:tr>
      <w:tr w:rsidR="003648FA" w:rsidRPr="003648FA" w14:paraId="1D57F08A" w14:textId="77777777" w:rsidTr="00150821">
        <w:trPr>
          <w:cantSplit/>
          <w:trHeight w:val="260"/>
        </w:trPr>
        <w:tc>
          <w:tcPr>
            <w:tcW w:w="4620" w:type="dxa"/>
            <w:vAlign w:val="center"/>
          </w:tcPr>
          <w:p w14:paraId="25CF4BB8" w14:textId="509562A5" w:rsidR="00DC7039" w:rsidRPr="003648FA" w:rsidRDefault="00DC7039" w:rsidP="000A2DFD">
            <w:pPr>
              <w:pStyle w:val="Heading1"/>
              <w:keepNext w:val="0"/>
              <w:spacing w:beforeLines="40" w:before="96" w:afterLines="40" w:after="96"/>
              <w:jc w:val="left"/>
              <w:rPr>
                <w:rFonts w:ascii="Times New Roman" w:hAnsi="Times New Roman"/>
                <w:b w:val="0"/>
                <w:color w:val="000000" w:themeColor="text1"/>
                <w:szCs w:val="20"/>
              </w:rPr>
            </w:pPr>
            <w:r w:rsidRPr="003648FA">
              <w:rPr>
                <w:rFonts w:ascii="Times New Roman" w:hAnsi="Times New Roman"/>
                <w:b w:val="0"/>
                <w:color w:val="000000" w:themeColor="text1"/>
                <w:szCs w:val="20"/>
              </w:rPr>
              <w:t>Use of Sugammadex versus Neostigmine for Reversing Neuromuscular Blockade in Bronchoscopy Suite</w:t>
            </w:r>
          </w:p>
        </w:tc>
        <w:tc>
          <w:tcPr>
            <w:tcW w:w="1890" w:type="dxa"/>
            <w:vAlign w:val="center"/>
          </w:tcPr>
          <w:p w14:paraId="1C98931C" w14:textId="1AFCC6E9"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Merck &amp; Co, Inc.</w:t>
            </w:r>
          </w:p>
        </w:tc>
        <w:tc>
          <w:tcPr>
            <w:tcW w:w="1170" w:type="dxa"/>
            <w:vAlign w:val="center"/>
          </w:tcPr>
          <w:p w14:paraId="245054AB" w14:textId="6586C138"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Farag</w:t>
            </w:r>
          </w:p>
        </w:tc>
        <w:tc>
          <w:tcPr>
            <w:tcW w:w="1590" w:type="dxa"/>
            <w:vAlign w:val="center"/>
          </w:tcPr>
          <w:p w14:paraId="38CCE024" w14:textId="683E8301" w:rsidR="00DC7039" w:rsidRPr="003648FA" w:rsidRDefault="00DC7039" w:rsidP="000A2DFD">
            <w:pPr>
              <w:keepLines/>
              <w:tabs>
                <w:tab w:val="right" w:pos="9360"/>
              </w:tabs>
              <w:spacing w:beforeLines="40" w:before="96" w:afterLines="40" w:after="96"/>
              <w:ind w:right="330"/>
              <w:jc w:val="right"/>
              <w:rPr>
                <w:color w:val="000000" w:themeColor="text1"/>
                <w:sz w:val="20"/>
                <w:szCs w:val="20"/>
              </w:rPr>
            </w:pPr>
            <w:r w:rsidRPr="003648FA">
              <w:rPr>
                <w:color w:val="000000" w:themeColor="text1"/>
                <w:sz w:val="20"/>
                <w:szCs w:val="20"/>
              </w:rPr>
              <w:t>$76,750</w:t>
            </w:r>
          </w:p>
        </w:tc>
        <w:tc>
          <w:tcPr>
            <w:tcW w:w="810" w:type="dxa"/>
            <w:vAlign w:val="center"/>
          </w:tcPr>
          <w:p w14:paraId="26BF8B83" w14:textId="4939D191" w:rsidR="00DC7039" w:rsidRPr="003648FA" w:rsidRDefault="00DC7039" w:rsidP="000A2DFD">
            <w:pPr>
              <w:keepLines/>
              <w:tabs>
                <w:tab w:val="right" w:pos="9360"/>
              </w:tabs>
              <w:spacing w:beforeLines="40" w:before="96" w:afterLines="40" w:after="96"/>
              <w:jc w:val="center"/>
              <w:rPr>
                <w:color w:val="000000" w:themeColor="text1"/>
                <w:sz w:val="20"/>
                <w:szCs w:val="20"/>
              </w:rPr>
            </w:pPr>
            <w:r w:rsidRPr="003648FA">
              <w:rPr>
                <w:color w:val="000000" w:themeColor="text1"/>
                <w:sz w:val="20"/>
                <w:szCs w:val="20"/>
              </w:rPr>
              <w:t>2023-28</w:t>
            </w:r>
          </w:p>
        </w:tc>
      </w:tr>
      <w:tr w:rsidR="003648FA" w:rsidRPr="003648FA" w14:paraId="3EEF0206" w14:textId="77777777" w:rsidTr="00A84670">
        <w:trPr>
          <w:cantSplit/>
          <w:trHeight w:val="260"/>
        </w:trPr>
        <w:tc>
          <w:tcPr>
            <w:tcW w:w="4620" w:type="dxa"/>
            <w:vAlign w:val="center"/>
          </w:tcPr>
          <w:p w14:paraId="27BF829C" w14:textId="33CA7AFF" w:rsidR="00DC7039" w:rsidRPr="003648FA" w:rsidRDefault="00DC7039" w:rsidP="000A2DFD">
            <w:pPr>
              <w:pStyle w:val="Heading1"/>
              <w:keepNext w:val="0"/>
              <w:spacing w:beforeLines="40" w:before="96" w:afterLines="40" w:after="96"/>
              <w:jc w:val="left"/>
              <w:rPr>
                <w:rFonts w:ascii="Times New Roman" w:hAnsi="Times New Roman"/>
                <w:b w:val="0"/>
                <w:color w:val="000000" w:themeColor="text1"/>
                <w:szCs w:val="20"/>
              </w:rPr>
            </w:pPr>
            <w:r w:rsidRPr="003648FA">
              <w:rPr>
                <w:rFonts w:ascii="Times New Roman" w:hAnsi="Times New Roman"/>
                <w:b w:val="0"/>
                <w:color w:val="000000" w:themeColor="text1"/>
                <w:szCs w:val="20"/>
              </w:rPr>
              <w:t>Masimo Protocol 2023</w:t>
            </w:r>
          </w:p>
        </w:tc>
        <w:tc>
          <w:tcPr>
            <w:tcW w:w="1890" w:type="dxa"/>
            <w:vAlign w:val="center"/>
          </w:tcPr>
          <w:p w14:paraId="79026B11" w14:textId="559AC0CE"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Masimo</w:t>
            </w:r>
          </w:p>
        </w:tc>
        <w:tc>
          <w:tcPr>
            <w:tcW w:w="1170" w:type="dxa"/>
            <w:vAlign w:val="center"/>
          </w:tcPr>
          <w:p w14:paraId="6CD2678E" w14:textId="5A01DF9A"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Sessler</w:t>
            </w:r>
          </w:p>
        </w:tc>
        <w:tc>
          <w:tcPr>
            <w:tcW w:w="1590" w:type="dxa"/>
            <w:vAlign w:val="center"/>
          </w:tcPr>
          <w:p w14:paraId="5EDBA081" w14:textId="17B4743E" w:rsidR="00DC7039" w:rsidRPr="003648FA" w:rsidRDefault="00DC7039" w:rsidP="000A2DFD">
            <w:pPr>
              <w:keepLines/>
              <w:tabs>
                <w:tab w:val="right" w:pos="9360"/>
              </w:tabs>
              <w:spacing w:beforeLines="40" w:before="96" w:afterLines="40" w:after="96"/>
              <w:ind w:right="330"/>
              <w:jc w:val="right"/>
              <w:rPr>
                <w:color w:val="000000" w:themeColor="text1"/>
                <w:sz w:val="20"/>
                <w:szCs w:val="20"/>
              </w:rPr>
            </w:pPr>
            <w:r w:rsidRPr="003648FA">
              <w:rPr>
                <w:color w:val="000000" w:themeColor="text1"/>
                <w:sz w:val="20"/>
                <w:szCs w:val="20"/>
              </w:rPr>
              <w:t>$25,000</w:t>
            </w:r>
          </w:p>
        </w:tc>
        <w:tc>
          <w:tcPr>
            <w:tcW w:w="810" w:type="dxa"/>
            <w:vAlign w:val="center"/>
          </w:tcPr>
          <w:p w14:paraId="2AA960B0" w14:textId="21E02268" w:rsidR="00DC7039" w:rsidRPr="003648FA" w:rsidRDefault="00DC7039" w:rsidP="000A2DFD">
            <w:pPr>
              <w:keepLines/>
              <w:tabs>
                <w:tab w:val="right" w:pos="9360"/>
              </w:tabs>
              <w:spacing w:beforeLines="40" w:before="96" w:afterLines="40" w:after="96"/>
              <w:jc w:val="center"/>
              <w:rPr>
                <w:color w:val="000000" w:themeColor="text1"/>
                <w:sz w:val="20"/>
                <w:szCs w:val="20"/>
              </w:rPr>
            </w:pPr>
            <w:r w:rsidRPr="003648FA">
              <w:rPr>
                <w:color w:val="000000" w:themeColor="text1"/>
                <w:sz w:val="20"/>
                <w:szCs w:val="20"/>
              </w:rPr>
              <w:t>2023</w:t>
            </w:r>
          </w:p>
        </w:tc>
      </w:tr>
      <w:tr w:rsidR="003648FA" w:rsidRPr="003648FA" w14:paraId="083B9A61" w14:textId="77777777" w:rsidTr="00A84670">
        <w:trPr>
          <w:cantSplit/>
          <w:trHeight w:val="260"/>
        </w:trPr>
        <w:tc>
          <w:tcPr>
            <w:tcW w:w="4620" w:type="dxa"/>
            <w:vAlign w:val="center"/>
          </w:tcPr>
          <w:p w14:paraId="412308FB" w14:textId="7E12B624" w:rsidR="00DC7039" w:rsidRPr="003648FA" w:rsidRDefault="00DC7039" w:rsidP="000A2DFD">
            <w:pPr>
              <w:pStyle w:val="Heading1"/>
              <w:keepNext w:val="0"/>
              <w:spacing w:beforeLines="40" w:before="96" w:afterLines="40" w:after="96"/>
              <w:jc w:val="left"/>
              <w:rPr>
                <w:rFonts w:ascii="Times New Roman" w:hAnsi="Times New Roman"/>
                <w:b w:val="0"/>
                <w:color w:val="000000" w:themeColor="text1"/>
                <w:szCs w:val="20"/>
              </w:rPr>
            </w:pPr>
            <w:r w:rsidRPr="003648FA">
              <w:rPr>
                <w:rFonts w:ascii="Times New Roman" w:hAnsi="Times New Roman"/>
                <w:b w:val="0"/>
                <w:color w:val="000000" w:themeColor="text1"/>
                <w:szCs w:val="20"/>
              </w:rPr>
              <w:t>ActivePure - Fee For Service</w:t>
            </w:r>
          </w:p>
        </w:tc>
        <w:tc>
          <w:tcPr>
            <w:tcW w:w="1890" w:type="dxa"/>
            <w:vAlign w:val="center"/>
          </w:tcPr>
          <w:p w14:paraId="781C5820" w14:textId="09EFFEAD"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ActivePure</w:t>
            </w:r>
          </w:p>
        </w:tc>
        <w:tc>
          <w:tcPr>
            <w:tcW w:w="1170" w:type="dxa"/>
            <w:vAlign w:val="center"/>
          </w:tcPr>
          <w:p w14:paraId="726DC6BF" w14:textId="14EBEF70"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Sessler</w:t>
            </w:r>
          </w:p>
        </w:tc>
        <w:tc>
          <w:tcPr>
            <w:tcW w:w="1590" w:type="dxa"/>
            <w:vAlign w:val="center"/>
          </w:tcPr>
          <w:p w14:paraId="786E88CA" w14:textId="70636389" w:rsidR="00DC7039" w:rsidRPr="003648FA" w:rsidRDefault="00DC7039" w:rsidP="000A2DFD">
            <w:pPr>
              <w:keepLines/>
              <w:tabs>
                <w:tab w:val="right" w:pos="9360"/>
              </w:tabs>
              <w:spacing w:beforeLines="40" w:before="96" w:afterLines="40" w:after="96"/>
              <w:ind w:right="330"/>
              <w:jc w:val="right"/>
              <w:rPr>
                <w:color w:val="000000" w:themeColor="text1"/>
                <w:sz w:val="20"/>
                <w:szCs w:val="20"/>
              </w:rPr>
            </w:pPr>
            <w:r w:rsidRPr="003648FA">
              <w:rPr>
                <w:color w:val="000000" w:themeColor="text1"/>
                <w:sz w:val="20"/>
                <w:szCs w:val="20"/>
              </w:rPr>
              <w:t>$25,000</w:t>
            </w:r>
          </w:p>
        </w:tc>
        <w:tc>
          <w:tcPr>
            <w:tcW w:w="810" w:type="dxa"/>
            <w:vAlign w:val="center"/>
          </w:tcPr>
          <w:p w14:paraId="4382B3E1" w14:textId="4BBD8F64" w:rsidR="00DC7039" w:rsidRPr="003648FA" w:rsidRDefault="00DC7039" w:rsidP="000A2DFD">
            <w:pPr>
              <w:keepLines/>
              <w:tabs>
                <w:tab w:val="right" w:pos="9360"/>
              </w:tabs>
              <w:spacing w:beforeLines="40" w:before="96" w:afterLines="40" w:after="96"/>
              <w:jc w:val="center"/>
              <w:rPr>
                <w:color w:val="000000" w:themeColor="text1"/>
                <w:sz w:val="20"/>
                <w:szCs w:val="20"/>
              </w:rPr>
            </w:pPr>
            <w:r w:rsidRPr="003648FA">
              <w:rPr>
                <w:color w:val="000000" w:themeColor="text1"/>
                <w:sz w:val="20"/>
                <w:szCs w:val="20"/>
              </w:rPr>
              <w:t>2023</w:t>
            </w:r>
          </w:p>
        </w:tc>
      </w:tr>
      <w:tr w:rsidR="003648FA" w:rsidRPr="003648FA" w14:paraId="2699C0E6" w14:textId="77777777" w:rsidTr="00A84670">
        <w:trPr>
          <w:cantSplit/>
          <w:trHeight w:val="260"/>
        </w:trPr>
        <w:tc>
          <w:tcPr>
            <w:tcW w:w="4620" w:type="dxa"/>
            <w:vAlign w:val="center"/>
          </w:tcPr>
          <w:p w14:paraId="2C6BA911" w14:textId="00601F7D" w:rsidR="00DC7039" w:rsidRPr="003648FA" w:rsidRDefault="00DC7039" w:rsidP="000A2DFD">
            <w:pPr>
              <w:pStyle w:val="Heading1"/>
              <w:keepNext w:val="0"/>
              <w:spacing w:beforeLines="40" w:before="96" w:afterLines="40" w:after="96"/>
              <w:jc w:val="left"/>
              <w:rPr>
                <w:rFonts w:ascii="Times New Roman" w:hAnsi="Times New Roman"/>
                <w:b w:val="0"/>
                <w:color w:val="000000" w:themeColor="text1"/>
                <w:szCs w:val="20"/>
              </w:rPr>
            </w:pPr>
            <w:r w:rsidRPr="003648FA">
              <w:rPr>
                <w:rFonts w:ascii="Times New Roman" w:hAnsi="Times New Roman"/>
                <w:b w:val="0"/>
                <w:color w:val="000000" w:themeColor="text1"/>
                <w:szCs w:val="20"/>
              </w:rPr>
              <w:t>Masimo</w:t>
            </w:r>
          </w:p>
        </w:tc>
        <w:tc>
          <w:tcPr>
            <w:tcW w:w="1890" w:type="dxa"/>
            <w:vAlign w:val="center"/>
          </w:tcPr>
          <w:p w14:paraId="3941C279" w14:textId="6AE5D276"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Masimo</w:t>
            </w:r>
          </w:p>
        </w:tc>
        <w:tc>
          <w:tcPr>
            <w:tcW w:w="1170" w:type="dxa"/>
            <w:vAlign w:val="center"/>
          </w:tcPr>
          <w:p w14:paraId="2ACE78DF" w14:textId="3A4D6305"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Sessler</w:t>
            </w:r>
          </w:p>
        </w:tc>
        <w:tc>
          <w:tcPr>
            <w:tcW w:w="1590" w:type="dxa"/>
            <w:vAlign w:val="center"/>
          </w:tcPr>
          <w:p w14:paraId="4DFFBF7A" w14:textId="11396E7F" w:rsidR="00DC7039" w:rsidRPr="003648FA" w:rsidRDefault="00DC7039" w:rsidP="000A2DFD">
            <w:pPr>
              <w:keepLines/>
              <w:tabs>
                <w:tab w:val="right" w:pos="9360"/>
              </w:tabs>
              <w:spacing w:beforeLines="40" w:before="96" w:afterLines="40" w:after="96"/>
              <w:ind w:right="330"/>
              <w:jc w:val="right"/>
              <w:rPr>
                <w:color w:val="000000" w:themeColor="text1"/>
                <w:sz w:val="20"/>
                <w:szCs w:val="20"/>
              </w:rPr>
            </w:pPr>
            <w:r w:rsidRPr="003648FA">
              <w:rPr>
                <w:color w:val="000000" w:themeColor="text1"/>
                <w:sz w:val="20"/>
                <w:szCs w:val="20"/>
              </w:rPr>
              <w:t>$19,231</w:t>
            </w:r>
          </w:p>
        </w:tc>
        <w:tc>
          <w:tcPr>
            <w:tcW w:w="810" w:type="dxa"/>
            <w:vAlign w:val="center"/>
          </w:tcPr>
          <w:p w14:paraId="67619B90" w14:textId="3710824A" w:rsidR="00DC7039" w:rsidRPr="003648FA" w:rsidRDefault="00DC7039" w:rsidP="000A2DFD">
            <w:pPr>
              <w:keepLines/>
              <w:tabs>
                <w:tab w:val="right" w:pos="9360"/>
              </w:tabs>
              <w:spacing w:beforeLines="40" w:before="96" w:afterLines="40" w:after="96"/>
              <w:jc w:val="center"/>
              <w:rPr>
                <w:color w:val="000000" w:themeColor="text1"/>
                <w:sz w:val="20"/>
                <w:szCs w:val="20"/>
              </w:rPr>
            </w:pPr>
            <w:r w:rsidRPr="003648FA">
              <w:rPr>
                <w:color w:val="000000" w:themeColor="text1"/>
                <w:sz w:val="20"/>
                <w:szCs w:val="20"/>
              </w:rPr>
              <w:t>2021</w:t>
            </w:r>
          </w:p>
        </w:tc>
      </w:tr>
      <w:tr w:rsidR="003648FA" w:rsidRPr="003648FA" w14:paraId="4D29A7DC" w14:textId="77777777" w:rsidTr="00A84670">
        <w:trPr>
          <w:cantSplit/>
          <w:trHeight w:val="260"/>
        </w:trPr>
        <w:tc>
          <w:tcPr>
            <w:tcW w:w="4620" w:type="dxa"/>
            <w:vAlign w:val="center"/>
          </w:tcPr>
          <w:p w14:paraId="5DF99B0B" w14:textId="62ACBBBC" w:rsidR="00DC7039" w:rsidRPr="003648FA" w:rsidRDefault="00DC7039" w:rsidP="000A2DFD">
            <w:pPr>
              <w:pStyle w:val="Heading1"/>
              <w:keepNext w:val="0"/>
              <w:spacing w:beforeLines="40" w:before="96" w:afterLines="40" w:after="96"/>
              <w:jc w:val="left"/>
              <w:rPr>
                <w:rFonts w:ascii="Times New Roman" w:hAnsi="Times New Roman"/>
                <w:b w:val="0"/>
                <w:color w:val="000000" w:themeColor="text1"/>
                <w:szCs w:val="20"/>
              </w:rPr>
            </w:pPr>
            <w:r w:rsidRPr="003648FA">
              <w:rPr>
                <w:rFonts w:ascii="Times New Roman" w:hAnsi="Times New Roman"/>
                <w:b w:val="0"/>
                <w:color w:val="000000" w:themeColor="text1"/>
                <w:szCs w:val="20"/>
              </w:rPr>
              <w:t>Does continuous monitoring of covid-19 patients in hospital wards speed detection of deterioration: A Single-center prospective cohort study</w:t>
            </w:r>
          </w:p>
        </w:tc>
        <w:tc>
          <w:tcPr>
            <w:tcW w:w="1890" w:type="dxa"/>
            <w:vAlign w:val="center"/>
          </w:tcPr>
          <w:p w14:paraId="4BBDE098" w14:textId="419F1E87"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Circadia Technologies</w:t>
            </w:r>
          </w:p>
        </w:tc>
        <w:tc>
          <w:tcPr>
            <w:tcW w:w="1170" w:type="dxa"/>
            <w:vAlign w:val="center"/>
          </w:tcPr>
          <w:p w14:paraId="4E5DFAC3" w14:textId="45DC8DA9"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Sessler</w:t>
            </w:r>
          </w:p>
        </w:tc>
        <w:tc>
          <w:tcPr>
            <w:tcW w:w="1590" w:type="dxa"/>
            <w:vAlign w:val="center"/>
          </w:tcPr>
          <w:p w14:paraId="0669F8FD" w14:textId="08E246A2" w:rsidR="00DC7039" w:rsidRPr="003648FA" w:rsidRDefault="00DC7039" w:rsidP="000A2DFD">
            <w:pPr>
              <w:keepLines/>
              <w:tabs>
                <w:tab w:val="right" w:pos="9360"/>
              </w:tabs>
              <w:spacing w:beforeLines="40" w:before="96" w:afterLines="40" w:after="96"/>
              <w:ind w:right="330"/>
              <w:jc w:val="right"/>
              <w:rPr>
                <w:color w:val="000000" w:themeColor="text1"/>
                <w:sz w:val="20"/>
                <w:szCs w:val="20"/>
              </w:rPr>
            </w:pPr>
            <w:r w:rsidRPr="003648FA">
              <w:rPr>
                <w:color w:val="000000" w:themeColor="text1"/>
                <w:sz w:val="20"/>
                <w:szCs w:val="20"/>
              </w:rPr>
              <w:t>$254,000</w:t>
            </w:r>
          </w:p>
        </w:tc>
        <w:tc>
          <w:tcPr>
            <w:tcW w:w="810" w:type="dxa"/>
            <w:vAlign w:val="center"/>
          </w:tcPr>
          <w:p w14:paraId="2A81B5D6" w14:textId="48693594" w:rsidR="00DC7039" w:rsidRPr="003648FA" w:rsidRDefault="00DC7039" w:rsidP="000A2DFD">
            <w:pPr>
              <w:keepLines/>
              <w:tabs>
                <w:tab w:val="right" w:pos="9360"/>
              </w:tabs>
              <w:spacing w:beforeLines="40" w:before="96" w:afterLines="40" w:after="96"/>
              <w:jc w:val="center"/>
              <w:rPr>
                <w:color w:val="000000" w:themeColor="text1"/>
                <w:sz w:val="20"/>
                <w:szCs w:val="20"/>
              </w:rPr>
            </w:pPr>
            <w:r w:rsidRPr="003648FA">
              <w:rPr>
                <w:color w:val="000000" w:themeColor="text1"/>
                <w:sz w:val="20"/>
                <w:szCs w:val="20"/>
              </w:rPr>
              <w:t>2021-26</w:t>
            </w:r>
          </w:p>
        </w:tc>
      </w:tr>
      <w:tr w:rsidR="003648FA" w:rsidRPr="003648FA" w14:paraId="40878EFD" w14:textId="77777777" w:rsidTr="00A84670">
        <w:trPr>
          <w:cantSplit/>
          <w:trHeight w:val="260"/>
        </w:trPr>
        <w:tc>
          <w:tcPr>
            <w:tcW w:w="4620" w:type="dxa"/>
            <w:vAlign w:val="center"/>
          </w:tcPr>
          <w:p w14:paraId="3B4778F3" w14:textId="5B1CDAEE" w:rsidR="00DC7039" w:rsidRPr="003648FA" w:rsidRDefault="00DC7039" w:rsidP="000A2DFD">
            <w:pPr>
              <w:pStyle w:val="Heading1"/>
              <w:keepNext w:val="0"/>
              <w:spacing w:beforeLines="40" w:before="96" w:afterLines="40" w:after="96"/>
              <w:jc w:val="left"/>
              <w:rPr>
                <w:rFonts w:ascii="Times New Roman" w:hAnsi="Times New Roman"/>
                <w:b w:val="0"/>
                <w:color w:val="000000" w:themeColor="text1"/>
                <w:szCs w:val="20"/>
              </w:rPr>
            </w:pPr>
            <w:r w:rsidRPr="003648FA">
              <w:rPr>
                <w:rFonts w:ascii="Times New Roman" w:hAnsi="Times New Roman"/>
                <w:b w:val="0"/>
                <w:color w:val="000000" w:themeColor="text1"/>
                <w:szCs w:val="20"/>
              </w:rPr>
              <w:t>TREVENA -SERVICE AGREEMENT</w:t>
            </w:r>
          </w:p>
        </w:tc>
        <w:tc>
          <w:tcPr>
            <w:tcW w:w="1890" w:type="dxa"/>
            <w:vAlign w:val="center"/>
          </w:tcPr>
          <w:p w14:paraId="3FF7D72C" w14:textId="60B16662"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Trevena</w:t>
            </w:r>
          </w:p>
        </w:tc>
        <w:tc>
          <w:tcPr>
            <w:tcW w:w="1170" w:type="dxa"/>
            <w:vAlign w:val="center"/>
          </w:tcPr>
          <w:p w14:paraId="2206851C" w14:textId="393353E0"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Sessler</w:t>
            </w:r>
          </w:p>
        </w:tc>
        <w:tc>
          <w:tcPr>
            <w:tcW w:w="1590" w:type="dxa"/>
            <w:vAlign w:val="center"/>
          </w:tcPr>
          <w:p w14:paraId="6F2D39A4" w14:textId="77AF9D4D" w:rsidR="00DC7039" w:rsidRPr="003648FA" w:rsidRDefault="00DC7039" w:rsidP="000A2DFD">
            <w:pPr>
              <w:keepLines/>
              <w:tabs>
                <w:tab w:val="right" w:pos="9360"/>
              </w:tabs>
              <w:spacing w:beforeLines="40" w:before="96" w:afterLines="40" w:after="96"/>
              <w:ind w:right="330"/>
              <w:jc w:val="right"/>
              <w:rPr>
                <w:color w:val="000000" w:themeColor="text1"/>
                <w:sz w:val="20"/>
                <w:szCs w:val="20"/>
              </w:rPr>
            </w:pPr>
            <w:r w:rsidRPr="003648FA">
              <w:rPr>
                <w:color w:val="000000" w:themeColor="text1"/>
                <w:sz w:val="20"/>
                <w:szCs w:val="20"/>
              </w:rPr>
              <w:t>$25,631</w:t>
            </w:r>
          </w:p>
        </w:tc>
        <w:tc>
          <w:tcPr>
            <w:tcW w:w="810" w:type="dxa"/>
            <w:vAlign w:val="center"/>
          </w:tcPr>
          <w:p w14:paraId="35094ACE" w14:textId="4AA9B4F8" w:rsidR="00DC7039" w:rsidRPr="003648FA" w:rsidRDefault="00DC7039" w:rsidP="000A2DFD">
            <w:pPr>
              <w:keepLines/>
              <w:tabs>
                <w:tab w:val="right" w:pos="9360"/>
              </w:tabs>
              <w:spacing w:beforeLines="40" w:before="96" w:afterLines="40" w:after="96"/>
              <w:jc w:val="center"/>
              <w:rPr>
                <w:color w:val="000000" w:themeColor="text1"/>
                <w:sz w:val="20"/>
                <w:szCs w:val="20"/>
              </w:rPr>
            </w:pPr>
            <w:r w:rsidRPr="003648FA">
              <w:rPr>
                <w:color w:val="000000" w:themeColor="text1"/>
                <w:sz w:val="20"/>
                <w:szCs w:val="20"/>
              </w:rPr>
              <w:t>2021</w:t>
            </w:r>
          </w:p>
        </w:tc>
      </w:tr>
      <w:tr w:rsidR="003648FA" w:rsidRPr="003648FA" w14:paraId="163B1339" w14:textId="77777777" w:rsidTr="00A84670">
        <w:trPr>
          <w:cantSplit/>
          <w:trHeight w:val="260"/>
        </w:trPr>
        <w:tc>
          <w:tcPr>
            <w:tcW w:w="4620" w:type="dxa"/>
            <w:vAlign w:val="center"/>
          </w:tcPr>
          <w:p w14:paraId="7C0EDA38" w14:textId="62DFC798" w:rsidR="00DC7039" w:rsidRPr="003648FA" w:rsidRDefault="00DC7039" w:rsidP="000A2DFD">
            <w:pPr>
              <w:pStyle w:val="Heading1"/>
              <w:keepNext w:val="0"/>
              <w:spacing w:beforeLines="40" w:before="96" w:afterLines="40" w:after="96"/>
              <w:jc w:val="left"/>
              <w:rPr>
                <w:rFonts w:ascii="Times New Roman" w:hAnsi="Times New Roman"/>
                <w:b w:val="0"/>
                <w:color w:val="000000" w:themeColor="text1"/>
                <w:szCs w:val="20"/>
              </w:rPr>
            </w:pPr>
            <w:r w:rsidRPr="003648FA">
              <w:rPr>
                <w:rFonts w:ascii="Times New Roman" w:hAnsi="Times New Roman"/>
                <w:b w:val="0"/>
                <w:color w:val="000000" w:themeColor="text1"/>
                <w:szCs w:val="20"/>
              </w:rPr>
              <w:t>Intraoperative Hypertension Risk-Adjustment Model</w:t>
            </w:r>
          </w:p>
        </w:tc>
        <w:tc>
          <w:tcPr>
            <w:tcW w:w="1890" w:type="dxa"/>
            <w:vAlign w:val="center"/>
          </w:tcPr>
          <w:p w14:paraId="60D69A5E" w14:textId="5390C588"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Mathematica</w:t>
            </w:r>
          </w:p>
        </w:tc>
        <w:tc>
          <w:tcPr>
            <w:tcW w:w="1170" w:type="dxa"/>
            <w:vAlign w:val="center"/>
          </w:tcPr>
          <w:p w14:paraId="23ECE416" w14:textId="611CDAFE"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Maheshwari</w:t>
            </w:r>
          </w:p>
        </w:tc>
        <w:tc>
          <w:tcPr>
            <w:tcW w:w="1590" w:type="dxa"/>
            <w:vAlign w:val="center"/>
          </w:tcPr>
          <w:p w14:paraId="51F6F4F6" w14:textId="1BEB2BD6" w:rsidR="00DC7039" w:rsidRPr="003648FA" w:rsidRDefault="00DC7039" w:rsidP="000A2DFD">
            <w:pPr>
              <w:keepLines/>
              <w:tabs>
                <w:tab w:val="right" w:pos="9360"/>
              </w:tabs>
              <w:spacing w:beforeLines="40" w:before="96" w:afterLines="40" w:after="96"/>
              <w:ind w:right="330"/>
              <w:jc w:val="right"/>
              <w:rPr>
                <w:color w:val="000000" w:themeColor="text1"/>
                <w:sz w:val="20"/>
                <w:szCs w:val="20"/>
              </w:rPr>
            </w:pPr>
            <w:r w:rsidRPr="003648FA">
              <w:rPr>
                <w:color w:val="000000" w:themeColor="text1"/>
                <w:sz w:val="20"/>
                <w:szCs w:val="20"/>
              </w:rPr>
              <w:t>$30,000</w:t>
            </w:r>
          </w:p>
        </w:tc>
        <w:tc>
          <w:tcPr>
            <w:tcW w:w="810" w:type="dxa"/>
            <w:vAlign w:val="center"/>
          </w:tcPr>
          <w:p w14:paraId="0A205A76" w14:textId="55F53CA5" w:rsidR="00DC7039" w:rsidRPr="003648FA" w:rsidRDefault="00DC7039" w:rsidP="000A2DFD">
            <w:pPr>
              <w:keepLines/>
              <w:tabs>
                <w:tab w:val="right" w:pos="9360"/>
              </w:tabs>
              <w:spacing w:beforeLines="40" w:before="96" w:afterLines="40" w:after="96"/>
              <w:jc w:val="center"/>
              <w:rPr>
                <w:color w:val="000000" w:themeColor="text1"/>
                <w:sz w:val="20"/>
                <w:szCs w:val="20"/>
              </w:rPr>
            </w:pPr>
            <w:r w:rsidRPr="003648FA">
              <w:rPr>
                <w:color w:val="000000" w:themeColor="text1"/>
                <w:sz w:val="20"/>
                <w:szCs w:val="20"/>
              </w:rPr>
              <w:t>2021-22</w:t>
            </w:r>
          </w:p>
        </w:tc>
      </w:tr>
      <w:tr w:rsidR="003648FA" w:rsidRPr="003648FA" w14:paraId="5C3013E8" w14:textId="77777777" w:rsidTr="00F930B4">
        <w:trPr>
          <w:cantSplit/>
          <w:trHeight w:val="260"/>
        </w:trPr>
        <w:tc>
          <w:tcPr>
            <w:tcW w:w="4620" w:type="dxa"/>
            <w:vAlign w:val="center"/>
          </w:tcPr>
          <w:p w14:paraId="5A38E2ED" w14:textId="739F70ED" w:rsidR="00DC7039" w:rsidRPr="003648FA" w:rsidRDefault="00DC7039" w:rsidP="000A2DFD">
            <w:pPr>
              <w:pStyle w:val="Heading1"/>
              <w:keepNext w:val="0"/>
              <w:spacing w:beforeLines="40" w:before="96" w:afterLines="40" w:after="96"/>
              <w:jc w:val="left"/>
              <w:rPr>
                <w:rFonts w:ascii="Times New Roman" w:hAnsi="Times New Roman"/>
                <w:b w:val="0"/>
                <w:color w:val="000000" w:themeColor="text1"/>
                <w:szCs w:val="20"/>
              </w:rPr>
            </w:pPr>
            <w:r w:rsidRPr="003648FA">
              <w:rPr>
                <w:rFonts w:ascii="Times New Roman" w:hAnsi="Times New Roman"/>
                <w:b w:val="0"/>
                <w:color w:val="000000" w:themeColor="text1"/>
                <w:szCs w:val="20"/>
              </w:rPr>
              <w:t>Intravenous Oleceridine and Opioid Related Complications:  VOLITION:  A Multi-Center Pilot Cohort Study</w:t>
            </w:r>
          </w:p>
        </w:tc>
        <w:tc>
          <w:tcPr>
            <w:tcW w:w="1890" w:type="dxa"/>
            <w:vAlign w:val="center"/>
          </w:tcPr>
          <w:p w14:paraId="53668D84" w14:textId="3CAB05AB"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Trevena</w:t>
            </w:r>
          </w:p>
        </w:tc>
        <w:tc>
          <w:tcPr>
            <w:tcW w:w="1170" w:type="dxa"/>
            <w:vAlign w:val="center"/>
          </w:tcPr>
          <w:p w14:paraId="204FDE9E" w14:textId="4EBD69AB"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Sessler</w:t>
            </w:r>
          </w:p>
        </w:tc>
        <w:tc>
          <w:tcPr>
            <w:tcW w:w="1590" w:type="dxa"/>
            <w:vAlign w:val="center"/>
          </w:tcPr>
          <w:p w14:paraId="331C08D3" w14:textId="3547E86A" w:rsidR="00DC7039" w:rsidRPr="003648FA" w:rsidRDefault="00DC7039" w:rsidP="000A2DFD">
            <w:pPr>
              <w:keepLines/>
              <w:tabs>
                <w:tab w:val="right" w:pos="9360"/>
              </w:tabs>
              <w:spacing w:beforeLines="40" w:before="96" w:afterLines="40" w:after="96"/>
              <w:ind w:right="330"/>
              <w:jc w:val="right"/>
              <w:rPr>
                <w:color w:val="000000" w:themeColor="text1"/>
                <w:sz w:val="20"/>
                <w:szCs w:val="20"/>
              </w:rPr>
            </w:pPr>
            <w:r w:rsidRPr="003648FA">
              <w:rPr>
                <w:color w:val="000000" w:themeColor="text1"/>
                <w:sz w:val="20"/>
                <w:szCs w:val="20"/>
              </w:rPr>
              <w:t>$515,860</w:t>
            </w:r>
          </w:p>
        </w:tc>
        <w:tc>
          <w:tcPr>
            <w:tcW w:w="810" w:type="dxa"/>
            <w:vAlign w:val="center"/>
          </w:tcPr>
          <w:p w14:paraId="558B4DAF" w14:textId="78970EA6" w:rsidR="00DC7039" w:rsidRPr="003648FA" w:rsidRDefault="00DC7039" w:rsidP="000A2DFD">
            <w:pPr>
              <w:keepLines/>
              <w:tabs>
                <w:tab w:val="right" w:pos="9360"/>
              </w:tabs>
              <w:spacing w:beforeLines="40" w:before="96" w:afterLines="40" w:after="96"/>
              <w:jc w:val="center"/>
              <w:rPr>
                <w:color w:val="000000" w:themeColor="text1"/>
                <w:sz w:val="20"/>
                <w:szCs w:val="20"/>
              </w:rPr>
            </w:pPr>
            <w:r w:rsidRPr="003648FA">
              <w:rPr>
                <w:color w:val="000000" w:themeColor="text1"/>
                <w:sz w:val="20"/>
                <w:szCs w:val="20"/>
              </w:rPr>
              <w:t>2021-24</w:t>
            </w:r>
          </w:p>
        </w:tc>
      </w:tr>
      <w:tr w:rsidR="003648FA" w:rsidRPr="003648FA" w14:paraId="09130CC5" w14:textId="77777777" w:rsidTr="00F930B4">
        <w:trPr>
          <w:cantSplit/>
          <w:trHeight w:val="260"/>
        </w:trPr>
        <w:tc>
          <w:tcPr>
            <w:tcW w:w="4620" w:type="dxa"/>
            <w:vAlign w:val="center"/>
          </w:tcPr>
          <w:p w14:paraId="0016DAAA" w14:textId="21915237" w:rsidR="00DC7039" w:rsidRPr="003648FA" w:rsidRDefault="00DC7039" w:rsidP="000A2DFD">
            <w:pPr>
              <w:pStyle w:val="Heading1"/>
              <w:keepNext w:val="0"/>
              <w:spacing w:beforeLines="40" w:before="96" w:afterLines="40" w:after="96"/>
              <w:jc w:val="left"/>
              <w:rPr>
                <w:rFonts w:ascii="Times New Roman" w:hAnsi="Times New Roman"/>
                <w:b w:val="0"/>
                <w:color w:val="000000" w:themeColor="text1"/>
                <w:szCs w:val="20"/>
              </w:rPr>
            </w:pPr>
            <w:r w:rsidRPr="003648FA">
              <w:rPr>
                <w:rFonts w:ascii="Times New Roman" w:hAnsi="Times New Roman"/>
                <w:b w:val="0"/>
                <w:color w:val="000000" w:themeColor="text1"/>
                <w:szCs w:val="20"/>
              </w:rPr>
              <w:t>Continuous Ward Monitoring with the GE Portrait Mobile Monitoring Solution: the COSMOS trial</w:t>
            </w:r>
          </w:p>
        </w:tc>
        <w:tc>
          <w:tcPr>
            <w:tcW w:w="1890" w:type="dxa"/>
            <w:vAlign w:val="center"/>
          </w:tcPr>
          <w:p w14:paraId="07CF6D8C" w14:textId="7DE5DA6F"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GE Healthcare</w:t>
            </w:r>
          </w:p>
        </w:tc>
        <w:tc>
          <w:tcPr>
            <w:tcW w:w="1170" w:type="dxa"/>
            <w:vAlign w:val="center"/>
          </w:tcPr>
          <w:p w14:paraId="3BAA59C5" w14:textId="6495B3E3"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Sessler</w:t>
            </w:r>
          </w:p>
        </w:tc>
        <w:tc>
          <w:tcPr>
            <w:tcW w:w="1590" w:type="dxa"/>
            <w:vAlign w:val="center"/>
          </w:tcPr>
          <w:p w14:paraId="1142ADC2" w14:textId="7791E2E1" w:rsidR="00DC7039" w:rsidRPr="003648FA" w:rsidRDefault="00DC7039" w:rsidP="000A2DFD">
            <w:pPr>
              <w:keepLines/>
              <w:tabs>
                <w:tab w:val="right" w:pos="9360"/>
              </w:tabs>
              <w:spacing w:beforeLines="40" w:before="96" w:afterLines="40" w:after="96"/>
              <w:ind w:right="330"/>
              <w:jc w:val="right"/>
              <w:rPr>
                <w:color w:val="000000" w:themeColor="text1"/>
                <w:sz w:val="20"/>
                <w:szCs w:val="20"/>
              </w:rPr>
            </w:pPr>
            <w:r w:rsidRPr="003648FA">
              <w:rPr>
                <w:color w:val="000000" w:themeColor="text1"/>
                <w:sz w:val="20"/>
                <w:szCs w:val="20"/>
              </w:rPr>
              <w:t>$649,250</w:t>
            </w:r>
          </w:p>
        </w:tc>
        <w:tc>
          <w:tcPr>
            <w:tcW w:w="810" w:type="dxa"/>
            <w:vAlign w:val="center"/>
          </w:tcPr>
          <w:p w14:paraId="4610AEE9" w14:textId="3E8B3A1B" w:rsidR="00DC7039" w:rsidRPr="003648FA" w:rsidRDefault="00DC7039" w:rsidP="000A2DFD">
            <w:pPr>
              <w:keepLines/>
              <w:tabs>
                <w:tab w:val="right" w:pos="9360"/>
              </w:tabs>
              <w:spacing w:beforeLines="40" w:before="96" w:afterLines="40" w:after="96"/>
              <w:jc w:val="center"/>
              <w:rPr>
                <w:color w:val="000000" w:themeColor="text1"/>
                <w:sz w:val="20"/>
                <w:szCs w:val="20"/>
              </w:rPr>
            </w:pPr>
            <w:r w:rsidRPr="003648FA">
              <w:rPr>
                <w:color w:val="000000" w:themeColor="text1"/>
                <w:sz w:val="20"/>
                <w:szCs w:val="20"/>
              </w:rPr>
              <w:t>2021-26</w:t>
            </w:r>
          </w:p>
        </w:tc>
      </w:tr>
      <w:tr w:rsidR="003648FA" w:rsidRPr="003648FA" w14:paraId="3E9D9B70" w14:textId="77777777" w:rsidTr="00F930B4">
        <w:trPr>
          <w:cantSplit/>
          <w:trHeight w:val="260"/>
        </w:trPr>
        <w:tc>
          <w:tcPr>
            <w:tcW w:w="4620" w:type="dxa"/>
            <w:vAlign w:val="center"/>
          </w:tcPr>
          <w:p w14:paraId="35C76E0C" w14:textId="26FF9D60" w:rsidR="00DC7039" w:rsidRPr="003648FA" w:rsidRDefault="00DC7039" w:rsidP="000A2DFD">
            <w:pPr>
              <w:pStyle w:val="Heading1"/>
              <w:keepNext w:val="0"/>
              <w:spacing w:beforeLines="40" w:before="96" w:afterLines="40" w:after="96"/>
              <w:jc w:val="left"/>
              <w:rPr>
                <w:rFonts w:ascii="Times New Roman" w:hAnsi="Times New Roman"/>
                <w:b w:val="0"/>
                <w:color w:val="000000" w:themeColor="text1"/>
                <w:szCs w:val="20"/>
              </w:rPr>
            </w:pPr>
            <w:r w:rsidRPr="003648FA">
              <w:rPr>
                <w:rFonts w:ascii="Times New Roman" w:hAnsi="Times New Roman"/>
                <w:b w:val="0"/>
                <w:color w:val="000000" w:themeColor="text1"/>
                <w:szCs w:val="20"/>
              </w:rPr>
              <w:t>Hypotension Prediction Index Software Guided Hemodynamic Management for Noncardiac Surgery Patients - Smart BP</w:t>
            </w:r>
          </w:p>
        </w:tc>
        <w:tc>
          <w:tcPr>
            <w:tcW w:w="1890" w:type="dxa"/>
            <w:vAlign w:val="center"/>
          </w:tcPr>
          <w:p w14:paraId="3ED57FEA" w14:textId="52D53CD7"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Edwards Lifesciences</w:t>
            </w:r>
          </w:p>
        </w:tc>
        <w:tc>
          <w:tcPr>
            <w:tcW w:w="1170" w:type="dxa"/>
            <w:vAlign w:val="center"/>
          </w:tcPr>
          <w:p w14:paraId="1F9902FC" w14:textId="1CEC86F3"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Maheshwari</w:t>
            </w:r>
          </w:p>
        </w:tc>
        <w:tc>
          <w:tcPr>
            <w:tcW w:w="1590" w:type="dxa"/>
            <w:vAlign w:val="center"/>
          </w:tcPr>
          <w:p w14:paraId="4C144241" w14:textId="074B7711" w:rsidR="00DC7039" w:rsidRPr="003648FA" w:rsidRDefault="00DC7039" w:rsidP="000A2DFD">
            <w:pPr>
              <w:keepLines/>
              <w:tabs>
                <w:tab w:val="right" w:pos="9360"/>
              </w:tabs>
              <w:spacing w:beforeLines="40" w:before="96" w:afterLines="40" w:after="96"/>
              <w:ind w:right="330"/>
              <w:jc w:val="right"/>
              <w:rPr>
                <w:color w:val="000000" w:themeColor="text1"/>
                <w:sz w:val="20"/>
                <w:szCs w:val="20"/>
              </w:rPr>
            </w:pPr>
            <w:r w:rsidRPr="003648FA">
              <w:rPr>
                <w:color w:val="000000" w:themeColor="text1"/>
                <w:sz w:val="20"/>
                <w:szCs w:val="20"/>
              </w:rPr>
              <w:t>$1,051,154</w:t>
            </w:r>
          </w:p>
        </w:tc>
        <w:tc>
          <w:tcPr>
            <w:tcW w:w="810" w:type="dxa"/>
            <w:vAlign w:val="center"/>
          </w:tcPr>
          <w:p w14:paraId="403EA71B" w14:textId="7A5443FF" w:rsidR="00DC7039" w:rsidRPr="003648FA" w:rsidRDefault="00DC7039" w:rsidP="000A2DFD">
            <w:pPr>
              <w:keepLines/>
              <w:tabs>
                <w:tab w:val="right" w:pos="9360"/>
              </w:tabs>
              <w:spacing w:beforeLines="40" w:before="96" w:afterLines="40" w:after="96"/>
              <w:jc w:val="center"/>
              <w:rPr>
                <w:color w:val="000000" w:themeColor="text1"/>
                <w:sz w:val="20"/>
                <w:szCs w:val="20"/>
              </w:rPr>
            </w:pPr>
            <w:r w:rsidRPr="003648FA">
              <w:rPr>
                <w:color w:val="000000" w:themeColor="text1"/>
                <w:sz w:val="20"/>
                <w:szCs w:val="20"/>
              </w:rPr>
              <w:t>2021-23</w:t>
            </w:r>
          </w:p>
        </w:tc>
      </w:tr>
      <w:tr w:rsidR="003648FA" w:rsidRPr="003648FA" w14:paraId="78A71EB2" w14:textId="77777777" w:rsidTr="00F930B4">
        <w:trPr>
          <w:cantSplit/>
          <w:trHeight w:val="260"/>
        </w:trPr>
        <w:tc>
          <w:tcPr>
            <w:tcW w:w="4620" w:type="dxa"/>
            <w:vAlign w:val="center"/>
          </w:tcPr>
          <w:p w14:paraId="3F60EF5B" w14:textId="4D603AE2" w:rsidR="00DC7039" w:rsidRPr="003648FA" w:rsidRDefault="00DC7039" w:rsidP="000A2DFD">
            <w:pPr>
              <w:rPr>
                <w:color w:val="000000" w:themeColor="text1"/>
                <w:sz w:val="20"/>
                <w:szCs w:val="20"/>
              </w:rPr>
            </w:pPr>
            <w:r w:rsidRPr="003648FA">
              <w:rPr>
                <w:color w:val="000000" w:themeColor="text1"/>
                <w:sz w:val="20"/>
                <w:szCs w:val="20"/>
              </w:rPr>
              <w:t>Comparison of Liposomal Bupivacaine, Plain Bupivacaine, and Placebo for Transversus Abdominis Plane Blocks: A Randomized, Blinded Trial - TAP</w:t>
            </w:r>
          </w:p>
        </w:tc>
        <w:tc>
          <w:tcPr>
            <w:tcW w:w="1890" w:type="dxa"/>
            <w:vAlign w:val="center"/>
          </w:tcPr>
          <w:p w14:paraId="04CB3D78" w14:textId="2E46AF6A"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Pacira Pharmaceuticals</w:t>
            </w:r>
          </w:p>
        </w:tc>
        <w:tc>
          <w:tcPr>
            <w:tcW w:w="1170" w:type="dxa"/>
            <w:vAlign w:val="center"/>
          </w:tcPr>
          <w:p w14:paraId="0401DC0B" w14:textId="410D13A7"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Turan</w:t>
            </w:r>
          </w:p>
        </w:tc>
        <w:tc>
          <w:tcPr>
            <w:tcW w:w="1590" w:type="dxa"/>
            <w:vAlign w:val="center"/>
          </w:tcPr>
          <w:p w14:paraId="5663555B" w14:textId="7C42D0DB" w:rsidR="00DC7039" w:rsidRPr="003648FA" w:rsidRDefault="00DC7039" w:rsidP="000A2DFD">
            <w:pPr>
              <w:keepLines/>
              <w:tabs>
                <w:tab w:val="right" w:pos="9360"/>
              </w:tabs>
              <w:spacing w:beforeLines="40" w:before="96" w:afterLines="40" w:after="96"/>
              <w:ind w:right="330"/>
              <w:jc w:val="right"/>
              <w:rPr>
                <w:color w:val="000000" w:themeColor="text1"/>
                <w:sz w:val="20"/>
                <w:szCs w:val="20"/>
              </w:rPr>
            </w:pPr>
            <w:r w:rsidRPr="003648FA">
              <w:rPr>
                <w:color w:val="000000" w:themeColor="text1"/>
                <w:sz w:val="20"/>
                <w:szCs w:val="20"/>
              </w:rPr>
              <w:t>$507,139</w:t>
            </w:r>
          </w:p>
        </w:tc>
        <w:tc>
          <w:tcPr>
            <w:tcW w:w="810" w:type="dxa"/>
            <w:vAlign w:val="center"/>
          </w:tcPr>
          <w:p w14:paraId="3BCE6936" w14:textId="1F047A7C" w:rsidR="00DC7039" w:rsidRPr="003648FA" w:rsidRDefault="00DC7039" w:rsidP="000A2DFD">
            <w:pPr>
              <w:keepLines/>
              <w:tabs>
                <w:tab w:val="right" w:pos="9360"/>
              </w:tabs>
              <w:spacing w:beforeLines="40" w:before="96" w:afterLines="40" w:after="96"/>
              <w:jc w:val="center"/>
              <w:rPr>
                <w:color w:val="000000" w:themeColor="text1"/>
                <w:sz w:val="20"/>
                <w:szCs w:val="20"/>
              </w:rPr>
            </w:pPr>
            <w:r w:rsidRPr="003648FA">
              <w:rPr>
                <w:color w:val="000000" w:themeColor="text1"/>
                <w:sz w:val="20"/>
                <w:szCs w:val="20"/>
              </w:rPr>
              <w:t>2021-26</w:t>
            </w:r>
          </w:p>
        </w:tc>
      </w:tr>
      <w:tr w:rsidR="003648FA" w:rsidRPr="003648FA" w14:paraId="379773D1" w14:textId="77777777" w:rsidTr="00F930B4">
        <w:trPr>
          <w:cantSplit/>
          <w:trHeight w:val="260"/>
        </w:trPr>
        <w:tc>
          <w:tcPr>
            <w:tcW w:w="4620" w:type="dxa"/>
            <w:vAlign w:val="center"/>
          </w:tcPr>
          <w:p w14:paraId="06C02209" w14:textId="77777777" w:rsidR="00DC7039" w:rsidRPr="003648FA" w:rsidRDefault="00DC7039" w:rsidP="000A2DFD">
            <w:pPr>
              <w:pStyle w:val="Heading1"/>
              <w:keepNext w:val="0"/>
              <w:spacing w:beforeLines="40" w:before="96" w:afterLines="40" w:after="96"/>
              <w:jc w:val="left"/>
              <w:rPr>
                <w:rFonts w:ascii="Times New Roman" w:hAnsi="Times New Roman"/>
                <w:b w:val="0"/>
                <w:color w:val="000000" w:themeColor="text1"/>
                <w:szCs w:val="20"/>
              </w:rPr>
            </w:pPr>
            <w:r w:rsidRPr="003648FA">
              <w:rPr>
                <w:rFonts w:ascii="Times New Roman" w:hAnsi="Times New Roman"/>
                <w:b w:val="0"/>
                <w:color w:val="000000" w:themeColor="text1"/>
                <w:szCs w:val="20"/>
              </w:rPr>
              <w:lastRenderedPageBreak/>
              <w:t>Aerus Operating Room Air Filtration/Sterilization and Surgical Site Infection: A Randomized Multiple Cross-over Cohort Quality Improvement Trial</w:t>
            </w:r>
          </w:p>
        </w:tc>
        <w:tc>
          <w:tcPr>
            <w:tcW w:w="1890" w:type="dxa"/>
            <w:vAlign w:val="center"/>
          </w:tcPr>
          <w:p w14:paraId="13E670F0" w14:textId="75CFC7EA"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ActivePure</w:t>
            </w:r>
          </w:p>
        </w:tc>
        <w:tc>
          <w:tcPr>
            <w:tcW w:w="1170" w:type="dxa"/>
            <w:vAlign w:val="center"/>
          </w:tcPr>
          <w:p w14:paraId="0A876D79" w14:textId="77777777"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Sessler</w:t>
            </w:r>
          </w:p>
        </w:tc>
        <w:tc>
          <w:tcPr>
            <w:tcW w:w="1590" w:type="dxa"/>
            <w:vAlign w:val="center"/>
          </w:tcPr>
          <w:p w14:paraId="087F7CF9" w14:textId="77777777" w:rsidR="00DC7039" w:rsidRPr="003648FA" w:rsidRDefault="00DC7039" w:rsidP="000A2DFD">
            <w:pPr>
              <w:keepLines/>
              <w:tabs>
                <w:tab w:val="right" w:pos="9360"/>
              </w:tabs>
              <w:spacing w:beforeLines="40" w:before="96" w:afterLines="40" w:after="96"/>
              <w:ind w:right="330"/>
              <w:jc w:val="right"/>
              <w:rPr>
                <w:color w:val="000000" w:themeColor="text1"/>
                <w:sz w:val="20"/>
                <w:szCs w:val="20"/>
              </w:rPr>
            </w:pPr>
            <w:r w:rsidRPr="003648FA">
              <w:rPr>
                <w:color w:val="000000" w:themeColor="text1"/>
                <w:sz w:val="20"/>
                <w:szCs w:val="20"/>
              </w:rPr>
              <w:t>1,384,615</w:t>
            </w:r>
          </w:p>
        </w:tc>
        <w:tc>
          <w:tcPr>
            <w:tcW w:w="810" w:type="dxa"/>
            <w:vAlign w:val="center"/>
          </w:tcPr>
          <w:p w14:paraId="1DEA10E9" w14:textId="4C616EB5" w:rsidR="00DC7039" w:rsidRPr="003648FA" w:rsidRDefault="00DC7039" w:rsidP="000A2DFD">
            <w:pPr>
              <w:keepLines/>
              <w:tabs>
                <w:tab w:val="right" w:pos="9360"/>
              </w:tabs>
              <w:spacing w:beforeLines="40" w:before="96" w:afterLines="40" w:after="96"/>
              <w:jc w:val="center"/>
              <w:rPr>
                <w:color w:val="000000" w:themeColor="text1"/>
                <w:sz w:val="20"/>
                <w:szCs w:val="20"/>
              </w:rPr>
            </w:pPr>
            <w:r w:rsidRPr="003648FA">
              <w:rPr>
                <w:color w:val="000000" w:themeColor="text1"/>
                <w:sz w:val="20"/>
                <w:szCs w:val="20"/>
              </w:rPr>
              <w:t>2020-25</w:t>
            </w:r>
          </w:p>
        </w:tc>
      </w:tr>
      <w:tr w:rsidR="003648FA" w:rsidRPr="003648FA" w14:paraId="175CE4E3" w14:textId="77777777" w:rsidTr="00E716EC">
        <w:trPr>
          <w:cantSplit/>
          <w:trHeight w:val="260"/>
        </w:trPr>
        <w:tc>
          <w:tcPr>
            <w:tcW w:w="4620" w:type="dxa"/>
            <w:vAlign w:val="center"/>
          </w:tcPr>
          <w:p w14:paraId="4842E31B" w14:textId="77777777" w:rsidR="00DC7039" w:rsidRPr="003648FA" w:rsidRDefault="00DC7039" w:rsidP="000A2DFD">
            <w:pPr>
              <w:pStyle w:val="Heading1"/>
              <w:keepNext w:val="0"/>
              <w:spacing w:beforeLines="40" w:before="96" w:afterLines="40" w:after="96"/>
              <w:jc w:val="left"/>
              <w:rPr>
                <w:rFonts w:ascii="Times New Roman" w:hAnsi="Times New Roman"/>
                <w:b w:val="0"/>
                <w:color w:val="000000" w:themeColor="text1"/>
                <w:szCs w:val="20"/>
              </w:rPr>
            </w:pPr>
            <w:r w:rsidRPr="003648FA">
              <w:rPr>
                <w:rFonts w:ascii="Times New Roman" w:hAnsi="Times New Roman"/>
                <w:b w:val="0"/>
                <w:color w:val="000000" w:themeColor="text1"/>
                <w:szCs w:val="20"/>
              </w:rPr>
              <w:t>Cardinal Cooling Vest</w:t>
            </w:r>
          </w:p>
        </w:tc>
        <w:tc>
          <w:tcPr>
            <w:tcW w:w="1890" w:type="dxa"/>
            <w:vAlign w:val="center"/>
          </w:tcPr>
          <w:p w14:paraId="490F55E7" w14:textId="77777777"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Cardinal Health</w:t>
            </w:r>
          </w:p>
        </w:tc>
        <w:tc>
          <w:tcPr>
            <w:tcW w:w="1170" w:type="dxa"/>
            <w:vAlign w:val="center"/>
          </w:tcPr>
          <w:p w14:paraId="6C5F699D" w14:textId="77777777" w:rsidR="00DC7039" w:rsidRPr="003648FA" w:rsidRDefault="00DC7039" w:rsidP="000A2DFD">
            <w:pPr>
              <w:keepLines/>
              <w:tabs>
                <w:tab w:val="right" w:pos="9360"/>
              </w:tabs>
              <w:spacing w:beforeLines="40" w:before="96" w:afterLines="40" w:after="96"/>
              <w:rPr>
                <w:color w:val="000000" w:themeColor="text1"/>
                <w:sz w:val="20"/>
                <w:szCs w:val="20"/>
              </w:rPr>
            </w:pPr>
            <w:r w:rsidRPr="003648FA">
              <w:rPr>
                <w:color w:val="000000" w:themeColor="text1"/>
                <w:sz w:val="20"/>
                <w:szCs w:val="20"/>
              </w:rPr>
              <w:t>Sessler</w:t>
            </w:r>
          </w:p>
        </w:tc>
        <w:tc>
          <w:tcPr>
            <w:tcW w:w="1590" w:type="dxa"/>
            <w:vAlign w:val="center"/>
          </w:tcPr>
          <w:p w14:paraId="23639F0D" w14:textId="77777777" w:rsidR="00DC7039" w:rsidRPr="003648FA" w:rsidRDefault="00DC7039" w:rsidP="000A2DFD">
            <w:pPr>
              <w:keepLines/>
              <w:tabs>
                <w:tab w:val="right" w:pos="9360"/>
              </w:tabs>
              <w:spacing w:beforeLines="40" w:before="96" w:afterLines="40" w:after="96"/>
              <w:ind w:right="330"/>
              <w:jc w:val="right"/>
              <w:rPr>
                <w:color w:val="000000" w:themeColor="text1"/>
                <w:sz w:val="20"/>
                <w:szCs w:val="20"/>
              </w:rPr>
            </w:pPr>
            <w:r w:rsidRPr="003648FA">
              <w:rPr>
                <w:color w:val="000000" w:themeColor="text1"/>
                <w:sz w:val="20"/>
                <w:szCs w:val="20"/>
              </w:rPr>
              <w:t>120,000</w:t>
            </w:r>
          </w:p>
        </w:tc>
        <w:tc>
          <w:tcPr>
            <w:tcW w:w="810" w:type="dxa"/>
            <w:vAlign w:val="center"/>
          </w:tcPr>
          <w:p w14:paraId="3FD988AB" w14:textId="07CF5C0F" w:rsidR="00DC7039" w:rsidRPr="003648FA" w:rsidRDefault="00DC7039" w:rsidP="000A2DFD">
            <w:pPr>
              <w:keepLines/>
              <w:tabs>
                <w:tab w:val="right" w:pos="9360"/>
              </w:tabs>
              <w:spacing w:beforeLines="40" w:before="96" w:afterLines="40" w:after="96"/>
              <w:jc w:val="center"/>
              <w:rPr>
                <w:color w:val="000000" w:themeColor="text1"/>
                <w:sz w:val="20"/>
                <w:szCs w:val="20"/>
              </w:rPr>
            </w:pPr>
            <w:r w:rsidRPr="003648FA">
              <w:rPr>
                <w:color w:val="000000" w:themeColor="text1"/>
                <w:sz w:val="20"/>
                <w:szCs w:val="20"/>
              </w:rPr>
              <w:t>2020-22</w:t>
            </w:r>
          </w:p>
        </w:tc>
      </w:tr>
      <w:tr w:rsidR="00DC7039" w:rsidRPr="00B314A9" w14:paraId="221A5D6B" w14:textId="77777777" w:rsidTr="00E716EC">
        <w:trPr>
          <w:cantSplit/>
          <w:trHeight w:val="260"/>
        </w:trPr>
        <w:tc>
          <w:tcPr>
            <w:tcW w:w="4620" w:type="dxa"/>
            <w:vAlign w:val="center"/>
          </w:tcPr>
          <w:p w14:paraId="0287FB79" w14:textId="72DBBAC4" w:rsidR="00DC7039" w:rsidRDefault="00DC7039" w:rsidP="000A2DFD">
            <w:pPr>
              <w:pStyle w:val="Heading1"/>
              <w:keepNext w:val="0"/>
              <w:spacing w:beforeLines="40" w:before="96" w:afterLines="40" w:after="96"/>
              <w:jc w:val="left"/>
              <w:rPr>
                <w:rFonts w:ascii="Times New Roman" w:hAnsi="Times New Roman"/>
                <w:b w:val="0"/>
                <w:color w:val="353535"/>
              </w:rPr>
            </w:pPr>
            <w:r w:rsidRPr="00AE457D">
              <w:rPr>
                <w:rFonts w:ascii="Times New Roman" w:hAnsi="Times New Roman"/>
                <w:b w:val="0"/>
                <w:color w:val="353535"/>
              </w:rPr>
              <w:t>Postoperative Benefits of Intraoperative NOL Titration</w:t>
            </w:r>
          </w:p>
        </w:tc>
        <w:tc>
          <w:tcPr>
            <w:tcW w:w="1890" w:type="dxa"/>
            <w:vAlign w:val="center"/>
          </w:tcPr>
          <w:p w14:paraId="35C6FA9E" w14:textId="7B23FD4E" w:rsidR="00DC7039" w:rsidRDefault="00DC7039" w:rsidP="000A2DFD">
            <w:pPr>
              <w:keepLines/>
              <w:tabs>
                <w:tab w:val="right" w:pos="9360"/>
              </w:tabs>
              <w:spacing w:beforeLines="40" w:before="96" w:afterLines="40" w:after="96"/>
              <w:rPr>
                <w:color w:val="000000"/>
                <w:sz w:val="20"/>
              </w:rPr>
            </w:pPr>
            <w:r>
              <w:rPr>
                <w:color w:val="000000"/>
                <w:sz w:val="20"/>
              </w:rPr>
              <w:t>Medasense Biometrics, LTD</w:t>
            </w:r>
          </w:p>
        </w:tc>
        <w:tc>
          <w:tcPr>
            <w:tcW w:w="1170" w:type="dxa"/>
            <w:vAlign w:val="center"/>
          </w:tcPr>
          <w:p w14:paraId="2D8958F1" w14:textId="22102BC6" w:rsidR="00DC7039" w:rsidRDefault="00DC7039" w:rsidP="000A2DFD">
            <w:pPr>
              <w:keepLines/>
              <w:tabs>
                <w:tab w:val="right" w:pos="9360"/>
              </w:tabs>
              <w:spacing w:beforeLines="40" w:before="96" w:afterLines="40" w:after="96"/>
              <w:rPr>
                <w:color w:val="000000"/>
                <w:sz w:val="20"/>
              </w:rPr>
            </w:pPr>
            <w:r>
              <w:rPr>
                <w:color w:val="000000"/>
                <w:sz w:val="20"/>
              </w:rPr>
              <w:t>Ruetzler</w:t>
            </w:r>
          </w:p>
        </w:tc>
        <w:tc>
          <w:tcPr>
            <w:tcW w:w="1590" w:type="dxa"/>
            <w:vAlign w:val="center"/>
          </w:tcPr>
          <w:p w14:paraId="0925E25B" w14:textId="0B361D7A" w:rsidR="00DC7039" w:rsidRDefault="00DC7039" w:rsidP="000A2DFD">
            <w:pPr>
              <w:keepLines/>
              <w:tabs>
                <w:tab w:val="right" w:pos="9360"/>
              </w:tabs>
              <w:spacing w:beforeLines="40" w:before="96" w:afterLines="40" w:after="96"/>
              <w:ind w:right="330"/>
              <w:jc w:val="right"/>
              <w:rPr>
                <w:color w:val="000000"/>
                <w:sz w:val="20"/>
              </w:rPr>
            </w:pPr>
            <w:r>
              <w:rPr>
                <w:color w:val="000000"/>
                <w:sz w:val="20"/>
              </w:rPr>
              <w:t>$304,000</w:t>
            </w:r>
          </w:p>
        </w:tc>
        <w:tc>
          <w:tcPr>
            <w:tcW w:w="810" w:type="dxa"/>
            <w:vAlign w:val="center"/>
          </w:tcPr>
          <w:p w14:paraId="0D697782" w14:textId="04DAF50C" w:rsidR="00DC7039" w:rsidRDefault="00DC7039" w:rsidP="000A2DFD">
            <w:pPr>
              <w:keepLines/>
              <w:tabs>
                <w:tab w:val="right" w:pos="9360"/>
              </w:tabs>
              <w:spacing w:beforeLines="40" w:before="96" w:afterLines="40" w:after="96"/>
              <w:jc w:val="center"/>
              <w:rPr>
                <w:color w:val="000000"/>
                <w:sz w:val="20"/>
              </w:rPr>
            </w:pPr>
            <w:r>
              <w:rPr>
                <w:color w:val="000000"/>
                <w:sz w:val="20"/>
              </w:rPr>
              <w:t>2019-23</w:t>
            </w:r>
          </w:p>
        </w:tc>
      </w:tr>
      <w:tr w:rsidR="00DC7039" w:rsidRPr="00B314A9" w14:paraId="06BAA930" w14:textId="77777777" w:rsidTr="00E716EC">
        <w:trPr>
          <w:cantSplit/>
          <w:trHeight w:val="260"/>
        </w:trPr>
        <w:tc>
          <w:tcPr>
            <w:tcW w:w="4620" w:type="dxa"/>
            <w:vAlign w:val="center"/>
          </w:tcPr>
          <w:p w14:paraId="61C586FE" w14:textId="77777777" w:rsidR="00DC7039" w:rsidRPr="00B314A9" w:rsidRDefault="00DC7039" w:rsidP="000A2DFD">
            <w:pPr>
              <w:pStyle w:val="Heading1"/>
              <w:keepNext w:val="0"/>
              <w:spacing w:beforeLines="40" w:before="96" w:afterLines="40" w:after="96"/>
              <w:jc w:val="left"/>
              <w:rPr>
                <w:rFonts w:ascii="Times New Roman" w:hAnsi="Times New Roman"/>
                <w:b w:val="0"/>
                <w:color w:val="353535"/>
              </w:rPr>
            </w:pPr>
            <w:r>
              <w:rPr>
                <w:rFonts w:ascii="Times New Roman" w:hAnsi="Times New Roman"/>
                <w:b w:val="0"/>
                <w:color w:val="353535"/>
              </w:rPr>
              <w:t>3M Medism Temple Touch Pro</w:t>
            </w:r>
          </w:p>
        </w:tc>
        <w:tc>
          <w:tcPr>
            <w:tcW w:w="1890" w:type="dxa"/>
            <w:vAlign w:val="center"/>
          </w:tcPr>
          <w:p w14:paraId="71D8B6C1" w14:textId="77777777" w:rsidR="00DC7039" w:rsidRPr="00B314A9" w:rsidRDefault="00DC7039" w:rsidP="000A2DFD">
            <w:pPr>
              <w:keepLines/>
              <w:tabs>
                <w:tab w:val="right" w:pos="9360"/>
              </w:tabs>
              <w:spacing w:beforeLines="40" w:before="96" w:afterLines="40" w:after="96"/>
              <w:rPr>
                <w:color w:val="000000"/>
                <w:sz w:val="20"/>
              </w:rPr>
            </w:pPr>
            <w:r>
              <w:rPr>
                <w:color w:val="000000"/>
                <w:sz w:val="20"/>
              </w:rPr>
              <w:t>3M</w:t>
            </w:r>
          </w:p>
        </w:tc>
        <w:tc>
          <w:tcPr>
            <w:tcW w:w="1170" w:type="dxa"/>
            <w:vAlign w:val="center"/>
          </w:tcPr>
          <w:p w14:paraId="21E80D51" w14:textId="77777777" w:rsidR="00DC7039" w:rsidRPr="00B314A9" w:rsidRDefault="00DC7039" w:rsidP="000A2DFD">
            <w:pPr>
              <w:keepLines/>
              <w:tabs>
                <w:tab w:val="right" w:pos="9360"/>
              </w:tabs>
              <w:spacing w:beforeLines="40" w:before="96" w:afterLines="40" w:after="96"/>
              <w:rPr>
                <w:color w:val="000000"/>
                <w:sz w:val="20"/>
              </w:rPr>
            </w:pPr>
            <w:r>
              <w:rPr>
                <w:color w:val="000000"/>
                <w:sz w:val="20"/>
              </w:rPr>
              <w:t>Sessler</w:t>
            </w:r>
          </w:p>
        </w:tc>
        <w:tc>
          <w:tcPr>
            <w:tcW w:w="1590" w:type="dxa"/>
            <w:vAlign w:val="center"/>
          </w:tcPr>
          <w:p w14:paraId="5E5391FF" w14:textId="77777777" w:rsidR="00DC7039" w:rsidRPr="00B314A9" w:rsidRDefault="00DC7039" w:rsidP="000A2DFD">
            <w:pPr>
              <w:keepLines/>
              <w:tabs>
                <w:tab w:val="right" w:pos="9360"/>
              </w:tabs>
              <w:spacing w:beforeLines="40" w:before="96" w:afterLines="40" w:after="96"/>
              <w:ind w:right="330"/>
              <w:jc w:val="right"/>
              <w:rPr>
                <w:color w:val="000000"/>
                <w:sz w:val="20"/>
              </w:rPr>
            </w:pPr>
            <w:r>
              <w:rPr>
                <w:color w:val="000000"/>
                <w:sz w:val="20"/>
              </w:rPr>
              <w:t>55,916</w:t>
            </w:r>
          </w:p>
        </w:tc>
        <w:tc>
          <w:tcPr>
            <w:tcW w:w="810" w:type="dxa"/>
            <w:vAlign w:val="center"/>
          </w:tcPr>
          <w:p w14:paraId="4714DEF8" w14:textId="5A6688C6" w:rsidR="00DC7039" w:rsidRPr="00B314A9" w:rsidRDefault="00DC7039" w:rsidP="000A2DFD">
            <w:pPr>
              <w:keepLines/>
              <w:tabs>
                <w:tab w:val="right" w:pos="9360"/>
              </w:tabs>
              <w:spacing w:beforeLines="40" w:before="96" w:afterLines="40" w:after="96"/>
              <w:jc w:val="center"/>
              <w:rPr>
                <w:color w:val="000000"/>
                <w:sz w:val="20"/>
              </w:rPr>
            </w:pPr>
            <w:r>
              <w:rPr>
                <w:color w:val="000000"/>
                <w:sz w:val="20"/>
              </w:rPr>
              <w:t>2018-19</w:t>
            </w:r>
          </w:p>
        </w:tc>
      </w:tr>
      <w:tr w:rsidR="00DC7039" w:rsidRPr="00B314A9" w14:paraId="6C7E2EE9" w14:textId="77777777" w:rsidTr="00E716EC">
        <w:trPr>
          <w:cantSplit/>
          <w:trHeight w:val="260"/>
        </w:trPr>
        <w:tc>
          <w:tcPr>
            <w:tcW w:w="4620" w:type="dxa"/>
            <w:vAlign w:val="center"/>
          </w:tcPr>
          <w:p w14:paraId="41F948CA" w14:textId="77777777" w:rsidR="00DC7039" w:rsidRPr="00B314A9" w:rsidRDefault="00DC7039" w:rsidP="000A2DFD">
            <w:pPr>
              <w:pStyle w:val="Heading1"/>
              <w:keepNext w:val="0"/>
              <w:spacing w:beforeLines="40" w:before="96" w:afterLines="40" w:after="96"/>
              <w:jc w:val="left"/>
              <w:rPr>
                <w:rFonts w:ascii="Times New Roman" w:hAnsi="Times New Roman"/>
                <w:b w:val="0"/>
                <w:color w:val="353535"/>
              </w:rPr>
            </w:pPr>
            <w:r w:rsidRPr="00B314A9">
              <w:rPr>
                <w:rFonts w:ascii="Times New Roman" w:hAnsi="Times New Roman"/>
                <w:b w:val="0"/>
                <w:color w:val="353535"/>
              </w:rPr>
              <w:t>Association between IOH and AKI after non-cardiac surgery</w:t>
            </w:r>
          </w:p>
        </w:tc>
        <w:tc>
          <w:tcPr>
            <w:tcW w:w="1890" w:type="dxa"/>
            <w:vAlign w:val="center"/>
          </w:tcPr>
          <w:p w14:paraId="136A499F"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Edwards Lifesciences</w:t>
            </w:r>
          </w:p>
        </w:tc>
        <w:tc>
          <w:tcPr>
            <w:tcW w:w="1170" w:type="dxa"/>
            <w:vAlign w:val="center"/>
          </w:tcPr>
          <w:p w14:paraId="6F97233D"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142FCA22"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61,538</w:t>
            </w:r>
          </w:p>
        </w:tc>
        <w:tc>
          <w:tcPr>
            <w:tcW w:w="810" w:type="dxa"/>
            <w:vAlign w:val="center"/>
          </w:tcPr>
          <w:p w14:paraId="086A2E48" w14:textId="6D74798C"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2018-</w:t>
            </w:r>
            <w:r>
              <w:rPr>
                <w:color w:val="000000"/>
                <w:sz w:val="20"/>
              </w:rPr>
              <w:t>20</w:t>
            </w:r>
          </w:p>
        </w:tc>
      </w:tr>
      <w:tr w:rsidR="00DC7039" w:rsidRPr="00B314A9" w14:paraId="327F0C3F" w14:textId="77777777" w:rsidTr="00E716EC">
        <w:trPr>
          <w:cantSplit/>
          <w:trHeight w:val="260"/>
        </w:trPr>
        <w:tc>
          <w:tcPr>
            <w:tcW w:w="4620" w:type="dxa"/>
            <w:vAlign w:val="center"/>
          </w:tcPr>
          <w:p w14:paraId="1F459520" w14:textId="6935559A" w:rsidR="00DC7039" w:rsidRPr="00B314A9" w:rsidRDefault="00DC7039" w:rsidP="000A2DFD">
            <w:pPr>
              <w:pStyle w:val="Heading1"/>
              <w:keepNext w:val="0"/>
              <w:spacing w:beforeLines="40" w:before="96" w:afterLines="40" w:after="96"/>
              <w:jc w:val="left"/>
              <w:rPr>
                <w:rFonts w:ascii="Times New Roman" w:hAnsi="Times New Roman"/>
                <w:b w:val="0"/>
                <w:color w:val="353535"/>
              </w:rPr>
            </w:pPr>
            <w:r>
              <w:rPr>
                <w:rFonts w:ascii="Times New Roman" w:hAnsi="Times New Roman"/>
                <w:b w:val="0"/>
                <w:color w:val="353535"/>
              </w:rPr>
              <w:t>Measure Development Assistance</w:t>
            </w:r>
          </w:p>
        </w:tc>
        <w:tc>
          <w:tcPr>
            <w:tcW w:w="1890" w:type="dxa"/>
            <w:vAlign w:val="center"/>
          </w:tcPr>
          <w:p w14:paraId="4B76A0C6" w14:textId="34260E40" w:rsidR="00DC7039" w:rsidRPr="00B314A9" w:rsidRDefault="00DC7039" w:rsidP="000A2DFD">
            <w:pPr>
              <w:keepLines/>
              <w:tabs>
                <w:tab w:val="right" w:pos="9360"/>
              </w:tabs>
              <w:spacing w:beforeLines="40" w:before="96" w:afterLines="40" w:after="96"/>
              <w:rPr>
                <w:color w:val="000000"/>
                <w:sz w:val="20"/>
              </w:rPr>
            </w:pPr>
            <w:r>
              <w:rPr>
                <w:color w:val="000000"/>
                <w:sz w:val="20"/>
              </w:rPr>
              <w:t>Mathematica</w:t>
            </w:r>
          </w:p>
        </w:tc>
        <w:tc>
          <w:tcPr>
            <w:tcW w:w="1170" w:type="dxa"/>
            <w:vAlign w:val="center"/>
          </w:tcPr>
          <w:p w14:paraId="2102B5F5" w14:textId="2D847A84" w:rsidR="00DC7039" w:rsidRPr="00B314A9" w:rsidRDefault="00DC7039" w:rsidP="000A2DFD">
            <w:pPr>
              <w:keepLines/>
              <w:tabs>
                <w:tab w:val="right" w:pos="9360"/>
              </w:tabs>
              <w:spacing w:beforeLines="40" w:before="96" w:afterLines="40" w:after="96"/>
              <w:rPr>
                <w:color w:val="000000"/>
                <w:sz w:val="20"/>
              </w:rPr>
            </w:pPr>
            <w:r>
              <w:rPr>
                <w:color w:val="000000"/>
                <w:sz w:val="20"/>
              </w:rPr>
              <w:t>Maheswhari</w:t>
            </w:r>
          </w:p>
        </w:tc>
        <w:tc>
          <w:tcPr>
            <w:tcW w:w="1590" w:type="dxa"/>
            <w:vAlign w:val="center"/>
          </w:tcPr>
          <w:p w14:paraId="000B2C4F" w14:textId="5DAB73CE" w:rsidR="00DC7039" w:rsidRPr="00B314A9" w:rsidRDefault="00DC7039" w:rsidP="000A2DFD">
            <w:pPr>
              <w:keepLines/>
              <w:tabs>
                <w:tab w:val="right" w:pos="9360"/>
              </w:tabs>
              <w:spacing w:beforeLines="40" w:before="96" w:afterLines="40" w:after="96"/>
              <w:ind w:right="330"/>
              <w:jc w:val="right"/>
              <w:rPr>
                <w:color w:val="000000"/>
                <w:sz w:val="20"/>
              </w:rPr>
            </w:pPr>
            <w:r>
              <w:rPr>
                <w:color w:val="000000"/>
                <w:sz w:val="20"/>
              </w:rPr>
              <w:t>$20,000</w:t>
            </w:r>
          </w:p>
        </w:tc>
        <w:tc>
          <w:tcPr>
            <w:tcW w:w="810" w:type="dxa"/>
            <w:vAlign w:val="center"/>
          </w:tcPr>
          <w:p w14:paraId="47AF7DEF" w14:textId="34D939ED" w:rsidR="00DC7039" w:rsidRPr="00B314A9" w:rsidRDefault="00DC7039" w:rsidP="000A2DFD">
            <w:pPr>
              <w:keepLines/>
              <w:tabs>
                <w:tab w:val="right" w:pos="9360"/>
              </w:tabs>
              <w:spacing w:beforeLines="40" w:before="96" w:afterLines="40" w:after="96"/>
              <w:jc w:val="center"/>
              <w:rPr>
                <w:color w:val="000000"/>
                <w:sz w:val="20"/>
              </w:rPr>
            </w:pPr>
            <w:r>
              <w:rPr>
                <w:color w:val="000000"/>
                <w:sz w:val="20"/>
              </w:rPr>
              <w:t>2018- 19</w:t>
            </w:r>
          </w:p>
        </w:tc>
      </w:tr>
      <w:tr w:rsidR="00DC7039" w:rsidRPr="00B314A9" w14:paraId="75C940B3" w14:textId="77777777" w:rsidTr="00E716EC">
        <w:trPr>
          <w:cantSplit/>
          <w:trHeight w:val="260"/>
        </w:trPr>
        <w:tc>
          <w:tcPr>
            <w:tcW w:w="4620" w:type="dxa"/>
            <w:vAlign w:val="center"/>
          </w:tcPr>
          <w:p w14:paraId="3FDA87AC" w14:textId="77777777" w:rsidR="00DC7039" w:rsidRPr="00B314A9" w:rsidRDefault="00DC7039" w:rsidP="000A2DFD">
            <w:pPr>
              <w:pStyle w:val="Heading1"/>
              <w:keepNext w:val="0"/>
              <w:spacing w:beforeLines="40" w:before="96" w:afterLines="40" w:after="96"/>
              <w:jc w:val="left"/>
              <w:rPr>
                <w:rFonts w:ascii="Times New Roman" w:hAnsi="Times New Roman"/>
                <w:b w:val="0"/>
                <w:color w:val="353535"/>
              </w:rPr>
            </w:pPr>
            <w:r w:rsidRPr="00B314A9">
              <w:rPr>
                <w:rFonts w:ascii="Times New Roman" w:hAnsi="Times New Roman"/>
                <w:b w:val="0"/>
                <w:color w:val="353535"/>
              </w:rPr>
              <w:t>A Validation of the Assisted Fluid Management Feature</w:t>
            </w:r>
          </w:p>
        </w:tc>
        <w:tc>
          <w:tcPr>
            <w:tcW w:w="1890" w:type="dxa"/>
            <w:vAlign w:val="center"/>
          </w:tcPr>
          <w:p w14:paraId="3D93A20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Edwards Lifesciences</w:t>
            </w:r>
          </w:p>
        </w:tc>
        <w:tc>
          <w:tcPr>
            <w:tcW w:w="1170" w:type="dxa"/>
            <w:vAlign w:val="center"/>
          </w:tcPr>
          <w:p w14:paraId="63BBF0DC"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Maheshwari</w:t>
            </w:r>
          </w:p>
        </w:tc>
        <w:tc>
          <w:tcPr>
            <w:tcW w:w="1590" w:type="dxa"/>
            <w:vAlign w:val="center"/>
          </w:tcPr>
          <w:p w14:paraId="3C140D9A"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155,664</w:t>
            </w:r>
          </w:p>
        </w:tc>
        <w:tc>
          <w:tcPr>
            <w:tcW w:w="810" w:type="dxa"/>
            <w:vAlign w:val="center"/>
          </w:tcPr>
          <w:p w14:paraId="685A9313" w14:textId="4325D928"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2018-</w:t>
            </w:r>
            <w:r>
              <w:rPr>
                <w:color w:val="000000"/>
                <w:sz w:val="20"/>
              </w:rPr>
              <w:t>20</w:t>
            </w:r>
          </w:p>
        </w:tc>
      </w:tr>
      <w:tr w:rsidR="00DC7039" w:rsidRPr="00B314A9" w14:paraId="687EEADB" w14:textId="77777777" w:rsidTr="00E716EC">
        <w:trPr>
          <w:cantSplit/>
          <w:trHeight w:val="260"/>
        </w:trPr>
        <w:tc>
          <w:tcPr>
            <w:tcW w:w="4620" w:type="dxa"/>
            <w:vAlign w:val="center"/>
          </w:tcPr>
          <w:p w14:paraId="44C41C72" w14:textId="77777777" w:rsidR="00DC7039" w:rsidRPr="00B314A9" w:rsidRDefault="00DC7039" w:rsidP="000A2DFD">
            <w:pPr>
              <w:pStyle w:val="Heading1"/>
              <w:keepNext w:val="0"/>
              <w:spacing w:beforeLines="40" w:before="96" w:afterLines="40" w:after="96"/>
              <w:jc w:val="left"/>
              <w:rPr>
                <w:rFonts w:ascii="Times New Roman" w:hAnsi="Times New Roman"/>
                <w:b w:val="0"/>
                <w:color w:val="353535"/>
              </w:rPr>
            </w:pPr>
            <w:r w:rsidRPr="00B314A9">
              <w:rPr>
                <w:rFonts w:ascii="Times New Roman" w:hAnsi="Times New Roman"/>
                <w:b w:val="0"/>
                <w:color w:val="353535"/>
              </w:rPr>
              <w:t>The Role of Acumen Hypotension Prediction Index Software in Hypotension Management During Moderate to High-Risk Non-cardiac Surgery</w:t>
            </w:r>
          </w:p>
        </w:tc>
        <w:tc>
          <w:tcPr>
            <w:tcW w:w="1890" w:type="dxa"/>
            <w:vAlign w:val="center"/>
          </w:tcPr>
          <w:p w14:paraId="32842059"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Edwards Lifesciences</w:t>
            </w:r>
          </w:p>
        </w:tc>
        <w:tc>
          <w:tcPr>
            <w:tcW w:w="1170" w:type="dxa"/>
            <w:vAlign w:val="center"/>
          </w:tcPr>
          <w:p w14:paraId="11D9D57E"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Maheshwari</w:t>
            </w:r>
          </w:p>
        </w:tc>
        <w:tc>
          <w:tcPr>
            <w:tcW w:w="1590" w:type="dxa"/>
            <w:vAlign w:val="center"/>
          </w:tcPr>
          <w:p w14:paraId="6CE01079"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399,655</w:t>
            </w:r>
          </w:p>
        </w:tc>
        <w:tc>
          <w:tcPr>
            <w:tcW w:w="810" w:type="dxa"/>
            <w:vAlign w:val="center"/>
          </w:tcPr>
          <w:p w14:paraId="6AE4D9A8" w14:textId="25C7C366"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2018-</w:t>
            </w:r>
            <w:r>
              <w:rPr>
                <w:color w:val="000000"/>
                <w:sz w:val="20"/>
              </w:rPr>
              <w:t>20</w:t>
            </w:r>
          </w:p>
        </w:tc>
      </w:tr>
      <w:tr w:rsidR="00DC7039" w:rsidRPr="00B314A9" w14:paraId="525312E5" w14:textId="77777777" w:rsidTr="00E716EC">
        <w:trPr>
          <w:cantSplit/>
          <w:trHeight w:val="260"/>
        </w:trPr>
        <w:tc>
          <w:tcPr>
            <w:tcW w:w="4620" w:type="dxa"/>
            <w:vAlign w:val="center"/>
          </w:tcPr>
          <w:p w14:paraId="6804B1E4" w14:textId="77777777" w:rsidR="00DC7039" w:rsidRPr="00B314A9" w:rsidRDefault="00DC7039" w:rsidP="000A2DFD">
            <w:pPr>
              <w:pStyle w:val="Heading1"/>
              <w:keepNext w:val="0"/>
              <w:spacing w:beforeLines="40" w:before="96" w:afterLines="40" w:after="96"/>
              <w:jc w:val="left"/>
              <w:rPr>
                <w:rFonts w:ascii="Times New Roman" w:hAnsi="Times New Roman"/>
                <w:b w:val="0"/>
                <w:color w:val="353535"/>
              </w:rPr>
            </w:pPr>
            <w:r w:rsidRPr="00B314A9">
              <w:rPr>
                <w:rFonts w:ascii="Times New Roman" w:hAnsi="Times New Roman"/>
                <w:b w:val="0"/>
                <w:color w:val="353535"/>
              </w:rPr>
              <w:t>Protocol Development</w:t>
            </w:r>
          </w:p>
        </w:tc>
        <w:tc>
          <w:tcPr>
            <w:tcW w:w="1890" w:type="dxa"/>
            <w:vAlign w:val="center"/>
          </w:tcPr>
          <w:p w14:paraId="17296BF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Attune</w:t>
            </w:r>
          </w:p>
        </w:tc>
        <w:tc>
          <w:tcPr>
            <w:tcW w:w="1170" w:type="dxa"/>
            <w:vAlign w:val="center"/>
          </w:tcPr>
          <w:p w14:paraId="2B1FD167"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7EB11AC1"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25,000</w:t>
            </w:r>
          </w:p>
        </w:tc>
        <w:tc>
          <w:tcPr>
            <w:tcW w:w="810" w:type="dxa"/>
            <w:vAlign w:val="center"/>
          </w:tcPr>
          <w:p w14:paraId="6B5C631C"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2017-18</w:t>
            </w:r>
          </w:p>
        </w:tc>
      </w:tr>
      <w:tr w:rsidR="00DC7039" w:rsidRPr="00B314A9" w14:paraId="52852730" w14:textId="77777777" w:rsidTr="00E716EC">
        <w:trPr>
          <w:cantSplit/>
          <w:trHeight w:val="260"/>
        </w:trPr>
        <w:tc>
          <w:tcPr>
            <w:tcW w:w="4620" w:type="dxa"/>
            <w:vAlign w:val="center"/>
          </w:tcPr>
          <w:p w14:paraId="5808C06B" w14:textId="77777777" w:rsidR="00DC7039" w:rsidRPr="00B314A9" w:rsidRDefault="00DC7039" w:rsidP="000A2DFD">
            <w:pPr>
              <w:pStyle w:val="Heading1"/>
              <w:keepNext w:val="0"/>
              <w:spacing w:beforeLines="40" w:before="96" w:afterLines="40" w:after="96"/>
              <w:jc w:val="left"/>
              <w:rPr>
                <w:rFonts w:ascii="Times New Roman" w:hAnsi="Times New Roman"/>
                <w:b w:val="0"/>
                <w:color w:val="353535"/>
              </w:rPr>
            </w:pPr>
            <w:r w:rsidRPr="00B314A9">
              <w:rPr>
                <w:rFonts w:ascii="Times New Roman" w:hAnsi="Times New Roman"/>
                <w:b w:val="0"/>
                <w:color w:val="353535"/>
              </w:rPr>
              <w:t>Prediction of Opiod-Induced Respiratory Depression (PRODIGY)</w:t>
            </w:r>
          </w:p>
        </w:tc>
        <w:tc>
          <w:tcPr>
            <w:tcW w:w="1890" w:type="dxa"/>
            <w:vAlign w:val="center"/>
          </w:tcPr>
          <w:p w14:paraId="62CAB1EB"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Coviden</w:t>
            </w:r>
          </w:p>
        </w:tc>
        <w:tc>
          <w:tcPr>
            <w:tcW w:w="1170" w:type="dxa"/>
            <w:vAlign w:val="center"/>
          </w:tcPr>
          <w:p w14:paraId="1518778A"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Khanna</w:t>
            </w:r>
          </w:p>
        </w:tc>
        <w:tc>
          <w:tcPr>
            <w:tcW w:w="1590" w:type="dxa"/>
            <w:vAlign w:val="center"/>
          </w:tcPr>
          <w:p w14:paraId="66AEA393"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371,577</w:t>
            </w:r>
          </w:p>
        </w:tc>
        <w:tc>
          <w:tcPr>
            <w:tcW w:w="810" w:type="dxa"/>
            <w:vAlign w:val="center"/>
          </w:tcPr>
          <w:p w14:paraId="54C63251"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2017-18</w:t>
            </w:r>
          </w:p>
        </w:tc>
      </w:tr>
      <w:tr w:rsidR="00DC7039" w:rsidRPr="00B314A9" w14:paraId="05FA74BD" w14:textId="77777777" w:rsidTr="00E716EC">
        <w:trPr>
          <w:cantSplit/>
          <w:trHeight w:val="260"/>
        </w:trPr>
        <w:tc>
          <w:tcPr>
            <w:tcW w:w="4620" w:type="dxa"/>
            <w:vAlign w:val="center"/>
          </w:tcPr>
          <w:p w14:paraId="593D4D81" w14:textId="77777777" w:rsidR="00DC7039" w:rsidRPr="00B314A9" w:rsidRDefault="00DC7039" w:rsidP="000A2DFD">
            <w:pPr>
              <w:pStyle w:val="Heading1"/>
              <w:keepNext w:val="0"/>
              <w:spacing w:beforeLines="40" w:before="96" w:afterLines="40" w:after="96"/>
              <w:jc w:val="left"/>
              <w:rPr>
                <w:rFonts w:ascii="Times New Roman" w:hAnsi="Times New Roman"/>
                <w:b w:val="0"/>
              </w:rPr>
            </w:pPr>
            <w:r w:rsidRPr="00B314A9">
              <w:rPr>
                <w:rFonts w:ascii="Times New Roman" w:hAnsi="Times New Roman"/>
                <w:b w:val="0"/>
                <w:color w:val="353535"/>
              </w:rPr>
              <w:t>PeRioperative HypOTErmia and myoCardial injury afTer non-cardiac surgery (PROTECT)</w:t>
            </w:r>
          </w:p>
        </w:tc>
        <w:tc>
          <w:tcPr>
            <w:tcW w:w="1890" w:type="dxa"/>
            <w:vAlign w:val="center"/>
          </w:tcPr>
          <w:p w14:paraId="1FD32B60"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3M</w:t>
            </w:r>
          </w:p>
        </w:tc>
        <w:tc>
          <w:tcPr>
            <w:tcW w:w="1170" w:type="dxa"/>
            <w:vAlign w:val="center"/>
          </w:tcPr>
          <w:p w14:paraId="0333CFBB"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75B4E1D7"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1,350,000</w:t>
            </w:r>
          </w:p>
        </w:tc>
        <w:tc>
          <w:tcPr>
            <w:tcW w:w="810" w:type="dxa"/>
            <w:vAlign w:val="center"/>
          </w:tcPr>
          <w:p w14:paraId="3748FC0E"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2016-18</w:t>
            </w:r>
          </w:p>
        </w:tc>
      </w:tr>
      <w:tr w:rsidR="00DC7039" w:rsidRPr="00B314A9" w14:paraId="35D13896" w14:textId="77777777" w:rsidTr="00E716EC">
        <w:trPr>
          <w:cantSplit/>
          <w:trHeight w:val="260"/>
        </w:trPr>
        <w:tc>
          <w:tcPr>
            <w:tcW w:w="4620" w:type="dxa"/>
            <w:vAlign w:val="center"/>
          </w:tcPr>
          <w:p w14:paraId="745D2D5B" w14:textId="77777777" w:rsidR="00DC7039" w:rsidRPr="00B314A9" w:rsidRDefault="00DC7039" w:rsidP="000A2DFD">
            <w:pPr>
              <w:keepLines/>
              <w:widowControl w:val="0"/>
              <w:autoSpaceDE w:val="0"/>
              <w:autoSpaceDN w:val="0"/>
              <w:adjustRightInd w:val="0"/>
              <w:spacing w:beforeLines="40" w:before="96" w:afterLines="40" w:after="96"/>
              <w:rPr>
                <w:color w:val="000000"/>
                <w:sz w:val="20"/>
                <w:szCs w:val="20"/>
              </w:rPr>
            </w:pPr>
            <w:r w:rsidRPr="00B314A9">
              <w:rPr>
                <w:color w:val="000000"/>
                <w:sz w:val="20"/>
                <w:szCs w:val="20"/>
              </w:rPr>
              <w:t>The Role of Noninvasive Beat-to-Beat Clearsight Blood Pressure Monitoring During Non-cardiac Surgery</w:t>
            </w:r>
          </w:p>
        </w:tc>
        <w:tc>
          <w:tcPr>
            <w:tcW w:w="1890" w:type="dxa"/>
            <w:vAlign w:val="center"/>
          </w:tcPr>
          <w:p w14:paraId="35A1ECD4"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Edwards Lifesciences</w:t>
            </w:r>
          </w:p>
        </w:tc>
        <w:tc>
          <w:tcPr>
            <w:tcW w:w="1170" w:type="dxa"/>
            <w:vAlign w:val="center"/>
          </w:tcPr>
          <w:p w14:paraId="200742BB"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Maheshwari</w:t>
            </w:r>
          </w:p>
        </w:tc>
        <w:tc>
          <w:tcPr>
            <w:tcW w:w="1590" w:type="dxa"/>
            <w:vAlign w:val="center"/>
          </w:tcPr>
          <w:p w14:paraId="5197BEDF"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$268,000</w:t>
            </w:r>
          </w:p>
        </w:tc>
        <w:tc>
          <w:tcPr>
            <w:tcW w:w="810" w:type="dxa"/>
            <w:vAlign w:val="center"/>
          </w:tcPr>
          <w:p w14:paraId="45826108"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2016-18</w:t>
            </w:r>
          </w:p>
        </w:tc>
      </w:tr>
      <w:tr w:rsidR="00DC7039" w:rsidRPr="00B314A9" w14:paraId="2B577BAF" w14:textId="77777777" w:rsidTr="00E716EC">
        <w:trPr>
          <w:cantSplit/>
          <w:trHeight w:val="260"/>
        </w:trPr>
        <w:tc>
          <w:tcPr>
            <w:tcW w:w="4620" w:type="dxa"/>
            <w:vAlign w:val="center"/>
          </w:tcPr>
          <w:p w14:paraId="3674B3AD" w14:textId="77777777" w:rsidR="00DC7039" w:rsidRPr="00B314A9" w:rsidRDefault="00DC7039" w:rsidP="000A2DFD">
            <w:pPr>
              <w:keepLines/>
              <w:widowControl w:val="0"/>
              <w:autoSpaceDE w:val="0"/>
              <w:autoSpaceDN w:val="0"/>
              <w:adjustRightInd w:val="0"/>
              <w:spacing w:beforeLines="40" w:before="96" w:afterLines="40" w:after="96"/>
              <w:rPr>
                <w:color w:val="000000"/>
                <w:sz w:val="20"/>
                <w:szCs w:val="20"/>
              </w:rPr>
            </w:pPr>
            <w:r w:rsidRPr="00B314A9">
              <w:rPr>
                <w:color w:val="000000"/>
                <w:sz w:val="20"/>
                <w:szCs w:val="20"/>
              </w:rPr>
              <w:t>A Double-Blind, Randomized, Placebo-Controlled Study of Levosimendan in Patients with Left Ventricular Systolic Dysfunction Undergoing Cardiac Surgery Requiring Cardiopulmonary Bypass</w:t>
            </w:r>
          </w:p>
        </w:tc>
        <w:tc>
          <w:tcPr>
            <w:tcW w:w="1890" w:type="dxa"/>
            <w:vAlign w:val="center"/>
          </w:tcPr>
          <w:p w14:paraId="361DBDE1"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Tenax Therapeutic</w:t>
            </w:r>
          </w:p>
        </w:tc>
        <w:tc>
          <w:tcPr>
            <w:tcW w:w="1170" w:type="dxa"/>
            <w:vAlign w:val="center"/>
          </w:tcPr>
          <w:p w14:paraId="2E0A25E6"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Duncan</w:t>
            </w:r>
          </w:p>
        </w:tc>
        <w:tc>
          <w:tcPr>
            <w:tcW w:w="1590" w:type="dxa"/>
            <w:vAlign w:val="center"/>
          </w:tcPr>
          <w:p w14:paraId="565CB521"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119,632</w:t>
            </w:r>
          </w:p>
          <w:p w14:paraId="3D9DA541" w14:textId="77777777" w:rsidR="00DC7039" w:rsidRPr="00B314A9" w:rsidRDefault="00DC7039" w:rsidP="000A2DFD">
            <w:pPr>
              <w:keepLines/>
              <w:tabs>
                <w:tab w:val="right" w:pos="9360"/>
              </w:tabs>
              <w:spacing w:beforeLines="40" w:before="96" w:afterLines="40" w:after="96"/>
              <w:ind w:right="330"/>
              <w:jc w:val="right"/>
              <w:rPr>
                <w:color w:val="000000"/>
                <w:sz w:val="20"/>
              </w:rPr>
            </w:pPr>
          </w:p>
        </w:tc>
        <w:tc>
          <w:tcPr>
            <w:tcW w:w="810" w:type="dxa"/>
            <w:vAlign w:val="center"/>
          </w:tcPr>
          <w:p w14:paraId="63D98886"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2015-17</w:t>
            </w:r>
          </w:p>
        </w:tc>
      </w:tr>
      <w:tr w:rsidR="00DC7039" w:rsidRPr="00B314A9" w14:paraId="44F3D7D8" w14:textId="77777777" w:rsidTr="00E716EC">
        <w:trPr>
          <w:cantSplit/>
          <w:trHeight w:val="260"/>
        </w:trPr>
        <w:tc>
          <w:tcPr>
            <w:tcW w:w="4620" w:type="dxa"/>
            <w:vAlign w:val="center"/>
          </w:tcPr>
          <w:p w14:paraId="5630BDD7" w14:textId="77777777" w:rsidR="00DC7039" w:rsidRPr="00B314A9" w:rsidRDefault="00DC7039" w:rsidP="000A2DFD">
            <w:pPr>
              <w:keepLines/>
              <w:widowControl w:val="0"/>
              <w:autoSpaceDE w:val="0"/>
              <w:autoSpaceDN w:val="0"/>
              <w:adjustRightInd w:val="0"/>
              <w:spacing w:beforeLines="40" w:before="96" w:afterLines="40" w:after="96"/>
              <w:rPr>
                <w:color w:val="000000"/>
                <w:sz w:val="20"/>
                <w:szCs w:val="20"/>
              </w:rPr>
            </w:pPr>
            <w:r w:rsidRPr="00B314A9">
              <w:rPr>
                <w:color w:val="000000"/>
                <w:sz w:val="20"/>
                <w:szCs w:val="20"/>
              </w:rPr>
              <w:t>A Phase 3, Placebo-Controlled, Randomized, Double-Blind, Multi-Center Study of LJPC-501 in Patients with Catecholamine-Resistant Hypotension (CRH)</w:t>
            </w:r>
          </w:p>
        </w:tc>
        <w:tc>
          <w:tcPr>
            <w:tcW w:w="1890" w:type="dxa"/>
            <w:vAlign w:val="center"/>
          </w:tcPr>
          <w:p w14:paraId="26EFD612"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La Jolla Pharmaceutical Co</w:t>
            </w:r>
          </w:p>
        </w:tc>
        <w:tc>
          <w:tcPr>
            <w:tcW w:w="1170" w:type="dxa"/>
            <w:vAlign w:val="center"/>
          </w:tcPr>
          <w:p w14:paraId="59F438C5"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Khanna</w:t>
            </w:r>
          </w:p>
        </w:tc>
        <w:tc>
          <w:tcPr>
            <w:tcW w:w="1590" w:type="dxa"/>
            <w:vAlign w:val="center"/>
          </w:tcPr>
          <w:p w14:paraId="0932BB4E"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203,212</w:t>
            </w:r>
          </w:p>
        </w:tc>
        <w:tc>
          <w:tcPr>
            <w:tcW w:w="810" w:type="dxa"/>
            <w:vAlign w:val="center"/>
          </w:tcPr>
          <w:p w14:paraId="7A485BBA"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2015-17</w:t>
            </w:r>
          </w:p>
        </w:tc>
      </w:tr>
      <w:tr w:rsidR="00DC7039" w:rsidRPr="00B314A9" w14:paraId="181CCD4D" w14:textId="77777777" w:rsidTr="00E716EC">
        <w:trPr>
          <w:cantSplit/>
          <w:trHeight w:val="260"/>
        </w:trPr>
        <w:tc>
          <w:tcPr>
            <w:tcW w:w="4620" w:type="dxa"/>
            <w:vAlign w:val="center"/>
          </w:tcPr>
          <w:p w14:paraId="59AC5B40" w14:textId="77777777" w:rsidR="00DC7039" w:rsidRPr="00B314A9" w:rsidRDefault="00DC7039" w:rsidP="000A2DFD">
            <w:pPr>
              <w:keepLines/>
              <w:widowControl w:val="0"/>
              <w:autoSpaceDE w:val="0"/>
              <w:autoSpaceDN w:val="0"/>
              <w:adjustRightInd w:val="0"/>
              <w:spacing w:beforeLines="40" w:before="96" w:afterLines="40" w:after="96"/>
              <w:rPr>
                <w:sz w:val="20"/>
                <w:szCs w:val="20"/>
              </w:rPr>
            </w:pPr>
            <w:r w:rsidRPr="00B314A9">
              <w:rPr>
                <w:color w:val="000000"/>
                <w:sz w:val="20"/>
                <w:szCs w:val="20"/>
              </w:rPr>
              <w:t>Effect of Goal-directed Crystalloid versus Colloid Administration</w:t>
            </w:r>
          </w:p>
        </w:tc>
        <w:tc>
          <w:tcPr>
            <w:tcW w:w="1890" w:type="dxa"/>
            <w:vAlign w:val="center"/>
          </w:tcPr>
          <w:p w14:paraId="443581AA"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Fresenius Kabi</w:t>
            </w:r>
          </w:p>
        </w:tc>
        <w:tc>
          <w:tcPr>
            <w:tcW w:w="1170" w:type="dxa"/>
            <w:vAlign w:val="center"/>
          </w:tcPr>
          <w:p w14:paraId="53BC2150"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Kurz</w:t>
            </w:r>
          </w:p>
        </w:tc>
        <w:tc>
          <w:tcPr>
            <w:tcW w:w="1590" w:type="dxa"/>
            <w:vAlign w:val="center"/>
          </w:tcPr>
          <w:p w14:paraId="7356C9A2"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205,223</w:t>
            </w:r>
          </w:p>
        </w:tc>
        <w:tc>
          <w:tcPr>
            <w:tcW w:w="810" w:type="dxa"/>
            <w:vAlign w:val="center"/>
          </w:tcPr>
          <w:p w14:paraId="6382484E"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2015-17</w:t>
            </w:r>
          </w:p>
        </w:tc>
      </w:tr>
      <w:tr w:rsidR="00DC7039" w:rsidRPr="00B314A9" w14:paraId="501DB68E" w14:textId="77777777" w:rsidTr="00E716EC">
        <w:trPr>
          <w:cantSplit/>
          <w:trHeight w:val="260"/>
        </w:trPr>
        <w:tc>
          <w:tcPr>
            <w:tcW w:w="4620" w:type="dxa"/>
            <w:vAlign w:val="center"/>
          </w:tcPr>
          <w:p w14:paraId="23FCCB35" w14:textId="77777777" w:rsidR="00DC7039" w:rsidRPr="00B314A9" w:rsidRDefault="00DC7039" w:rsidP="000A2DFD">
            <w:pPr>
              <w:keepLines/>
              <w:widowControl w:val="0"/>
              <w:autoSpaceDE w:val="0"/>
              <w:autoSpaceDN w:val="0"/>
              <w:adjustRightInd w:val="0"/>
              <w:spacing w:beforeLines="40" w:before="96" w:afterLines="40" w:after="96"/>
              <w:rPr>
                <w:bCs/>
                <w:sz w:val="20"/>
                <w:szCs w:val="20"/>
              </w:rPr>
            </w:pPr>
            <w:r w:rsidRPr="00B314A9">
              <w:rPr>
                <w:sz w:val="20"/>
                <w:szCs w:val="20"/>
              </w:rPr>
              <w:t>The Incidence and Severity of Postoperative Hypoxemia and Hypotension, and the extent to which each is missed by the current clinical monitoring routine</w:t>
            </w:r>
          </w:p>
        </w:tc>
        <w:tc>
          <w:tcPr>
            <w:tcW w:w="1890" w:type="dxa"/>
            <w:vAlign w:val="center"/>
          </w:tcPr>
          <w:p w14:paraId="340C67A1"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Sotera Wireless</w:t>
            </w:r>
          </w:p>
        </w:tc>
        <w:tc>
          <w:tcPr>
            <w:tcW w:w="1170" w:type="dxa"/>
            <w:vAlign w:val="center"/>
          </w:tcPr>
          <w:p w14:paraId="5AF047E1"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4F026C03"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152,400</w:t>
            </w:r>
          </w:p>
        </w:tc>
        <w:tc>
          <w:tcPr>
            <w:tcW w:w="810" w:type="dxa"/>
            <w:vAlign w:val="center"/>
          </w:tcPr>
          <w:p w14:paraId="2AF690CC"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2015-17</w:t>
            </w:r>
          </w:p>
        </w:tc>
      </w:tr>
      <w:tr w:rsidR="00DC7039" w:rsidRPr="00B314A9" w14:paraId="52D8D351" w14:textId="77777777" w:rsidTr="00E716EC">
        <w:trPr>
          <w:cantSplit/>
          <w:trHeight w:val="260"/>
        </w:trPr>
        <w:tc>
          <w:tcPr>
            <w:tcW w:w="4620" w:type="dxa"/>
            <w:vAlign w:val="center"/>
          </w:tcPr>
          <w:p w14:paraId="1EF13443" w14:textId="77777777" w:rsidR="00DC7039" w:rsidRPr="00B314A9" w:rsidRDefault="00DC7039" w:rsidP="000A2DFD">
            <w:pPr>
              <w:keepLines/>
              <w:widowControl w:val="0"/>
              <w:autoSpaceDE w:val="0"/>
              <w:autoSpaceDN w:val="0"/>
              <w:adjustRightInd w:val="0"/>
              <w:spacing w:beforeLines="40" w:before="96" w:afterLines="40" w:after="96"/>
              <w:rPr>
                <w:bCs/>
                <w:sz w:val="20"/>
                <w:szCs w:val="20"/>
              </w:rPr>
            </w:pPr>
            <w:r w:rsidRPr="00B314A9">
              <w:rPr>
                <w:sz w:val="20"/>
                <w:szCs w:val="20"/>
              </w:rPr>
              <w:t>TAP Blocks with Exparel versus Continuous Analgesia versus Intravenous Opioid Patients- controlled Analgesia</w:t>
            </w:r>
          </w:p>
        </w:tc>
        <w:tc>
          <w:tcPr>
            <w:tcW w:w="1890" w:type="dxa"/>
            <w:vAlign w:val="center"/>
          </w:tcPr>
          <w:p w14:paraId="266EBD8A"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Pacira</w:t>
            </w:r>
          </w:p>
        </w:tc>
        <w:tc>
          <w:tcPr>
            <w:tcW w:w="1170" w:type="dxa"/>
            <w:vAlign w:val="center"/>
          </w:tcPr>
          <w:p w14:paraId="016A30C0"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Turan</w:t>
            </w:r>
          </w:p>
        </w:tc>
        <w:tc>
          <w:tcPr>
            <w:tcW w:w="1590" w:type="dxa"/>
            <w:vAlign w:val="center"/>
          </w:tcPr>
          <w:p w14:paraId="61DCF284"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1,792,284</w:t>
            </w:r>
          </w:p>
        </w:tc>
        <w:tc>
          <w:tcPr>
            <w:tcW w:w="810" w:type="dxa"/>
            <w:vAlign w:val="center"/>
          </w:tcPr>
          <w:p w14:paraId="745097B4"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2015-19</w:t>
            </w:r>
          </w:p>
        </w:tc>
      </w:tr>
      <w:tr w:rsidR="00DC7039" w:rsidRPr="00B314A9" w14:paraId="671F0E46" w14:textId="77777777" w:rsidTr="00E716EC">
        <w:trPr>
          <w:cantSplit/>
          <w:trHeight w:val="260"/>
        </w:trPr>
        <w:tc>
          <w:tcPr>
            <w:tcW w:w="4620" w:type="dxa"/>
            <w:vAlign w:val="center"/>
          </w:tcPr>
          <w:p w14:paraId="632FBF3D" w14:textId="77777777" w:rsidR="00DC7039" w:rsidRPr="00B314A9" w:rsidRDefault="00DC7039" w:rsidP="000A2DFD">
            <w:pPr>
              <w:keepLines/>
              <w:widowControl w:val="0"/>
              <w:autoSpaceDE w:val="0"/>
              <w:autoSpaceDN w:val="0"/>
              <w:adjustRightInd w:val="0"/>
              <w:spacing w:beforeLines="40" w:before="96" w:afterLines="40" w:after="96"/>
              <w:rPr>
                <w:bCs/>
                <w:sz w:val="20"/>
                <w:szCs w:val="20"/>
              </w:rPr>
            </w:pPr>
            <w:r w:rsidRPr="00B314A9">
              <w:rPr>
                <w:bCs/>
                <w:sz w:val="20"/>
                <w:szCs w:val="20"/>
              </w:rPr>
              <w:t>Spinal Warming and Arterio-venous Shunt Flow during General Anesthesia</w:t>
            </w:r>
          </w:p>
        </w:tc>
        <w:tc>
          <w:tcPr>
            <w:tcW w:w="1890" w:type="dxa"/>
            <w:vAlign w:val="center"/>
          </w:tcPr>
          <w:p w14:paraId="39C867D1"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Mercury Biomed LLC</w:t>
            </w:r>
          </w:p>
        </w:tc>
        <w:tc>
          <w:tcPr>
            <w:tcW w:w="1170" w:type="dxa"/>
            <w:vAlign w:val="center"/>
          </w:tcPr>
          <w:p w14:paraId="5843A2E7"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Kurz</w:t>
            </w:r>
          </w:p>
        </w:tc>
        <w:tc>
          <w:tcPr>
            <w:tcW w:w="1590" w:type="dxa"/>
            <w:vAlign w:val="center"/>
          </w:tcPr>
          <w:p w14:paraId="35CD59ED"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32,693</w:t>
            </w:r>
          </w:p>
        </w:tc>
        <w:tc>
          <w:tcPr>
            <w:tcW w:w="810" w:type="dxa"/>
            <w:vAlign w:val="center"/>
          </w:tcPr>
          <w:p w14:paraId="21FFA30E"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2015-16</w:t>
            </w:r>
          </w:p>
        </w:tc>
      </w:tr>
      <w:tr w:rsidR="00DC7039" w:rsidRPr="00B314A9" w14:paraId="4B26B765" w14:textId="77777777" w:rsidTr="00E716EC">
        <w:trPr>
          <w:cantSplit/>
          <w:trHeight w:val="260"/>
        </w:trPr>
        <w:tc>
          <w:tcPr>
            <w:tcW w:w="4620" w:type="dxa"/>
            <w:vAlign w:val="center"/>
          </w:tcPr>
          <w:p w14:paraId="2D738A7E" w14:textId="77777777" w:rsidR="00DC7039" w:rsidRPr="00B314A9" w:rsidRDefault="00DC7039" w:rsidP="000A2DFD">
            <w:pPr>
              <w:keepLines/>
              <w:widowControl w:val="0"/>
              <w:autoSpaceDE w:val="0"/>
              <w:autoSpaceDN w:val="0"/>
              <w:adjustRightInd w:val="0"/>
              <w:spacing w:beforeLines="40" w:before="96" w:afterLines="40" w:after="96"/>
              <w:rPr>
                <w:bCs/>
                <w:sz w:val="20"/>
                <w:szCs w:val="20"/>
              </w:rPr>
            </w:pPr>
            <w:r w:rsidRPr="00B314A9">
              <w:rPr>
                <w:bCs/>
                <w:sz w:val="20"/>
                <w:szCs w:val="20"/>
              </w:rPr>
              <w:t>Protocol development, data management and manuscript preparation</w:t>
            </w:r>
          </w:p>
        </w:tc>
        <w:tc>
          <w:tcPr>
            <w:tcW w:w="1890" w:type="dxa"/>
            <w:vAlign w:val="center"/>
          </w:tcPr>
          <w:p w14:paraId="4494CF4D"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Raiing Medical</w:t>
            </w:r>
          </w:p>
        </w:tc>
        <w:tc>
          <w:tcPr>
            <w:tcW w:w="1170" w:type="dxa"/>
            <w:vAlign w:val="center"/>
          </w:tcPr>
          <w:p w14:paraId="1BE19A69"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38ED7507"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39,750</w:t>
            </w:r>
          </w:p>
        </w:tc>
        <w:tc>
          <w:tcPr>
            <w:tcW w:w="810" w:type="dxa"/>
            <w:vAlign w:val="center"/>
          </w:tcPr>
          <w:p w14:paraId="08AF60F1"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2015-16</w:t>
            </w:r>
          </w:p>
        </w:tc>
      </w:tr>
      <w:tr w:rsidR="00DC7039" w:rsidRPr="00B314A9" w14:paraId="5CF6CF0E" w14:textId="77777777" w:rsidTr="00E716EC">
        <w:trPr>
          <w:cantSplit/>
          <w:trHeight w:val="260"/>
        </w:trPr>
        <w:tc>
          <w:tcPr>
            <w:tcW w:w="4620" w:type="dxa"/>
            <w:vAlign w:val="center"/>
          </w:tcPr>
          <w:p w14:paraId="27568039" w14:textId="77777777" w:rsidR="00DC7039" w:rsidRPr="00B314A9" w:rsidRDefault="00DC7039" w:rsidP="000A2DFD">
            <w:pPr>
              <w:keepLines/>
              <w:widowControl w:val="0"/>
              <w:autoSpaceDE w:val="0"/>
              <w:autoSpaceDN w:val="0"/>
              <w:adjustRightInd w:val="0"/>
              <w:spacing w:beforeLines="40" w:before="96" w:afterLines="40" w:after="96"/>
              <w:rPr>
                <w:bCs/>
                <w:sz w:val="20"/>
                <w:szCs w:val="20"/>
              </w:rPr>
            </w:pPr>
            <w:r w:rsidRPr="00B314A9">
              <w:rPr>
                <w:bCs/>
                <w:sz w:val="20"/>
                <w:szCs w:val="20"/>
              </w:rPr>
              <w:lastRenderedPageBreak/>
              <w:t>Heat Transfer</w:t>
            </w:r>
          </w:p>
        </w:tc>
        <w:tc>
          <w:tcPr>
            <w:tcW w:w="1890" w:type="dxa"/>
            <w:vAlign w:val="center"/>
          </w:tcPr>
          <w:p w14:paraId="3C81DF14"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Advance Cooling</w:t>
            </w:r>
          </w:p>
        </w:tc>
        <w:tc>
          <w:tcPr>
            <w:tcW w:w="1170" w:type="dxa"/>
            <w:vAlign w:val="center"/>
          </w:tcPr>
          <w:p w14:paraId="5D57C9F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0BEC28C8"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33,000</w:t>
            </w:r>
          </w:p>
        </w:tc>
        <w:tc>
          <w:tcPr>
            <w:tcW w:w="810" w:type="dxa"/>
            <w:vAlign w:val="center"/>
          </w:tcPr>
          <w:p w14:paraId="7DE53387"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2015-16</w:t>
            </w:r>
          </w:p>
        </w:tc>
      </w:tr>
      <w:tr w:rsidR="00DC7039" w:rsidRPr="00B314A9" w14:paraId="242310A0" w14:textId="77777777" w:rsidTr="00E716EC">
        <w:trPr>
          <w:cantSplit/>
          <w:trHeight w:val="260"/>
        </w:trPr>
        <w:tc>
          <w:tcPr>
            <w:tcW w:w="4620" w:type="dxa"/>
            <w:vAlign w:val="center"/>
          </w:tcPr>
          <w:p w14:paraId="03724699" w14:textId="77777777" w:rsidR="00DC7039" w:rsidRPr="00B314A9" w:rsidRDefault="00DC7039" w:rsidP="000A2DFD">
            <w:pPr>
              <w:keepLines/>
              <w:widowControl w:val="0"/>
              <w:autoSpaceDE w:val="0"/>
              <w:autoSpaceDN w:val="0"/>
              <w:adjustRightInd w:val="0"/>
              <w:spacing w:beforeLines="40" w:before="96" w:afterLines="40" w:after="96"/>
              <w:rPr>
                <w:bCs/>
                <w:sz w:val="20"/>
                <w:szCs w:val="20"/>
              </w:rPr>
            </w:pPr>
            <w:r w:rsidRPr="00B314A9">
              <w:rPr>
                <w:bCs/>
                <w:sz w:val="20"/>
                <w:szCs w:val="20"/>
              </w:rPr>
              <w:t>A Randomized Controlled Investigation of the Effects of 6% Hydroxyethylstrach 130/0.4 (Voluven) on Renal Function in Patients Having Aortic Valve Replacement with or without Coronary Artery Bypass Grafting</w:t>
            </w:r>
          </w:p>
        </w:tc>
        <w:tc>
          <w:tcPr>
            <w:tcW w:w="1890" w:type="dxa"/>
            <w:vAlign w:val="center"/>
          </w:tcPr>
          <w:p w14:paraId="520B0E62"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Fresenius Kabi</w:t>
            </w:r>
          </w:p>
        </w:tc>
        <w:tc>
          <w:tcPr>
            <w:tcW w:w="1170" w:type="dxa"/>
            <w:vAlign w:val="center"/>
          </w:tcPr>
          <w:p w14:paraId="0D33A54A"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Duncan</w:t>
            </w:r>
          </w:p>
        </w:tc>
        <w:tc>
          <w:tcPr>
            <w:tcW w:w="1590" w:type="dxa"/>
            <w:vAlign w:val="center"/>
          </w:tcPr>
          <w:p w14:paraId="1158B9A3"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214,607</w:t>
            </w:r>
          </w:p>
        </w:tc>
        <w:tc>
          <w:tcPr>
            <w:tcW w:w="810" w:type="dxa"/>
            <w:vAlign w:val="center"/>
          </w:tcPr>
          <w:p w14:paraId="13D66D12"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2014-16</w:t>
            </w:r>
          </w:p>
        </w:tc>
      </w:tr>
      <w:tr w:rsidR="00DC7039" w:rsidRPr="00B314A9" w14:paraId="4B9193EF" w14:textId="77777777" w:rsidTr="00E716EC">
        <w:trPr>
          <w:cantSplit/>
          <w:trHeight w:val="260"/>
        </w:trPr>
        <w:tc>
          <w:tcPr>
            <w:tcW w:w="4620" w:type="dxa"/>
            <w:vAlign w:val="center"/>
          </w:tcPr>
          <w:p w14:paraId="70418FBB" w14:textId="77777777" w:rsidR="00DC7039" w:rsidRPr="00B314A9" w:rsidRDefault="00DC7039" w:rsidP="000A2DFD">
            <w:pPr>
              <w:keepLines/>
              <w:widowControl w:val="0"/>
              <w:autoSpaceDE w:val="0"/>
              <w:autoSpaceDN w:val="0"/>
              <w:adjustRightInd w:val="0"/>
              <w:spacing w:beforeLines="40" w:before="96" w:afterLines="40" w:after="96"/>
              <w:rPr>
                <w:bCs/>
                <w:sz w:val="20"/>
                <w:szCs w:val="20"/>
              </w:rPr>
            </w:pPr>
            <w:r w:rsidRPr="00B314A9">
              <w:rPr>
                <w:bCs/>
                <w:sz w:val="20"/>
                <w:szCs w:val="20"/>
              </w:rPr>
              <w:t>Study of Current Standard of Care in the US: Incidence of postoperative events and efficiency of surgery in current practice among patients exposed to reversals of neuromuscular blocking agents in the Cleveland Clinic</w:t>
            </w:r>
          </w:p>
        </w:tc>
        <w:tc>
          <w:tcPr>
            <w:tcW w:w="1890" w:type="dxa"/>
            <w:vAlign w:val="center"/>
          </w:tcPr>
          <w:p w14:paraId="1E33EF53"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Merck</w:t>
            </w:r>
          </w:p>
        </w:tc>
        <w:tc>
          <w:tcPr>
            <w:tcW w:w="1170" w:type="dxa"/>
            <w:vAlign w:val="center"/>
          </w:tcPr>
          <w:p w14:paraId="4970F654"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Saager</w:t>
            </w:r>
          </w:p>
        </w:tc>
        <w:tc>
          <w:tcPr>
            <w:tcW w:w="1590" w:type="dxa"/>
            <w:vAlign w:val="center"/>
          </w:tcPr>
          <w:p w14:paraId="0DA6D0AE"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231,250</w:t>
            </w:r>
          </w:p>
        </w:tc>
        <w:tc>
          <w:tcPr>
            <w:tcW w:w="810" w:type="dxa"/>
            <w:vAlign w:val="center"/>
          </w:tcPr>
          <w:p w14:paraId="53A066B8"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2014-15</w:t>
            </w:r>
          </w:p>
        </w:tc>
      </w:tr>
      <w:tr w:rsidR="00DC7039" w:rsidRPr="00B314A9" w14:paraId="77F22762" w14:textId="77777777" w:rsidTr="00E716EC">
        <w:trPr>
          <w:cantSplit/>
          <w:trHeight w:val="260"/>
        </w:trPr>
        <w:tc>
          <w:tcPr>
            <w:tcW w:w="4620" w:type="dxa"/>
            <w:vAlign w:val="center"/>
          </w:tcPr>
          <w:p w14:paraId="2AE511AA" w14:textId="77777777" w:rsidR="00DC7039" w:rsidRPr="00B314A9" w:rsidRDefault="00DC7039" w:rsidP="000A2DFD">
            <w:pPr>
              <w:widowControl w:val="0"/>
              <w:autoSpaceDE w:val="0"/>
              <w:autoSpaceDN w:val="0"/>
              <w:adjustRightInd w:val="0"/>
              <w:spacing w:beforeLines="40" w:before="96" w:afterLines="40" w:after="96"/>
              <w:rPr>
                <w:rFonts w:cs="Times"/>
                <w:sz w:val="20"/>
                <w:szCs w:val="20"/>
              </w:rPr>
            </w:pPr>
            <w:r w:rsidRPr="00B314A9">
              <w:rPr>
                <w:rFonts w:cs="Times"/>
                <w:sz w:val="20"/>
                <w:szCs w:val="20"/>
              </w:rPr>
              <w:t>Neuros Data and Safety monitoring board and statistical analysis agreement</w:t>
            </w:r>
          </w:p>
        </w:tc>
        <w:tc>
          <w:tcPr>
            <w:tcW w:w="1890" w:type="dxa"/>
            <w:vAlign w:val="center"/>
          </w:tcPr>
          <w:p w14:paraId="30E3786E" w14:textId="77777777" w:rsidR="00DC7039" w:rsidRPr="00B314A9" w:rsidRDefault="00DC7039" w:rsidP="000A2DFD">
            <w:pPr>
              <w:keepLines/>
              <w:tabs>
                <w:tab w:val="right" w:pos="9360"/>
              </w:tabs>
              <w:spacing w:beforeLines="40" w:before="96" w:afterLines="40" w:after="96"/>
              <w:rPr>
                <w:rFonts w:cs="Arial"/>
                <w:sz w:val="20"/>
                <w:szCs w:val="20"/>
              </w:rPr>
            </w:pPr>
            <w:r w:rsidRPr="00B314A9">
              <w:rPr>
                <w:rFonts w:cs="Arial"/>
                <w:sz w:val="20"/>
                <w:szCs w:val="20"/>
              </w:rPr>
              <w:t>Neuros Medical</w:t>
            </w:r>
          </w:p>
        </w:tc>
        <w:tc>
          <w:tcPr>
            <w:tcW w:w="1170" w:type="dxa"/>
            <w:vAlign w:val="center"/>
          </w:tcPr>
          <w:p w14:paraId="218FED5A" w14:textId="77777777" w:rsidR="00DC7039" w:rsidRPr="00B314A9" w:rsidRDefault="00DC7039" w:rsidP="000A2DFD">
            <w:pPr>
              <w:keepLines/>
              <w:tabs>
                <w:tab w:val="right" w:pos="9360"/>
              </w:tabs>
              <w:spacing w:beforeLines="40" w:before="96" w:afterLines="40" w:after="96"/>
              <w:rPr>
                <w:color w:val="000000"/>
                <w:sz w:val="20"/>
                <w:szCs w:val="20"/>
              </w:rPr>
            </w:pPr>
            <w:r w:rsidRPr="00B314A9">
              <w:rPr>
                <w:color w:val="000000"/>
                <w:sz w:val="20"/>
                <w:szCs w:val="20"/>
              </w:rPr>
              <w:t>Sessler</w:t>
            </w:r>
          </w:p>
        </w:tc>
        <w:tc>
          <w:tcPr>
            <w:tcW w:w="1590" w:type="dxa"/>
            <w:vAlign w:val="center"/>
          </w:tcPr>
          <w:p w14:paraId="299163EC" w14:textId="77777777" w:rsidR="00DC7039" w:rsidRPr="00B314A9" w:rsidRDefault="00DC7039" w:rsidP="000A2DFD">
            <w:pPr>
              <w:keepLines/>
              <w:tabs>
                <w:tab w:val="right" w:pos="9360"/>
              </w:tabs>
              <w:spacing w:beforeLines="40" w:before="96" w:afterLines="40" w:after="96"/>
              <w:ind w:right="330"/>
              <w:jc w:val="right"/>
              <w:rPr>
                <w:color w:val="000000"/>
                <w:sz w:val="20"/>
                <w:szCs w:val="20"/>
              </w:rPr>
            </w:pPr>
            <w:r w:rsidRPr="00B314A9">
              <w:rPr>
                <w:color w:val="000000"/>
                <w:sz w:val="20"/>
                <w:szCs w:val="20"/>
              </w:rPr>
              <w:t>109,865</w:t>
            </w:r>
          </w:p>
        </w:tc>
        <w:tc>
          <w:tcPr>
            <w:tcW w:w="810" w:type="dxa"/>
            <w:vAlign w:val="center"/>
          </w:tcPr>
          <w:p w14:paraId="49B3207D" w14:textId="77777777" w:rsidR="00DC7039" w:rsidRPr="00B314A9" w:rsidRDefault="00DC7039" w:rsidP="000A2DFD">
            <w:pPr>
              <w:keepLines/>
              <w:tabs>
                <w:tab w:val="right" w:pos="9360"/>
              </w:tabs>
              <w:spacing w:beforeLines="40" w:before="96" w:afterLines="40" w:after="96"/>
              <w:jc w:val="center"/>
              <w:rPr>
                <w:color w:val="000000"/>
                <w:sz w:val="20"/>
                <w:szCs w:val="20"/>
              </w:rPr>
            </w:pPr>
            <w:r w:rsidRPr="00B314A9">
              <w:rPr>
                <w:color w:val="000000"/>
                <w:sz w:val="20"/>
                <w:szCs w:val="20"/>
              </w:rPr>
              <w:t>2014-16</w:t>
            </w:r>
          </w:p>
        </w:tc>
      </w:tr>
      <w:tr w:rsidR="00DC7039" w:rsidRPr="00B314A9" w14:paraId="6CA03670" w14:textId="77777777" w:rsidTr="00E716EC">
        <w:trPr>
          <w:cantSplit/>
          <w:trHeight w:val="260"/>
        </w:trPr>
        <w:tc>
          <w:tcPr>
            <w:tcW w:w="4620" w:type="dxa"/>
            <w:vAlign w:val="center"/>
          </w:tcPr>
          <w:p w14:paraId="1FDDE1D9" w14:textId="77777777" w:rsidR="00DC7039" w:rsidRPr="00B314A9" w:rsidRDefault="00DC7039" w:rsidP="000A2DFD">
            <w:pPr>
              <w:widowControl w:val="0"/>
              <w:autoSpaceDE w:val="0"/>
              <w:autoSpaceDN w:val="0"/>
              <w:adjustRightInd w:val="0"/>
              <w:spacing w:beforeLines="40" w:before="96" w:afterLines="40" w:after="96"/>
              <w:rPr>
                <w:rFonts w:cs="Times"/>
                <w:sz w:val="20"/>
                <w:szCs w:val="20"/>
              </w:rPr>
            </w:pPr>
            <w:r w:rsidRPr="00B314A9">
              <w:rPr>
                <w:rFonts w:cs="Times"/>
                <w:sz w:val="20"/>
                <w:szCs w:val="20"/>
              </w:rPr>
              <w:t>Data Use Agreement with Medisim</w:t>
            </w:r>
          </w:p>
        </w:tc>
        <w:tc>
          <w:tcPr>
            <w:tcW w:w="1890" w:type="dxa"/>
            <w:vAlign w:val="center"/>
          </w:tcPr>
          <w:p w14:paraId="1E2E166E" w14:textId="77777777" w:rsidR="00DC7039" w:rsidRPr="00B314A9" w:rsidRDefault="00DC7039" w:rsidP="000A2DFD">
            <w:pPr>
              <w:keepLines/>
              <w:tabs>
                <w:tab w:val="right" w:pos="9360"/>
              </w:tabs>
              <w:spacing w:beforeLines="40" w:before="96" w:afterLines="40" w:after="96"/>
              <w:rPr>
                <w:rFonts w:cs="Arial"/>
                <w:sz w:val="20"/>
                <w:szCs w:val="20"/>
              </w:rPr>
            </w:pPr>
            <w:r w:rsidRPr="00B314A9">
              <w:rPr>
                <w:rFonts w:cs="Arial"/>
                <w:sz w:val="20"/>
                <w:szCs w:val="20"/>
              </w:rPr>
              <w:t>Medisim LLC</w:t>
            </w:r>
          </w:p>
        </w:tc>
        <w:tc>
          <w:tcPr>
            <w:tcW w:w="1170" w:type="dxa"/>
            <w:vAlign w:val="center"/>
          </w:tcPr>
          <w:p w14:paraId="691F3035" w14:textId="77777777" w:rsidR="00DC7039" w:rsidRPr="00B314A9" w:rsidRDefault="00DC7039" w:rsidP="000A2DFD">
            <w:pPr>
              <w:keepLines/>
              <w:tabs>
                <w:tab w:val="right" w:pos="9360"/>
              </w:tabs>
              <w:spacing w:beforeLines="40" w:before="96" w:afterLines="40" w:after="96"/>
              <w:rPr>
                <w:color w:val="000000"/>
                <w:sz w:val="20"/>
                <w:szCs w:val="20"/>
              </w:rPr>
            </w:pPr>
            <w:r w:rsidRPr="00B314A9">
              <w:rPr>
                <w:color w:val="000000"/>
                <w:sz w:val="20"/>
                <w:szCs w:val="20"/>
              </w:rPr>
              <w:t>Sessler</w:t>
            </w:r>
          </w:p>
        </w:tc>
        <w:tc>
          <w:tcPr>
            <w:tcW w:w="1590" w:type="dxa"/>
            <w:vAlign w:val="center"/>
          </w:tcPr>
          <w:p w14:paraId="6C894E92" w14:textId="77777777" w:rsidR="00DC7039" w:rsidRPr="00B314A9" w:rsidRDefault="00DC7039" w:rsidP="000A2DFD">
            <w:pPr>
              <w:keepLines/>
              <w:tabs>
                <w:tab w:val="right" w:pos="9360"/>
              </w:tabs>
              <w:spacing w:beforeLines="40" w:before="96" w:afterLines="40" w:after="96"/>
              <w:ind w:right="330"/>
              <w:jc w:val="right"/>
              <w:rPr>
                <w:color w:val="000000"/>
                <w:sz w:val="20"/>
                <w:szCs w:val="20"/>
              </w:rPr>
            </w:pPr>
            <w:r w:rsidRPr="00B314A9">
              <w:rPr>
                <w:color w:val="000000"/>
                <w:sz w:val="20"/>
                <w:szCs w:val="20"/>
              </w:rPr>
              <w:t>7,000</w:t>
            </w:r>
          </w:p>
        </w:tc>
        <w:tc>
          <w:tcPr>
            <w:tcW w:w="810" w:type="dxa"/>
            <w:vAlign w:val="center"/>
          </w:tcPr>
          <w:p w14:paraId="6A9837C3" w14:textId="77777777" w:rsidR="00DC7039" w:rsidRPr="00B314A9" w:rsidRDefault="00DC7039" w:rsidP="000A2DFD">
            <w:pPr>
              <w:keepLines/>
              <w:tabs>
                <w:tab w:val="right" w:pos="9360"/>
              </w:tabs>
              <w:spacing w:beforeLines="40" w:before="96" w:afterLines="40" w:after="96"/>
              <w:jc w:val="center"/>
              <w:rPr>
                <w:color w:val="000000"/>
                <w:sz w:val="20"/>
                <w:szCs w:val="20"/>
              </w:rPr>
            </w:pPr>
            <w:r w:rsidRPr="00B314A9">
              <w:rPr>
                <w:color w:val="000000"/>
                <w:sz w:val="20"/>
                <w:szCs w:val="20"/>
              </w:rPr>
              <w:t>2014-15</w:t>
            </w:r>
          </w:p>
        </w:tc>
      </w:tr>
      <w:tr w:rsidR="00DC7039" w:rsidRPr="00B314A9" w14:paraId="2F54A0DF" w14:textId="77777777" w:rsidTr="00E716EC">
        <w:trPr>
          <w:cantSplit/>
          <w:trHeight w:val="260"/>
        </w:trPr>
        <w:tc>
          <w:tcPr>
            <w:tcW w:w="4620" w:type="dxa"/>
            <w:vAlign w:val="center"/>
          </w:tcPr>
          <w:p w14:paraId="59555787" w14:textId="77777777" w:rsidR="00DC7039" w:rsidRPr="00B314A9" w:rsidRDefault="00DC7039" w:rsidP="000A2DFD">
            <w:pPr>
              <w:widowControl w:val="0"/>
              <w:autoSpaceDE w:val="0"/>
              <w:autoSpaceDN w:val="0"/>
              <w:adjustRightInd w:val="0"/>
              <w:spacing w:beforeLines="40" w:before="96" w:afterLines="40" w:after="96"/>
              <w:rPr>
                <w:rFonts w:cs="Times"/>
                <w:sz w:val="20"/>
                <w:szCs w:val="20"/>
              </w:rPr>
            </w:pPr>
            <w:r w:rsidRPr="00B314A9">
              <w:rPr>
                <w:rFonts w:cs="Times"/>
                <w:sz w:val="20"/>
                <w:szCs w:val="20"/>
              </w:rPr>
              <w:t>Carefusion Data use Agreement</w:t>
            </w:r>
          </w:p>
        </w:tc>
        <w:tc>
          <w:tcPr>
            <w:tcW w:w="1890" w:type="dxa"/>
            <w:vAlign w:val="center"/>
          </w:tcPr>
          <w:p w14:paraId="3A0BC52A" w14:textId="77777777" w:rsidR="00DC7039" w:rsidRPr="00B314A9" w:rsidRDefault="00DC7039" w:rsidP="000A2DFD">
            <w:pPr>
              <w:keepLines/>
              <w:tabs>
                <w:tab w:val="right" w:pos="9360"/>
              </w:tabs>
              <w:spacing w:beforeLines="40" w:before="96" w:afterLines="40" w:after="96"/>
              <w:rPr>
                <w:rFonts w:cs="Arial"/>
                <w:sz w:val="20"/>
                <w:szCs w:val="20"/>
              </w:rPr>
            </w:pPr>
            <w:r w:rsidRPr="00B314A9">
              <w:rPr>
                <w:rFonts w:cs="Arial"/>
                <w:sz w:val="20"/>
                <w:szCs w:val="20"/>
              </w:rPr>
              <w:t>Carefusion</w:t>
            </w:r>
          </w:p>
        </w:tc>
        <w:tc>
          <w:tcPr>
            <w:tcW w:w="1170" w:type="dxa"/>
            <w:vAlign w:val="center"/>
          </w:tcPr>
          <w:p w14:paraId="70979E0B" w14:textId="77777777" w:rsidR="00DC7039" w:rsidRPr="00B314A9" w:rsidRDefault="00DC7039" w:rsidP="000A2DFD">
            <w:pPr>
              <w:keepLines/>
              <w:tabs>
                <w:tab w:val="right" w:pos="9360"/>
              </w:tabs>
              <w:spacing w:beforeLines="40" w:before="96" w:afterLines="40" w:after="96"/>
              <w:rPr>
                <w:color w:val="000000"/>
                <w:sz w:val="20"/>
                <w:szCs w:val="20"/>
              </w:rPr>
            </w:pPr>
            <w:r w:rsidRPr="00B314A9">
              <w:rPr>
                <w:color w:val="000000"/>
                <w:sz w:val="20"/>
                <w:szCs w:val="20"/>
              </w:rPr>
              <w:t>Sessler</w:t>
            </w:r>
          </w:p>
        </w:tc>
        <w:tc>
          <w:tcPr>
            <w:tcW w:w="1590" w:type="dxa"/>
            <w:vAlign w:val="center"/>
          </w:tcPr>
          <w:p w14:paraId="0396F846" w14:textId="77777777" w:rsidR="00DC7039" w:rsidRPr="00B314A9" w:rsidRDefault="00DC7039" w:rsidP="000A2DFD">
            <w:pPr>
              <w:keepLines/>
              <w:tabs>
                <w:tab w:val="right" w:pos="9360"/>
              </w:tabs>
              <w:spacing w:beforeLines="40" w:before="96" w:afterLines="40" w:after="96"/>
              <w:ind w:right="330"/>
              <w:jc w:val="right"/>
              <w:rPr>
                <w:color w:val="000000"/>
                <w:sz w:val="20"/>
                <w:szCs w:val="20"/>
              </w:rPr>
            </w:pPr>
            <w:r w:rsidRPr="00B314A9">
              <w:rPr>
                <w:color w:val="000000"/>
                <w:sz w:val="20"/>
                <w:szCs w:val="20"/>
              </w:rPr>
              <w:t>10,000</w:t>
            </w:r>
          </w:p>
        </w:tc>
        <w:tc>
          <w:tcPr>
            <w:tcW w:w="810" w:type="dxa"/>
            <w:vAlign w:val="center"/>
          </w:tcPr>
          <w:p w14:paraId="51BF34AD" w14:textId="77777777" w:rsidR="00DC7039" w:rsidRPr="00B314A9" w:rsidRDefault="00DC7039" w:rsidP="000A2DFD">
            <w:pPr>
              <w:keepLines/>
              <w:tabs>
                <w:tab w:val="right" w:pos="9360"/>
              </w:tabs>
              <w:spacing w:beforeLines="40" w:before="96" w:afterLines="40" w:after="96"/>
              <w:jc w:val="center"/>
              <w:rPr>
                <w:color w:val="000000"/>
                <w:sz w:val="20"/>
                <w:szCs w:val="20"/>
              </w:rPr>
            </w:pPr>
            <w:r w:rsidRPr="00B314A9">
              <w:rPr>
                <w:color w:val="000000"/>
                <w:sz w:val="20"/>
                <w:szCs w:val="20"/>
              </w:rPr>
              <w:t>2014</w:t>
            </w:r>
          </w:p>
        </w:tc>
      </w:tr>
      <w:tr w:rsidR="00DC7039" w:rsidRPr="00B314A9" w14:paraId="07985F34" w14:textId="77777777" w:rsidTr="00E716EC">
        <w:trPr>
          <w:cantSplit/>
          <w:trHeight w:val="260"/>
        </w:trPr>
        <w:tc>
          <w:tcPr>
            <w:tcW w:w="4620" w:type="dxa"/>
            <w:vAlign w:val="center"/>
          </w:tcPr>
          <w:p w14:paraId="5CAC648D" w14:textId="77777777" w:rsidR="00DC7039" w:rsidRPr="00B314A9" w:rsidRDefault="00DC7039" w:rsidP="000A2DFD">
            <w:pPr>
              <w:widowControl w:val="0"/>
              <w:autoSpaceDE w:val="0"/>
              <w:autoSpaceDN w:val="0"/>
              <w:adjustRightInd w:val="0"/>
              <w:spacing w:beforeLines="40" w:before="96" w:afterLines="40" w:after="96"/>
              <w:rPr>
                <w:rFonts w:cs="Times"/>
                <w:sz w:val="20"/>
                <w:szCs w:val="20"/>
              </w:rPr>
            </w:pPr>
            <w:r w:rsidRPr="00B314A9">
              <w:rPr>
                <w:rFonts w:cs="Times"/>
                <w:sz w:val="20"/>
                <w:szCs w:val="20"/>
              </w:rPr>
              <w:t>Detection and Prediction of Postoperative Acute Myocardial Ischemic Injury/ Infraction by the VectraplexECG System with CEB</w:t>
            </w:r>
          </w:p>
        </w:tc>
        <w:tc>
          <w:tcPr>
            <w:tcW w:w="1890" w:type="dxa"/>
            <w:vAlign w:val="center"/>
          </w:tcPr>
          <w:p w14:paraId="5C9A5162" w14:textId="77777777" w:rsidR="00DC7039" w:rsidRPr="00B314A9" w:rsidRDefault="00DC7039" w:rsidP="000A2DFD">
            <w:pPr>
              <w:keepLines/>
              <w:tabs>
                <w:tab w:val="right" w:pos="9360"/>
              </w:tabs>
              <w:spacing w:beforeLines="40" w:before="96" w:afterLines="40" w:after="96"/>
              <w:rPr>
                <w:rFonts w:cs="Arial"/>
                <w:sz w:val="20"/>
                <w:szCs w:val="20"/>
              </w:rPr>
            </w:pPr>
            <w:r w:rsidRPr="00B314A9">
              <w:rPr>
                <w:rFonts w:cs="Arial"/>
                <w:sz w:val="20"/>
                <w:szCs w:val="20"/>
              </w:rPr>
              <w:t>VectraCor Inc.</w:t>
            </w:r>
          </w:p>
        </w:tc>
        <w:tc>
          <w:tcPr>
            <w:tcW w:w="1170" w:type="dxa"/>
            <w:vAlign w:val="center"/>
          </w:tcPr>
          <w:p w14:paraId="2731067A" w14:textId="77777777" w:rsidR="00DC7039" w:rsidRPr="00B314A9" w:rsidRDefault="00DC7039" w:rsidP="000A2DFD">
            <w:pPr>
              <w:keepLines/>
              <w:tabs>
                <w:tab w:val="right" w:pos="9360"/>
              </w:tabs>
              <w:spacing w:beforeLines="40" w:before="96" w:afterLines="40" w:after="96"/>
              <w:rPr>
                <w:color w:val="000000"/>
                <w:sz w:val="20"/>
                <w:szCs w:val="20"/>
              </w:rPr>
            </w:pPr>
            <w:r w:rsidRPr="00B314A9">
              <w:rPr>
                <w:color w:val="000000"/>
                <w:sz w:val="20"/>
                <w:szCs w:val="20"/>
              </w:rPr>
              <w:t>Sessler</w:t>
            </w:r>
          </w:p>
        </w:tc>
        <w:tc>
          <w:tcPr>
            <w:tcW w:w="1590" w:type="dxa"/>
            <w:vAlign w:val="center"/>
          </w:tcPr>
          <w:p w14:paraId="1ED2430D" w14:textId="77777777" w:rsidR="00DC7039" w:rsidRPr="00B314A9" w:rsidRDefault="00DC7039" w:rsidP="000A2DFD">
            <w:pPr>
              <w:keepLines/>
              <w:tabs>
                <w:tab w:val="right" w:pos="9360"/>
              </w:tabs>
              <w:spacing w:beforeLines="40" w:before="96" w:afterLines="40" w:after="96"/>
              <w:ind w:right="330"/>
              <w:jc w:val="right"/>
              <w:rPr>
                <w:color w:val="000000"/>
                <w:sz w:val="20"/>
                <w:szCs w:val="20"/>
              </w:rPr>
            </w:pPr>
            <w:r w:rsidRPr="00B314A9">
              <w:rPr>
                <w:color w:val="000000"/>
                <w:sz w:val="20"/>
                <w:szCs w:val="20"/>
              </w:rPr>
              <w:t>183,846</w:t>
            </w:r>
          </w:p>
        </w:tc>
        <w:tc>
          <w:tcPr>
            <w:tcW w:w="810" w:type="dxa"/>
            <w:vAlign w:val="center"/>
          </w:tcPr>
          <w:p w14:paraId="0362FD34" w14:textId="77777777" w:rsidR="00DC7039" w:rsidRPr="00B314A9" w:rsidRDefault="00DC7039" w:rsidP="000A2DFD">
            <w:pPr>
              <w:keepLines/>
              <w:tabs>
                <w:tab w:val="right" w:pos="9360"/>
              </w:tabs>
              <w:spacing w:beforeLines="40" w:before="96" w:afterLines="40" w:after="96"/>
              <w:jc w:val="center"/>
              <w:rPr>
                <w:color w:val="000000"/>
                <w:sz w:val="20"/>
                <w:szCs w:val="20"/>
              </w:rPr>
            </w:pPr>
            <w:r w:rsidRPr="00B314A9">
              <w:rPr>
                <w:color w:val="000000"/>
                <w:sz w:val="20"/>
                <w:szCs w:val="20"/>
              </w:rPr>
              <w:t>2014-16</w:t>
            </w:r>
          </w:p>
        </w:tc>
      </w:tr>
      <w:tr w:rsidR="00DC7039" w:rsidRPr="00B314A9" w14:paraId="71B1AF96" w14:textId="77777777" w:rsidTr="00E716EC">
        <w:trPr>
          <w:cantSplit/>
          <w:trHeight w:val="260"/>
        </w:trPr>
        <w:tc>
          <w:tcPr>
            <w:tcW w:w="4620" w:type="dxa"/>
            <w:vAlign w:val="center"/>
          </w:tcPr>
          <w:p w14:paraId="7B8900EA" w14:textId="77777777" w:rsidR="00DC7039" w:rsidRPr="00B314A9" w:rsidRDefault="00DC7039" w:rsidP="000A2DFD">
            <w:pPr>
              <w:widowControl w:val="0"/>
              <w:autoSpaceDE w:val="0"/>
              <w:autoSpaceDN w:val="0"/>
              <w:adjustRightInd w:val="0"/>
              <w:spacing w:beforeLines="40" w:before="96" w:afterLines="40" w:after="96"/>
              <w:rPr>
                <w:rFonts w:cs="Times"/>
                <w:sz w:val="20"/>
                <w:szCs w:val="20"/>
              </w:rPr>
            </w:pPr>
            <w:r w:rsidRPr="00B314A9">
              <w:rPr>
                <w:bCs/>
                <w:color w:val="000000"/>
                <w:sz w:val="20"/>
                <w:szCs w:val="20"/>
              </w:rPr>
              <w:t>Prevention of Atrial Arrhythmias and Delirium after Cardiac Surgery with Dexmedetomidine</w:t>
            </w:r>
          </w:p>
        </w:tc>
        <w:tc>
          <w:tcPr>
            <w:tcW w:w="1890" w:type="dxa"/>
            <w:vAlign w:val="center"/>
          </w:tcPr>
          <w:p w14:paraId="51F50598" w14:textId="77777777" w:rsidR="00DC7039" w:rsidRPr="00B314A9" w:rsidRDefault="00DC7039" w:rsidP="000A2DFD">
            <w:pPr>
              <w:keepLines/>
              <w:tabs>
                <w:tab w:val="right" w:pos="9360"/>
              </w:tabs>
              <w:spacing w:beforeLines="40" w:before="96" w:afterLines="40" w:after="96"/>
              <w:rPr>
                <w:rFonts w:cs="Arial"/>
                <w:sz w:val="20"/>
                <w:szCs w:val="20"/>
              </w:rPr>
            </w:pPr>
            <w:r w:rsidRPr="00B314A9">
              <w:rPr>
                <w:bCs/>
                <w:color w:val="000000"/>
                <w:sz w:val="20"/>
                <w:szCs w:val="20"/>
              </w:rPr>
              <w:t>Hospira</w:t>
            </w:r>
          </w:p>
        </w:tc>
        <w:tc>
          <w:tcPr>
            <w:tcW w:w="1170" w:type="dxa"/>
            <w:vAlign w:val="center"/>
          </w:tcPr>
          <w:p w14:paraId="3FE48A56" w14:textId="77777777" w:rsidR="00DC7039" w:rsidRPr="00B314A9" w:rsidRDefault="00DC7039" w:rsidP="000A2DFD">
            <w:pPr>
              <w:keepLines/>
              <w:tabs>
                <w:tab w:val="right" w:pos="9360"/>
              </w:tabs>
              <w:spacing w:beforeLines="40" w:before="96" w:afterLines="40" w:after="96"/>
              <w:rPr>
                <w:color w:val="000000"/>
                <w:sz w:val="20"/>
                <w:szCs w:val="20"/>
              </w:rPr>
            </w:pPr>
            <w:r w:rsidRPr="00B314A9">
              <w:rPr>
                <w:color w:val="000000"/>
                <w:sz w:val="20"/>
                <w:szCs w:val="20"/>
              </w:rPr>
              <w:t>Turan</w:t>
            </w:r>
          </w:p>
        </w:tc>
        <w:tc>
          <w:tcPr>
            <w:tcW w:w="1590" w:type="dxa"/>
            <w:vAlign w:val="center"/>
          </w:tcPr>
          <w:p w14:paraId="3D9BD138" w14:textId="77777777" w:rsidR="00DC7039" w:rsidRPr="00B314A9" w:rsidRDefault="00DC7039" w:rsidP="000A2DFD">
            <w:pPr>
              <w:keepLines/>
              <w:tabs>
                <w:tab w:val="right" w:pos="9360"/>
              </w:tabs>
              <w:spacing w:beforeLines="40" w:before="96" w:afterLines="40" w:after="96"/>
              <w:ind w:right="330"/>
              <w:jc w:val="right"/>
              <w:rPr>
                <w:color w:val="000000"/>
                <w:sz w:val="20"/>
                <w:szCs w:val="20"/>
              </w:rPr>
            </w:pPr>
            <w:r w:rsidRPr="00B314A9">
              <w:rPr>
                <w:color w:val="000000"/>
                <w:sz w:val="20"/>
                <w:szCs w:val="20"/>
              </w:rPr>
              <w:t>527,859</w:t>
            </w:r>
          </w:p>
        </w:tc>
        <w:tc>
          <w:tcPr>
            <w:tcW w:w="810" w:type="dxa"/>
            <w:vAlign w:val="center"/>
          </w:tcPr>
          <w:p w14:paraId="1DB6323A" w14:textId="77777777" w:rsidR="00DC7039" w:rsidRPr="00B314A9" w:rsidRDefault="00DC7039" w:rsidP="000A2DFD">
            <w:pPr>
              <w:keepLines/>
              <w:tabs>
                <w:tab w:val="right" w:pos="9360"/>
              </w:tabs>
              <w:spacing w:beforeLines="40" w:before="96" w:afterLines="40" w:after="96"/>
              <w:jc w:val="center"/>
              <w:rPr>
                <w:color w:val="000000"/>
                <w:sz w:val="20"/>
                <w:szCs w:val="20"/>
              </w:rPr>
            </w:pPr>
            <w:r w:rsidRPr="00B314A9">
              <w:rPr>
                <w:color w:val="000000"/>
                <w:sz w:val="20"/>
                <w:szCs w:val="20"/>
              </w:rPr>
              <w:t>2013-16</w:t>
            </w:r>
          </w:p>
        </w:tc>
      </w:tr>
      <w:tr w:rsidR="00DC7039" w:rsidRPr="00B314A9" w14:paraId="3617A67B" w14:textId="77777777" w:rsidTr="00E716EC">
        <w:trPr>
          <w:cantSplit/>
          <w:trHeight w:val="260"/>
        </w:trPr>
        <w:tc>
          <w:tcPr>
            <w:tcW w:w="4620" w:type="dxa"/>
            <w:vAlign w:val="center"/>
          </w:tcPr>
          <w:p w14:paraId="48AA0980" w14:textId="77777777" w:rsidR="00DC7039" w:rsidRPr="00B314A9" w:rsidRDefault="00DC7039" w:rsidP="000A2DFD">
            <w:pPr>
              <w:widowControl w:val="0"/>
              <w:autoSpaceDE w:val="0"/>
              <w:autoSpaceDN w:val="0"/>
              <w:adjustRightInd w:val="0"/>
              <w:spacing w:beforeLines="40" w:before="96" w:afterLines="40" w:after="96"/>
              <w:rPr>
                <w:rFonts w:cs="Times"/>
                <w:sz w:val="20"/>
                <w:szCs w:val="20"/>
              </w:rPr>
            </w:pPr>
            <w:r w:rsidRPr="00B314A9">
              <w:rPr>
                <w:rFonts w:cs="Times"/>
                <w:sz w:val="20"/>
                <w:szCs w:val="20"/>
              </w:rPr>
              <w:t>Effect of IV Acetaminophen on Postoperative Opioid Related Complications</w:t>
            </w:r>
          </w:p>
        </w:tc>
        <w:tc>
          <w:tcPr>
            <w:tcW w:w="1890" w:type="dxa"/>
            <w:vAlign w:val="center"/>
          </w:tcPr>
          <w:p w14:paraId="3E3B3EA7" w14:textId="77777777" w:rsidR="00DC7039" w:rsidRPr="00B314A9" w:rsidRDefault="00DC7039" w:rsidP="000A2DFD">
            <w:pPr>
              <w:keepLines/>
              <w:tabs>
                <w:tab w:val="right" w:pos="9360"/>
              </w:tabs>
              <w:spacing w:beforeLines="40" w:before="96" w:afterLines="40" w:after="96"/>
              <w:rPr>
                <w:rFonts w:cs="Arial"/>
                <w:sz w:val="20"/>
                <w:szCs w:val="20"/>
              </w:rPr>
            </w:pPr>
            <w:r w:rsidRPr="00B314A9">
              <w:rPr>
                <w:rFonts w:cs="Arial"/>
                <w:sz w:val="20"/>
                <w:szCs w:val="20"/>
              </w:rPr>
              <w:t>Cadence Pharma</w:t>
            </w:r>
          </w:p>
        </w:tc>
        <w:tc>
          <w:tcPr>
            <w:tcW w:w="1170" w:type="dxa"/>
            <w:vAlign w:val="center"/>
          </w:tcPr>
          <w:p w14:paraId="01DF6DA1" w14:textId="77777777" w:rsidR="00DC7039" w:rsidRPr="00B314A9" w:rsidRDefault="00DC7039" w:rsidP="000A2DFD">
            <w:pPr>
              <w:keepLines/>
              <w:tabs>
                <w:tab w:val="right" w:pos="9360"/>
              </w:tabs>
              <w:spacing w:beforeLines="40" w:before="96" w:afterLines="40" w:after="96"/>
              <w:rPr>
                <w:color w:val="000000"/>
                <w:sz w:val="20"/>
                <w:szCs w:val="20"/>
              </w:rPr>
            </w:pPr>
            <w:r w:rsidRPr="00B314A9">
              <w:rPr>
                <w:color w:val="000000"/>
                <w:sz w:val="20"/>
                <w:szCs w:val="20"/>
              </w:rPr>
              <w:t>Turan</w:t>
            </w:r>
          </w:p>
        </w:tc>
        <w:tc>
          <w:tcPr>
            <w:tcW w:w="1590" w:type="dxa"/>
            <w:vAlign w:val="center"/>
          </w:tcPr>
          <w:p w14:paraId="737D6E9C" w14:textId="77777777" w:rsidR="00DC7039" w:rsidRPr="00B314A9" w:rsidRDefault="00DC7039" w:rsidP="000A2DFD">
            <w:pPr>
              <w:keepLines/>
              <w:tabs>
                <w:tab w:val="right" w:pos="9360"/>
              </w:tabs>
              <w:spacing w:beforeLines="40" w:before="96" w:afterLines="40" w:after="96"/>
              <w:ind w:right="330"/>
              <w:jc w:val="right"/>
              <w:rPr>
                <w:color w:val="000000"/>
                <w:sz w:val="20"/>
                <w:szCs w:val="20"/>
              </w:rPr>
            </w:pPr>
            <w:r w:rsidRPr="00B314A9">
              <w:rPr>
                <w:color w:val="000000"/>
                <w:sz w:val="20"/>
                <w:szCs w:val="20"/>
              </w:rPr>
              <w:t>589,111</w:t>
            </w:r>
          </w:p>
        </w:tc>
        <w:tc>
          <w:tcPr>
            <w:tcW w:w="810" w:type="dxa"/>
            <w:vAlign w:val="center"/>
          </w:tcPr>
          <w:p w14:paraId="2E094E90" w14:textId="77777777" w:rsidR="00DC7039" w:rsidRPr="00B314A9" w:rsidRDefault="00DC7039" w:rsidP="000A2DFD">
            <w:pPr>
              <w:keepLines/>
              <w:tabs>
                <w:tab w:val="right" w:pos="9360"/>
              </w:tabs>
              <w:spacing w:beforeLines="40" w:before="96" w:afterLines="40" w:after="96"/>
              <w:jc w:val="center"/>
              <w:rPr>
                <w:color w:val="000000"/>
                <w:sz w:val="20"/>
                <w:szCs w:val="20"/>
              </w:rPr>
            </w:pPr>
            <w:r w:rsidRPr="00B314A9">
              <w:rPr>
                <w:color w:val="000000"/>
                <w:sz w:val="20"/>
                <w:szCs w:val="20"/>
              </w:rPr>
              <w:t>2013-16</w:t>
            </w:r>
          </w:p>
        </w:tc>
      </w:tr>
      <w:tr w:rsidR="00DC7039" w:rsidRPr="00B314A9" w14:paraId="5BAEA2E3" w14:textId="77777777" w:rsidTr="00E716EC">
        <w:trPr>
          <w:cantSplit/>
          <w:trHeight w:val="260"/>
        </w:trPr>
        <w:tc>
          <w:tcPr>
            <w:tcW w:w="4620" w:type="dxa"/>
            <w:vAlign w:val="center"/>
          </w:tcPr>
          <w:p w14:paraId="445A910E" w14:textId="77777777" w:rsidR="00DC7039" w:rsidRPr="00B314A9" w:rsidRDefault="00DC7039" w:rsidP="000A2DFD">
            <w:pPr>
              <w:widowControl w:val="0"/>
              <w:autoSpaceDE w:val="0"/>
              <w:autoSpaceDN w:val="0"/>
              <w:adjustRightInd w:val="0"/>
              <w:spacing w:beforeLines="40" w:before="96" w:afterLines="40" w:after="96"/>
              <w:rPr>
                <w:rFonts w:cs="Times"/>
                <w:sz w:val="20"/>
                <w:szCs w:val="20"/>
              </w:rPr>
            </w:pPr>
            <w:r w:rsidRPr="00B314A9">
              <w:rPr>
                <w:rFonts w:cs="Times"/>
                <w:sz w:val="20"/>
                <w:szCs w:val="20"/>
              </w:rPr>
              <w:t>TAP Blocks with EXPAREL versus Continuous Epidural Analgesia versus Intravenous Opioid Patients- controlled Analgesia</w:t>
            </w:r>
          </w:p>
        </w:tc>
        <w:tc>
          <w:tcPr>
            <w:tcW w:w="1890" w:type="dxa"/>
            <w:vAlign w:val="center"/>
          </w:tcPr>
          <w:p w14:paraId="617B8DCA" w14:textId="77777777" w:rsidR="00DC7039" w:rsidRPr="00B314A9" w:rsidRDefault="00DC7039" w:rsidP="000A2DFD">
            <w:pPr>
              <w:keepLines/>
              <w:tabs>
                <w:tab w:val="right" w:pos="9360"/>
              </w:tabs>
              <w:spacing w:beforeLines="40" w:before="96" w:afterLines="40" w:after="96"/>
              <w:rPr>
                <w:rFonts w:cs="Arial"/>
                <w:sz w:val="20"/>
                <w:szCs w:val="20"/>
              </w:rPr>
            </w:pPr>
            <w:r w:rsidRPr="00B314A9">
              <w:rPr>
                <w:rFonts w:cs="Arial"/>
                <w:sz w:val="20"/>
                <w:szCs w:val="20"/>
              </w:rPr>
              <w:t>Pacira Pharmaceuticals</w:t>
            </w:r>
          </w:p>
        </w:tc>
        <w:tc>
          <w:tcPr>
            <w:tcW w:w="1170" w:type="dxa"/>
            <w:vAlign w:val="center"/>
          </w:tcPr>
          <w:p w14:paraId="5BFB7811" w14:textId="77777777" w:rsidR="00DC7039" w:rsidRPr="00B314A9" w:rsidRDefault="00DC7039" w:rsidP="000A2DFD">
            <w:pPr>
              <w:keepLines/>
              <w:tabs>
                <w:tab w:val="right" w:pos="9360"/>
              </w:tabs>
              <w:spacing w:beforeLines="40" w:before="96" w:afterLines="40" w:after="96"/>
              <w:rPr>
                <w:color w:val="000000"/>
                <w:sz w:val="20"/>
                <w:szCs w:val="20"/>
              </w:rPr>
            </w:pPr>
            <w:r w:rsidRPr="00B314A9">
              <w:rPr>
                <w:color w:val="000000"/>
                <w:sz w:val="20"/>
                <w:szCs w:val="20"/>
              </w:rPr>
              <w:t>Ayad</w:t>
            </w:r>
          </w:p>
        </w:tc>
        <w:tc>
          <w:tcPr>
            <w:tcW w:w="1590" w:type="dxa"/>
            <w:vAlign w:val="center"/>
          </w:tcPr>
          <w:p w14:paraId="5939FD6A" w14:textId="77777777" w:rsidR="00DC7039" w:rsidRPr="00B314A9" w:rsidRDefault="00DC7039" w:rsidP="000A2DFD">
            <w:pPr>
              <w:keepLines/>
              <w:tabs>
                <w:tab w:val="right" w:pos="9360"/>
              </w:tabs>
              <w:spacing w:beforeLines="40" w:before="96" w:afterLines="40" w:after="96"/>
              <w:ind w:right="330"/>
              <w:jc w:val="right"/>
              <w:rPr>
                <w:color w:val="000000"/>
                <w:sz w:val="20"/>
                <w:szCs w:val="20"/>
              </w:rPr>
            </w:pPr>
            <w:r w:rsidRPr="00B314A9">
              <w:rPr>
                <w:color w:val="000000"/>
                <w:sz w:val="20"/>
                <w:szCs w:val="20"/>
              </w:rPr>
              <w:t>33,700</w:t>
            </w:r>
          </w:p>
        </w:tc>
        <w:tc>
          <w:tcPr>
            <w:tcW w:w="810" w:type="dxa"/>
            <w:vAlign w:val="center"/>
          </w:tcPr>
          <w:p w14:paraId="20BBB229" w14:textId="77777777" w:rsidR="00DC7039" w:rsidRPr="00B314A9" w:rsidRDefault="00DC7039" w:rsidP="000A2DFD">
            <w:pPr>
              <w:keepLines/>
              <w:tabs>
                <w:tab w:val="right" w:pos="9360"/>
              </w:tabs>
              <w:spacing w:beforeLines="40" w:before="96" w:afterLines="40" w:after="96"/>
              <w:jc w:val="center"/>
              <w:rPr>
                <w:color w:val="000000"/>
                <w:sz w:val="20"/>
                <w:szCs w:val="20"/>
              </w:rPr>
            </w:pPr>
            <w:r w:rsidRPr="00B314A9">
              <w:rPr>
                <w:color w:val="000000"/>
                <w:sz w:val="20"/>
                <w:szCs w:val="20"/>
              </w:rPr>
              <w:t>2014</w:t>
            </w:r>
          </w:p>
        </w:tc>
      </w:tr>
      <w:tr w:rsidR="00DC7039" w:rsidRPr="00B314A9" w14:paraId="0256966F" w14:textId="77777777" w:rsidTr="00E716EC">
        <w:trPr>
          <w:cantSplit/>
          <w:trHeight w:val="260"/>
        </w:trPr>
        <w:tc>
          <w:tcPr>
            <w:tcW w:w="4620" w:type="dxa"/>
            <w:vAlign w:val="center"/>
          </w:tcPr>
          <w:p w14:paraId="55ABD00E" w14:textId="77777777" w:rsidR="00DC7039" w:rsidRPr="00B314A9" w:rsidRDefault="00DC7039" w:rsidP="000A2DFD">
            <w:pPr>
              <w:keepLines/>
              <w:widowControl w:val="0"/>
              <w:autoSpaceDE w:val="0"/>
              <w:autoSpaceDN w:val="0"/>
              <w:adjustRightInd w:val="0"/>
              <w:spacing w:beforeLines="40" w:before="96" w:afterLines="40" w:after="96"/>
              <w:rPr>
                <w:bCs/>
                <w:sz w:val="20"/>
                <w:szCs w:val="20"/>
              </w:rPr>
            </w:pPr>
            <w:r w:rsidRPr="00B314A9">
              <w:rPr>
                <w:rFonts w:cs="Arial"/>
                <w:sz w:val="20"/>
                <w:szCs w:val="20"/>
              </w:rPr>
              <w:t>Transcend Trial</w:t>
            </w:r>
          </w:p>
        </w:tc>
        <w:tc>
          <w:tcPr>
            <w:tcW w:w="1890" w:type="dxa"/>
            <w:vAlign w:val="center"/>
          </w:tcPr>
          <w:p w14:paraId="3B599103" w14:textId="77777777" w:rsidR="00DC7039" w:rsidRPr="00B314A9" w:rsidRDefault="00DC7039" w:rsidP="000A2DFD">
            <w:pPr>
              <w:keepLines/>
              <w:tabs>
                <w:tab w:val="right" w:pos="9360"/>
              </w:tabs>
              <w:spacing w:beforeLines="40" w:before="96" w:afterLines="40" w:after="96"/>
              <w:rPr>
                <w:color w:val="000000"/>
                <w:sz w:val="20"/>
              </w:rPr>
            </w:pPr>
            <w:r w:rsidRPr="00B314A9">
              <w:rPr>
                <w:rFonts w:cs="Arial"/>
                <w:sz w:val="20"/>
                <w:szCs w:val="20"/>
              </w:rPr>
              <w:t>Pacira Pharmaceuticals</w:t>
            </w:r>
          </w:p>
        </w:tc>
        <w:tc>
          <w:tcPr>
            <w:tcW w:w="1170" w:type="dxa"/>
            <w:vAlign w:val="center"/>
          </w:tcPr>
          <w:p w14:paraId="761CF774"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szCs w:val="20"/>
              </w:rPr>
              <w:t>Ayad</w:t>
            </w:r>
          </w:p>
        </w:tc>
        <w:tc>
          <w:tcPr>
            <w:tcW w:w="1590" w:type="dxa"/>
            <w:vAlign w:val="center"/>
          </w:tcPr>
          <w:p w14:paraId="504E1566"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szCs w:val="20"/>
              </w:rPr>
              <w:t>38,750</w:t>
            </w:r>
          </w:p>
        </w:tc>
        <w:tc>
          <w:tcPr>
            <w:tcW w:w="810" w:type="dxa"/>
            <w:vAlign w:val="center"/>
          </w:tcPr>
          <w:p w14:paraId="5E97D86C"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szCs w:val="20"/>
              </w:rPr>
              <w:t>2013-14</w:t>
            </w:r>
          </w:p>
        </w:tc>
      </w:tr>
      <w:tr w:rsidR="00DC7039" w:rsidRPr="00B314A9" w14:paraId="5CA22D5F" w14:textId="77777777" w:rsidTr="00E716EC">
        <w:trPr>
          <w:cantSplit/>
          <w:trHeight w:val="260"/>
        </w:trPr>
        <w:tc>
          <w:tcPr>
            <w:tcW w:w="4620" w:type="dxa"/>
            <w:vAlign w:val="center"/>
          </w:tcPr>
          <w:p w14:paraId="4ED5C2B7" w14:textId="77777777" w:rsidR="00DC7039" w:rsidRPr="00B314A9" w:rsidRDefault="00DC7039" w:rsidP="000A2DFD">
            <w:pPr>
              <w:keepLines/>
              <w:widowControl w:val="0"/>
              <w:autoSpaceDE w:val="0"/>
              <w:autoSpaceDN w:val="0"/>
              <w:adjustRightInd w:val="0"/>
              <w:spacing w:beforeLines="40" w:before="96" w:afterLines="40" w:after="96"/>
              <w:rPr>
                <w:bCs/>
                <w:sz w:val="20"/>
                <w:szCs w:val="20"/>
              </w:rPr>
            </w:pPr>
            <w:r w:rsidRPr="00B314A9">
              <w:rPr>
                <w:bCs/>
                <w:sz w:val="20"/>
                <w:szCs w:val="20"/>
              </w:rPr>
              <w:t>Protocol 402-C-323. Safety, Efficacy, and Pharmacokinetics of Single Injection Femoral Nerve Block with Liposome Bupivacaine</w:t>
            </w:r>
          </w:p>
        </w:tc>
        <w:tc>
          <w:tcPr>
            <w:tcW w:w="1890" w:type="dxa"/>
            <w:vAlign w:val="center"/>
          </w:tcPr>
          <w:p w14:paraId="799BCEA1"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Pacira Pharmaceuticals</w:t>
            </w:r>
          </w:p>
        </w:tc>
        <w:tc>
          <w:tcPr>
            <w:tcW w:w="1170" w:type="dxa"/>
            <w:vAlign w:val="center"/>
          </w:tcPr>
          <w:p w14:paraId="6952F9C3"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Ayad</w:t>
            </w:r>
          </w:p>
        </w:tc>
        <w:tc>
          <w:tcPr>
            <w:tcW w:w="1590" w:type="dxa"/>
            <w:vAlign w:val="center"/>
          </w:tcPr>
          <w:p w14:paraId="2F4490AC"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29,115</w:t>
            </w:r>
          </w:p>
        </w:tc>
        <w:tc>
          <w:tcPr>
            <w:tcW w:w="810" w:type="dxa"/>
            <w:vAlign w:val="center"/>
          </w:tcPr>
          <w:p w14:paraId="746EE05C"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2013</w:t>
            </w:r>
          </w:p>
        </w:tc>
      </w:tr>
      <w:tr w:rsidR="00DC7039" w:rsidRPr="00B314A9" w14:paraId="6F815BCB" w14:textId="77777777" w:rsidTr="00E716EC">
        <w:trPr>
          <w:cantSplit/>
          <w:trHeight w:val="260"/>
        </w:trPr>
        <w:tc>
          <w:tcPr>
            <w:tcW w:w="4620" w:type="dxa"/>
            <w:vAlign w:val="center"/>
          </w:tcPr>
          <w:p w14:paraId="54B36A68" w14:textId="77777777" w:rsidR="00DC7039" w:rsidRPr="00B314A9" w:rsidRDefault="00DC7039" w:rsidP="000A2DFD">
            <w:pPr>
              <w:keepLines/>
              <w:widowControl w:val="0"/>
              <w:autoSpaceDE w:val="0"/>
              <w:autoSpaceDN w:val="0"/>
              <w:adjustRightInd w:val="0"/>
              <w:spacing w:beforeLines="40" w:before="96" w:afterLines="40" w:after="96"/>
              <w:rPr>
                <w:bCs/>
                <w:sz w:val="20"/>
                <w:szCs w:val="20"/>
              </w:rPr>
            </w:pPr>
            <w:r w:rsidRPr="00B314A9">
              <w:rPr>
                <w:bCs/>
                <w:sz w:val="20"/>
                <w:szCs w:val="20"/>
              </w:rPr>
              <w:t>Insufficient Block</w:t>
            </w:r>
          </w:p>
        </w:tc>
        <w:tc>
          <w:tcPr>
            <w:tcW w:w="1890" w:type="dxa"/>
            <w:vAlign w:val="center"/>
          </w:tcPr>
          <w:p w14:paraId="0205E9E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Merck</w:t>
            </w:r>
          </w:p>
        </w:tc>
        <w:tc>
          <w:tcPr>
            <w:tcW w:w="1170" w:type="dxa"/>
            <w:vAlign w:val="center"/>
          </w:tcPr>
          <w:p w14:paraId="37EB1FC1"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Saager</w:t>
            </w:r>
          </w:p>
        </w:tc>
        <w:tc>
          <w:tcPr>
            <w:tcW w:w="1590" w:type="dxa"/>
            <w:vAlign w:val="center"/>
          </w:tcPr>
          <w:p w14:paraId="522E0AFA"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236,300</w:t>
            </w:r>
          </w:p>
        </w:tc>
        <w:tc>
          <w:tcPr>
            <w:tcW w:w="810" w:type="dxa"/>
            <w:vAlign w:val="center"/>
          </w:tcPr>
          <w:p w14:paraId="4B67FDD3"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2013-14</w:t>
            </w:r>
          </w:p>
        </w:tc>
      </w:tr>
      <w:tr w:rsidR="00DC7039" w:rsidRPr="00B314A9" w14:paraId="403A908D" w14:textId="77777777" w:rsidTr="00E716EC">
        <w:trPr>
          <w:cantSplit/>
          <w:trHeight w:val="260"/>
        </w:trPr>
        <w:tc>
          <w:tcPr>
            <w:tcW w:w="4620" w:type="dxa"/>
            <w:vAlign w:val="center"/>
          </w:tcPr>
          <w:p w14:paraId="50AB7A46" w14:textId="77777777" w:rsidR="00DC7039" w:rsidRPr="00B314A9" w:rsidRDefault="00DC7039" w:rsidP="000A2DFD">
            <w:pPr>
              <w:keepLines/>
              <w:widowControl w:val="0"/>
              <w:autoSpaceDE w:val="0"/>
              <w:autoSpaceDN w:val="0"/>
              <w:adjustRightInd w:val="0"/>
              <w:spacing w:beforeLines="40" w:before="96" w:afterLines="40" w:after="96"/>
              <w:rPr>
                <w:bCs/>
                <w:sz w:val="20"/>
                <w:szCs w:val="20"/>
              </w:rPr>
            </w:pPr>
            <w:r w:rsidRPr="00B314A9">
              <w:rPr>
                <w:bCs/>
                <w:sz w:val="20"/>
                <w:szCs w:val="20"/>
              </w:rPr>
              <w:t>Abbvie Registry</w:t>
            </w:r>
          </w:p>
        </w:tc>
        <w:tc>
          <w:tcPr>
            <w:tcW w:w="1890" w:type="dxa"/>
            <w:vAlign w:val="center"/>
          </w:tcPr>
          <w:p w14:paraId="5D7EAF43"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AbbVie</w:t>
            </w:r>
          </w:p>
        </w:tc>
        <w:tc>
          <w:tcPr>
            <w:tcW w:w="1170" w:type="dxa"/>
            <w:vAlign w:val="center"/>
          </w:tcPr>
          <w:p w14:paraId="60168364"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5ABB7C4D"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81,000</w:t>
            </w:r>
          </w:p>
        </w:tc>
        <w:tc>
          <w:tcPr>
            <w:tcW w:w="810" w:type="dxa"/>
            <w:vAlign w:val="center"/>
          </w:tcPr>
          <w:p w14:paraId="659C822B"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2013-14</w:t>
            </w:r>
          </w:p>
        </w:tc>
      </w:tr>
      <w:tr w:rsidR="00DC7039" w:rsidRPr="00B314A9" w14:paraId="044707A2" w14:textId="77777777" w:rsidTr="00E716EC">
        <w:trPr>
          <w:cantSplit/>
          <w:trHeight w:val="260"/>
        </w:trPr>
        <w:tc>
          <w:tcPr>
            <w:tcW w:w="4620" w:type="dxa"/>
            <w:vAlign w:val="center"/>
          </w:tcPr>
          <w:p w14:paraId="21C83E67" w14:textId="77777777" w:rsidR="00DC7039" w:rsidRPr="00B314A9" w:rsidRDefault="00DC7039" w:rsidP="000A2DFD">
            <w:pPr>
              <w:keepLines/>
              <w:widowControl w:val="0"/>
              <w:autoSpaceDE w:val="0"/>
              <w:autoSpaceDN w:val="0"/>
              <w:adjustRightInd w:val="0"/>
              <w:spacing w:beforeLines="40" w:before="96" w:afterLines="40" w:after="96"/>
              <w:rPr>
                <w:bCs/>
                <w:sz w:val="20"/>
                <w:szCs w:val="20"/>
              </w:rPr>
            </w:pPr>
            <w:r w:rsidRPr="00B314A9">
              <w:rPr>
                <w:bCs/>
                <w:sz w:val="20"/>
                <w:szCs w:val="20"/>
              </w:rPr>
              <w:t>Abbvie Cardiac Registry</w:t>
            </w:r>
          </w:p>
        </w:tc>
        <w:tc>
          <w:tcPr>
            <w:tcW w:w="1890" w:type="dxa"/>
            <w:vAlign w:val="center"/>
          </w:tcPr>
          <w:p w14:paraId="1A0EAC5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AbbVie</w:t>
            </w:r>
          </w:p>
        </w:tc>
        <w:tc>
          <w:tcPr>
            <w:tcW w:w="1170" w:type="dxa"/>
            <w:vAlign w:val="center"/>
          </w:tcPr>
          <w:p w14:paraId="3FF664EA"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6A8A40A5"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81,000</w:t>
            </w:r>
          </w:p>
        </w:tc>
        <w:tc>
          <w:tcPr>
            <w:tcW w:w="810" w:type="dxa"/>
            <w:vAlign w:val="center"/>
          </w:tcPr>
          <w:p w14:paraId="54DED966"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2013-14</w:t>
            </w:r>
          </w:p>
        </w:tc>
      </w:tr>
      <w:tr w:rsidR="00DC7039" w:rsidRPr="00B314A9" w14:paraId="59B6C1D4" w14:textId="77777777" w:rsidTr="00E716EC">
        <w:trPr>
          <w:cantSplit/>
          <w:trHeight w:val="260"/>
        </w:trPr>
        <w:tc>
          <w:tcPr>
            <w:tcW w:w="4620" w:type="dxa"/>
            <w:vAlign w:val="center"/>
          </w:tcPr>
          <w:p w14:paraId="33FC82B5" w14:textId="77777777" w:rsidR="00DC7039" w:rsidRPr="00B314A9" w:rsidRDefault="00DC7039" w:rsidP="000A2DFD">
            <w:pPr>
              <w:keepLines/>
              <w:widowControl w:val="0"/>
              <w:autoSpaceDE w:val="0"/>
              <w:autoSpaceDN w:val="0"/>
              <w:adjustRightInd w:val="0"/>
              <w:spacing w:beforeLines="40" w:before="96" w:afterLines="40" w:after="96"/>
              <w:rPr>
                <w:bCs/>
                <w:sz w:val="20"/>
                <w:szCs w:val="20"/>
              </w:rPr>
            </w:pPr>
            <w:r w:rsidRPr="00B314A9">
              <w:rPr>
                <w:bCs/>
                <w:sz w:val="20"/>
                <w:szCs w:val="20"/>
              </w:rPr>
              <w:t>Abbvie Non- Cardiac M13-958</w:t>
            </w:r>
          </w:p>
        </w:tc>
        <w:tc>
          <w:tcPr>
            <w:tcW w:w="1890" w:type="dxa"/>
            <w:vAlign w:val="center"/>
          </w:tcPr>
          <w:p w14:paraId="792F1DB6"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AbbVie</w:t>
            </w:r>
          </w:p>
        </w:tc>
        <w:tc>
          <w:tcPr>
            <w:tcW w:w="1170" w:type="dxa"/>
            <w:vAlign w:val="center"/>
          </w:tcPr>
          <w:p w14:paraId="1F93C5A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03127F4C"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180,579</w:t>
            </w:r>
          </w:p>
        </w:tc>
        <w:tc>
          <w:tcPr>
            <w:tcW w:w="810" w:type="dxa"/>
            <w:vAlign w:val="center"/>
          </w:tcPr>
          <w:p w14:paraId="77AA4219"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2013-14</w:t>
            </w:r>
          </w:p>
        </w:tc>
      </w:tr>
      <w:tr w:rsidR="00DC7039" w:rsidRPr="00B314A9" w14:paraId="6449A826" w14:textId="77777777" w:rsidTr="00E716EC">
        <w:trPr>
          <w:cantSplit/>
          <w:trHeight w:val="260"/>
        </w:trPr>
        <w:tc>
          <w:tcPr>
            <w:tcW w:w="4620" w:type="dxa"/>
            <w:vAlign w:val="center"/>
          </w:tcPr>
          <w:p w14:paraId="5336BF73" w14:textId="77777777" w:rsidR="00DC7039" w:rsidRPr="00B314A9" w:rsidRDefault="00DC7039" w:rsidP="000A2DFD">
            <w:pPr>
              <w:keepLines/>
              <w:widowControl w:val="0"/>
              <w:autoSpaceDE w:val="0"/>
              <w:autoSpaceDN w:val="0"/>
              <w:adjustRightInd w:val="0"/>
              <w:spacing w:beforeLines="40" w:before="96" w:afterLines="40" w:after="96"/>
              <w:rPr>
                <w:bCs/>
                <w:sz w:val="20"/>
                <w:szCs w:val="20"/>
              </w:rPr>
            </w:pPr>
            <w:r w:rsidRPr="00B314A9">
              <w:rPr>
                <w:bCs/>
                <w:sz w:val="20"/>
                <w:szCs w:val="20"/>
              </w:rPr>
              <w:t>3M Temperature Management</w:t>
            </w:r>
          </w:p>
        </w:tc>
        <w:tc>
          <w:tcPr>
            <w:tcW w:w="1890" w:type="dxa"/>
            <w:vAlign w:val="center"/>
          </w:tcPr>
          <w:p w14:paraId="765B8C05"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 xml:space="preserve">3M </w:t>
            </w:r>
          </w:p>
        </w:tc>
        <w:tc>
          <w:tcPr>
            <w:tcW w:w="1170" w:type="dxa"/>
            <w:vAlign w:val="center"/>
          </w:tcPr>
          <w:p w14:paraId="31179593"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Kurz</w:t>
            </w:r>
          </w:p>
        </w:tc>
        <w:tc>
          <w:tcPr>
            <w:tcW w:w="1590" w:type="dxa"/>
            <w:vAlign w:val="center"/>
          </w:tcPr>
          <w:p w14:paraId="70D208AF"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158,770</w:t>
            </w:r>
          </w:p>
        </w:tc>
        <w:tc>
          <w:tcPr>
            <w:tcW w:w="810" w:type="dxa"/>
            <w:vAlign w:val="center"/>
          </w:tcPr>
          <w:p w14:paraId="44A40B13"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2013-15</w:t>
            </w:r>
          </w:p>
        </w:tc>
      </w:tr>
      <w:tr w:rsidR="00DC7039" w:rsidRPr="00B314A9" w14:paraId="1012003C" w14:textId="77777777" w:rsidTr="00E716EC">
        <w:trPr>
          <w:cantSplit/>
          <w:trHeight w:val="260"/>
        </w:trPr>
        <w:tc>
          <w:tcPr>
            <w:tcW w:w="4620" w:type="dxa"/>
            <w:vAlign w:val="center"/>
          </w:tcPr>
          <w:p w14:paraId="78C4A83F" w14:textId="77777777" w:rsidR="00DC7039" w:rsidRPr="00B314A9" w:rsidRDefault="00DC7039" w:rsidP="000A2DFD">
            <w:pPr>
              <w:keepLines/>
              <w:widowControl w:val="0"/>
              <w:autoSpaceDE w:val="0"/>
              <w:autoSpaceDN w:val="0"/>
              <w:adjustRightInd w:val="0"/>
              <w:spacing w:beforeLines="40" w:before="96" w:afterLines="40" w:after="96"/>
              <w:rPr>
                <w:bCs/>
                <w:sz w:val="20"/>
                <w:szCs w:val="20"/>
              </w:rPr>
            </w:pPr>
            <w:r w:rsidRPr="00B314A9">
              <w:rPr>
                <w:bCs/>
                <w:sz w:val="20"/>
                <w:szCs w:val="20"/>
              </w:rPr>
              <w:t>Hypothermia</w:t>
            </w:r>
          </w:p>
        </w:tc>
        <w:tc>
          <w:tcPr>
            <w:tcW w:w="1890" w:type="dxa"/>
            <w:vAlign w:val="center"/>
          </w:tcPr>
          <w:p w14:paraId="2B776F0D"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 xml:space="preserve">3M </w:t>
            </w:r>
          </w:p>
        </w:tc>
        <w:tc>
          <w:tcPr>
            <w:tcW w:w="1170" w:type="dxa"/>
            <w:vAlign w:val="center"/>
          </w:tcPr>
          <w:p w14:paraId="1FEC0A6F"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Kurz</w:t>
            </w:r>
          </w:p>
        </w:tc>
        <w:tc>
          <w:tcPr>
            <w:tcW w:w="1590" w:type="dxa"/>
            <w:vAlign w:val="center"/>
          </w:tcPr>
          <w:p w14:paraId="3D590D74"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73,385</w:t>
            </w:r>
          </w:p>
        </w:tc>
        <w:tc>
          <w:tcPr>
            <w:tcW w:w="810" w:type="dxa"/>
            <w:vAlign w:val="center"/>
          </w:tcPr>
          <w:p w14:paraId="1C65FFC6"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2013-15</w:t>
            </w:r>
          </w:p>
        </w:tc>
      </w:tr>
      <w:tr w:rsidR="00DC7039" w:rsidRPr="00B314A9" w14:paraId="0E380000" w14:textId="77777777" w:rsidTr="00E716EC">
        <w:trPr>
          <w:cantSplit/>
          <w:trHeight w:val="260"/>
        </w:trPr>
        <w:tc>
          <w:tcPr>
            <w:tcW w:w="4620" w:type="dxa"/>
            <w:vAlign w:val="center"/>
          </w:tcPr>
          <w:p w14:paraId="1D9FC535" w14:textId="77777777" w:rsidR="00DC7039" w:rsidRPr="00B314A9" w:rsidRDefault="00DC7039" w:rsidP="000A2DFD">
            <w:pPr>
              <w:keepLines/>
              <w:widowControl w:val="0"/>
              <w:autoSpaceDE w:val="0"/>
              <w:autoSpaceDN w:val="0"/>
              <w:adjustRightInd w:val="0"/>
              <w:spacing w:beforeLines="40" w:before="96" w:afterLines="40" w:after="96"/>
              <w:rPr>
                <w:bCs/>
                <w:sz w:val="20"/>
                <w:szCs w:val="20"/>
              </w:rPr>
            </w:pPr>
            <w:r w:rsidRPr="00B314A9">
              <w:rPr>
                <w:bCs/>
                <w:sz w:val="20"/>
                <w:szCs w:val="20"/>
              </w:rPr>
              <w:t>Effect of Goal-directed Crystalloid versus Colloid Administration</w:t>
            </w:r>
          </w:p>
        </w:tc>
        <w:tc>
          <w:tcPr>
            <w:tcW w:w="1890" w:type="dxa"/>
            <w:vAlign w:val="center"/>
          </w:tcPr>
          <w:p w14:paraId="155D39B4"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 xml:space="preserve">Fresenius Kabi </w:t>
            </w:r>
          </w:p>
        </w:tc>
        <w:tc>
          <w:tcPr>
            <w:tcW w:w="1170" w:type="dxa"/>
            <w:vAlign w:val="center"/>
          </w:tcPr>
          <w:p w14:paraId="347B71C1"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Kurz</w:t>
            </w:r>
          </w:p>
        </w:tc>
        <w:tc>
          <w:tcPr>
            <w:tcW w:w="1590" w:type="dxa"/>
            <w:vAlign w:val="center"/>
          </w:tcPr>
          <w:p w14:paraId="7EC7B7E6"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120,000</w:t>
            </w:r>
          </w:p>
        </w:tc>
        <w:tc>
          <w:tcPr>
            <w:tcW w:w="810" w:type="dxa"/>
            <w:vAlign w:val="center"/>
          </w:tcPr>
          <w:p w14:paraId="4EE6FB00"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2013-15</w:t>
            </w:r>
          </w:p>
        </w:tc>
      </w:tr>
      <w:tr w:rsidR="00DC7039" w:rsidRPr="00B314A9" w14:paraId="469D0304" w14:textId="77777777" w:rsidTr="00E716EC">
        <w:trPr>
          <w:cantSplit/>
          <w:trHeight w:val="260"/>
        </w:trPr>
        <w:tc>
          <w:tcPr>
            <w:tcW w:w="4620" w:type="dxa"/>
            <w:vAlign w:val="center"/>
          </w:tcPr>
          <w:p w14:paraId="1564C10A" w14:textId="77777777" w:rsidR="00DC7039" w:rsidRPr="00B314A9" w:rsidRDefault="00DC7039" w:rsidP="000A2DFD">
            <w:pPr>
              <w:keepLines/>
              <w:widowControl w:val="0"/>
              <w:autoSpaceDE w:val="0"/>
              <w:autoSpaceDN w:val="0"/>
              <w:adjustRightInd w:val="0"/>
              <w:spacing w:beforeLines="40" w:before="96" w:afterLines="40" w:after="96"/>
              <w:rPr>
                <w:bCs/>
                <w:sz w:val="20"/>
                <w:szCs w:val="20"/>
              </w:rPr>
            </w:pPr>
            <w:r w:rsidRPr="00B314A9">
              <w:rPr>
                <w:bCs/>
                <w:sz w:val="20"/>
                <w:szCs w:val="20"/>
              </w:rPr>
              <w:t>AXCELRX 2</w:t>
            </w:r>
          </w:p>
        </w:tc>
        <w:tc>
          <w:tcPr>
            <w:tcW w:w="1890" w:type="dxa"/>
            <w:vAlign w:val="center"/>
          </w:tcPr>
          <w:p w14:paraId="554E6995"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Axcelrx Pharma</w:t>
            </w:r>
          </w:p>
        </w:tc>
        <w:tc>
          <w:tcPr>
            <w:tcW w:w="1170" w:type="dxa"/>
            <w:vAlign w:val="center"/>
          </w:tcPr>
          <w:p w14:paraId="3C3567E0"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Turan</w:t>
            </w:r>
          </w:p>
        </w:tc>
        <w:tc>
          <w:tcPr>
            <w:tcW w:w="1590" w:type="dxa"/>
            <w:vAlign w:val="center"/>
          </w:tcPr>
          <w:p w14:paraId="67DEC1AE"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54,187</w:t>
            </w:r>
          </w:p>
        </w:tc>
        <w:tc>
          <w:tcPr>
            <w:tcW w:w="810" w:type="dxa"/>
            <w:vAlign w:val="center"/>
          </w:tcPr>
          <w:p w14:paraId="67B93116"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2012-13</w:t>
            </w:r>
          </w:p>
        </w:tc>
      </w:tr>
      <w:tr w:rsidR="00DC7039" w:rsidRPr="00B314A9" w14:paraId="549EF068" w14:textId="77777777" w:rsidTr="00E716EC">
        <w:trPr>
          <w:cantSplit/>
          <w:trHeight w:val="260"/>
        </w:trPr>
        <w:tc>
          <w:tcPr>
            <w:tcW w:w="4620" w:type="dxa"/>
            <w:vAlign w:val="center"/>
          </w:tcPr>
          <w:p w14:paraId="10898B1F" w14:textId="77777777" w:rsidR="00DC7039" w:rsidRPr="00B314A9" w:rsidRDefault="00DC7039" w:rsidP="000A2DFD">
            <w:pPr>
              <w:keepLines/>
              <w:widowControl w:val="0"/>
              <w:autoSpaceDE w:val="0"/>
              <w:autoSpaceDN w:val="0"/>
              <w:adjustRightInd w:val="0"/>
              <w:spacing w:beforeLines="40" w:before="96" w:afterLines="40" w:after="96"/>
              <w:rPr>
                <w:bCs/>
                <w:sz w:val="20"/>
                <w:szCs w:val="20"/>
              </w:rPr>
            </w:pPr>
            <w:r w:rsidRPr="00B314A9">
              <w:rPr>
                <w:bCs/>
                <w:sz w:val="20"/>
                <w:szCs w:val="20"/>
              </w:rPr>
              <w:lastRenderedPageBreak/>
              <w:t>Protocol 402-C-323. Safety, Efficacy, and Pharmacokinetics of Single Injection Femoral Nerve Block with Liposome Bupivacaine</w:t>
            </w:r>
          </w:p>
        </w:tc>
        <w:tc>
          <w:tcPr>
            <w:tcW w:w="1890" w:type="dxa"/>
            <w:vAlign w:val="center"/>
          </w:tcPr>
          <w:p w14:paraId="07AACF80"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Pacira Pharma</w:t>
            </w:r>
          </w:p>
        </w:tc>
        <w:tc>
          <w:tcPr>
            <w:tcW w:w="1170" w:type="dxa"/>
            <w:vAlign w:val="center"/>
          </w:tcPr>
          <w:p w14:paraId="3EE70D8F"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Turan</w:t>
            </w:r>
          </w:p>
        </w:tc>
        <w:tc>
          <w:tcPr>
            <w:tcW w:w="1590" w:type="dxa"/>
            <w:vAlign w:val="center"/>
          </w:tcPr>
          <w:p w14:paraId="40FFF94C"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38,975</w:t>
            </w:r>
          </w:p>
        </w:tc>
        <w:tc>
          <w:tcPr>
            <w:tcW w:w="810" w:type="dxa"/>
            <w:vAlign w:val="center"/>
          </w:tcPr>
          <w:p w14:paraId="370BA3FD"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2012-13</w:t>
            </w:r>
          </w:p>
        </w:tc>
      </w:tr>
      <w:tr w:rsidR="00DC7039" w:rsidRPr="00B314A9" w14:paraId="0AF23FE3" w14:textId="77777777" w:rsidTr="00E716EC">
        <w:trPr>
          <w:cantSplit/>
          <w:trHeight w:val="260"/>
        </w:trPr>
        <w:tc>
          <w:tcPr>
            <w:tcW w:w="4620" w:type="dxa"/>
            <w:vAlign w:val="center"/>
          </w:tcPr>
          <w:p w14:paraId="7079BB44" w14:textId="77777777" w:rsidR="00DC7039" w:rsidRPr="00B314A9" w:rsidRDefault="00DC7039" w:rsidP="000A2DFD">
            <w:pPr>
              <w:keepLines/>
              <w:widowControl w:val="0"/>
              <w:autoSpaceDE w:val="0"/>
              <w:autoSpaceDN w:val="0"/>
              <w:adjustRightInd w:val="0"/>
              <w:spacing w:beforeLines="40" w:before="96" w:afterLines="40" w:after="96"/>
              <w:rPr>
                <w:bCs/>
                <w:sz w:val="20"/>
                <w:szCs w:val="20"/>
              </w:rPr>
            </w:pPr>
            <w:r w:rsidRPr="00B314A9">
              <w:rPr>
                <w:bCs/>
                <w:sz w:val="20"/>
                <w:szCs w:val="20"/>
              </w:rPr>
              <w:t>Outcomes Research Consortium Annual Meeting</w:t>
            </w:r>
          </w:p>
        </w:tc>
        <w:tc>
          <w:tcPr>
            <w:tcW w:w="1890" w:type="dxa"/>
            <w:vAlign w:val="center"/>
          </w:tcPr>
          <w:p w14:paraId="091218B7"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Hospira</w:t>
            </w:r>
          </w:p>
        </w:tc>
        <w:tc>
          <w:tcPr>
            <w:tcW w:w="1170" w:type="dxa"/>
            <w:vAlign w:val="center"/>
          </w:tcPr>
          <w:p w14:paraId="164AE572"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52510C65"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11,000</w:t>
            </w:r>
          </w:p>
        </w:tc>
        <w:tc>
          <w:tcPr>
            <w:tcW w:w="810" w:type="dxa"/>
            <w:vAlign w:val="center"/>
          </w:tcPr>
          <w:p w14:paraId="0A55718F"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2013</w:t>
            </w:r>
          </w:p>
        </w:tc>
      </w:tr>
      <w:tr w:rsidR="00DC7039" w:rsidRPr="00B314A9" w14:paraId="03B604E2" w14:textId="77777777" w:rsidTr="00E716EC">
        <w:trPr>
          <w:cantSplit/>
          <w:trHeight w:val="260"/>
        </w:trPr>
        <w:tc>
          <w:tcPr>
            <w:tcW w:w="4620" w:type="dxa"/>
            <w:vAlign w:val="center"/>
          </w:tcPr>
          <w:p w14:paraId="0A899F24" w14:textId="77777777" w:rsidR="00DC7039" w:rsidRPr="00B314A9" w:rsidRDefault="00DC7039" w:rsidP="000A2DFD">
            <w:pPr>
              <w:keepLines/>
              <w:widowControl w:val="0"/>
              <w:autoSpaceDE w:val="0"/>
              <w:autoSpaceDN w:val="0"/>
              <w:adjustRightInd w:val="0"/>
              <w:spacing w:beforeLines="40" w:before="96" w:afterLines="40" w:after="96"/>
              <w:rPr>
                <w:bCs/>
                <w:sz w:val="20"/>
                <w:szCs w:val="20"/>
              </w:rPr>
            </w:pPr>
            <w:r w:rsidRPr="00B314A9">
              <w:rPr>
                <w:bCs/>
                <w:sz w:val="20"/>
                <w:szCs w:val="20"/>
              </w:rPr>
              <w:t>R.E.C.I.T.E.</w:t>
            </w:r>
          </w:p>
        </w:tc>
        <w:tc>
          <w:tcPr>
            <w:tcW w:w="1890" w:type="dxa"/>
            <w:vAlign w:val="center"/>
          </w:tcPr>
          <w:p w14:paraId="5CAAD9FB"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Merck</w:t>
            </w:r>
          </w:p>
        </w:tc>
        <w:tc>
          <w:tcPr>
            <w:tcW w:w="1170" w:type="dxa"/>
            <w:vAlign w:val="center"/>
          </w:tcPr>
          <w:p w14:paraId="21794AFA"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Saager</w:t>
            </w:r>
          </w:p>
        </w:tc>
        <w:tc>
          <w:tcPr>
            <w:tcW w:w="1590" w:type="dxa"/>
            <w:vAlign w:val="center"/>
          </w:tcPr>
          <w:p w14:paraId="453E15A9"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36,500</w:t>
            </w:r>
          </w:p>
        </w:tc>
        <w:tc>
          <w:tcPr>
            <w:tcW w:w="810" w:type="dxa"/>
            <w:vAlign w:val="center"/>
          </w:tcPr>
          <w:p w14:paraId="79D1E11D"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2012-13</w:t>
            </w:r>
          </w:p>
        </w:tc>
      </w:tr>
      <w:tr w:rsidR="00DC7039" w:rsidRPr="00B314A9" w14:paraId="4B9DFB3E" w14:textId="77777777" w:rsidTr="00E716EC">
        <w:trPr>
          <w:cantSplit/>
          <w:trHeight w:val="260"/>
        </w:trPr>
        <w:tc>
          <w:tcPr>
            <w:tcW w:w="4620" w:type="dxa"/>
            <w:vAlign w:val="center"/>
          </w:tcPr>
          <w:p w14:paraId="78E60294" w14:textId="77777777" w:rsidR="00DC7039" w:rsidRPr="00B314A9" w:rsidRDefault="00DC7039" w:rsidP="000A2DFD">
            <w:pPr>
              <w:keepLines/>
              <w:widowControl w:val="0"/>
              <w:autoSpaceDE w:val="0"/>
              <w:autoSpaceDN w:val="0"/>
              <w:adjustRightInd w:val="0"/>
              <w:spacing w:beforeLines="40" w:before="96" w:afterLines="40" w:after="96"/>
              <w:rPr>
                <w:bCs/>
                <w:sz w:val="20"/>
                <w:szCs w:val="20"/>
              </w:rPr>
            </w:pPr>
            <w:r w:rsidRPr="00B314A9">
              <w:rPr>
                <w:bCs/>
                <w:sz w:val="20"/>
                <w:szCs w:val="20"/>
              </w:rPr>
              <w:t>Outcomes Research Consortium Annual Meeting</w:t>
            </w:r>
          </w:p>
        </w:tc>
        <w:tc>
          <w:tcPr>
            <w:tcW w:w="1890" w:type="dxa"/>
            <w:vAlign w:val="center"/>
          </w:tcPr>
          <w:p w14:paraId="2AFDD59D"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Hospira</w:t>
            </w:r>
          </w:p>
        </w:tc>
        <w:tc>
          <w:tcPr>
            <w:tcW w:w="1170" w:type="dxa"/>
            <w:vAlign w:val="center"/>
          </w:tcPr>
          <w:p w14:paraId="66F8A699"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6C1C2F1E"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11,000</w:t>
            </w:r>
          </w:p>
        </w:tc>
        <w:tc>
          <w:tcPr>
            <w:tcW w:w="810" w:type="dxa"/>
            <w:vAlign w:val="center"/>
          </w:tcPr>
          <w:p w14:paraId="1048958D"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2012</w:t>
            </w:r>
          </w:p>
        </w:tc>
      </w:tr>
      <w:tr w:rsidR="00DC7039" w:rsidRPr="00B314A9" w14:paraId="47527A74" w14:textId="77777777" w:rsidTr="00E716EC">
        <w:trPr>
          <w:cantSplit/>
          <w:trHeight w:val="260"/>
        </w:trPr>
        <w:tc>
          <w:tcPr>
            <w:tcW w:w="4620" w:type="dxa"/>
            <w:vAlign w:val="center"/>
          </w:tcPr>
          <w:p w14:paraId="06BC5C22"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bCs/>
                <w:sz w:val="20"/>
                <w:szCs w:val="20"/>
              </w:rPr>
              <w:t>Safety of the Sufentanil NanoTab PCA System</w:t>
            </w:r>
          </w:p>
        </w:tc>
        <w:tc>
          <w:tcPr>
            <w:tcW w:w="1890" w:type="dxa"/>
            <w:vAlign w:val="center"/>
          </w:tcPr>
          <w:p w14:paraId="03273954"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AcelRX</w:t>
            </w:r>
          </w:p>
        </w:tc>
        <w:tc>
          <w:tcPr>
            <w:tcW w:w="1170" w:type="dxa"/>
            <w:vAlign w:val="center"/>
          </w:tcPr>
          <w:p w14:paraId="12CF0F1B"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Turan</w:t>
            </w:r>
          </w:p>
        </w:tc>
        <w:tc>
          <w:tcPr>
            <w:tcW w:w="1590" w:type="dxa"/>
            <w:vAlign w:val="center"/>
          </w:tcPr>
          <w:p w14:paraId="2C832C25"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147,440</w:t>
            </w:r>
          </w:p>
        </w:tc>
        <w:tc>
          <w:tcPr>
            <w:tcW w:w="810" w:type="dxa"/>
            <w:vAlign w:val="center"/>
          </w:tcPr>
          <w:p w14:paraId="3F414DCD"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2012-13</w:t>
            </w:r>
          </w:p>
        </w:tc>
      </w:tr>
      <w:tr w:rsidR="00DC7039" w:rsidRPr="00B314A9" w14:paraId="2766C04F" w14:textId="77777777" w:rsidTr="00E716EC">
        <w:trPr>
          <w:cantSplit/>
          <w:trHeight w:val="260"/>
        </w:trPr>
        <w:tc>
          <w:tcPr>
            <w:tcW w:w="4620" w:type="dxa"/>
            <w:vAlign w:val="center"/>
          </w:tcPr>
          <w:p w14:paraId="42308AD5"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Incidence of Perioperative Anaphylactic Reactions</w:t>
            </w:r>
          </w:p>
        </w:tc>
        <w:tc>
          <w:tcPr>
            <w:tcW w:w="1890" w:type="dxa"/>
            <w:vAlign w:val="center"/>
          </w:tcPr>
          <w:p w14:paraId="5B4AED49"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Merck</w:t>
            </w:r>
          </w:p>
        </w:tc>
        <w:tc>
          <w:tcPr>
            <w:tcW w:w="1170" w:type="dxa"/>
            <w:vAlign w:val="center"/>
          </w:tcPr>
          <w:p w14:paraId="647DF68A"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Saager</w:t>
            </w:r>
          </w:p>
        </w:tc>
        <w:tc>
          <w:tcPr>
            <w:tcW w:w="1590" w:type="dxa"/>
            <w:vAlign w:val="center"/>
          </w:tcPr>
          <w:p w14:paraId="4F67F0FC"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234,000</w:t>
            </w:r>
          </w:p>
        </w:tc>
        <w:tc>
          <w:tcPr>
            <w:tcW w:w="810" w:type="dxa"/>
            <w:vAlign w:val="center"/>
          </w:tcPr>
          <w:p w14:paraId="6194E01E"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2011-14</w:t>
            </w:r>
          </w:p>
        </w:tc>
      </w:tr>
      <w:tr w:rsidR="00DC7039" w:rsidRPr="00B314A9" w14:paraId="20557261" w14:textId="77777777" w:rsidTr="00E716EC">
        <w:trPr>
          <w:cantSplit/>
          <w:trHeight w:val="260"/>
        </w:trPr>
        <w:tc>
          <w:tcPr>
            <w:tcW w:w="4620" w:type="dxa"/>
            <w:vAlign w:val="center"/>
          </w:tcPr>
          <w:p w14:paraId="2BEC4F46"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Effect of Goal-directed Crystalloid versus Colloid Administration</w:t>
            </w:r>
          </w:p>
        </w:tc>
        <w:tc>
          <w:tcPr>
            <w:tcW w:w="1890" w:type="dxa"/>
            <w:vAlign w:val="center"/>
          </w:tcPr>
          <w:p w14:paraId="23A9E93A"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Hospira</w:t>
            </w:r>
          </w:p>
        </w:tc>
        <w:tc>
          <w:tcPr>
            <w:tcW w:w="1170" w:type="dxa"/>
            <w:vAlign w:val="center"/>
          </w:tcPr>
          <w:p w14:paraId="486523C5"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Kurz</w:t>
            </w:r>
          </w:p>
        </w:tc>
        <w:tc>
          <w:tcPr>
            <w:tcW w:w="1590" w:type="dxa"/>
            <w:vAlign w:val="center"/>
          </w:tcPr>
          <w:p w14:paraId="6B1A2444"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124,900</w:t>
            </w:r>
          </w:p>
        </w:tc>
        <w:tc>
          <w:tcPr>
            <w:tcW w:w="810" w:type="dxa"/>
            <w:vAlign w:val="center"/>
          </w:tcPr>
          <w:p w14:paraId="64EE2D87"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2011-14</w:t>
            </w:r>
          </w:p>
        </w:tc>
      </w:tr>
      <w:tr w:rsidR="00DC7039" w:rsidRPr="00B314A9" w14:paraId="44B96C95" w14:textId="77777777" w:rsidTr="00E716EC">
        <w:trPr>
          <w:cantSplit/>
          <w:trHeight w:val="260"/>
        </w:trPr>
        <w:tc>
          <w:tcPr>
            <w:tcW w:w="4620" w:type="dxa"/>
            <w:vAlign w:val="center"/>
          </w:tcPr>
          <w:p w14:paraId="0911C104"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A Multi Center Randomized open-label Surgical Surveillance</w:t>
            </w:r>
          </w:p>
        </w:tc>
        <w:tc>
          <w:tcPr>
            <w:tcW w:w="1890" w:type="dxa"/>
            <w:vAlign w:val="center"/>
          </w:tcPr>
          <w:p w14:paraId="09267EC3"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Cumberland Pharmaceutical</w:t>
            </w:r>
          </w:p>
        </w:tc>
        <w:tc>
          <w:tcPr>
            <w:tcW w:w="1170" w:type="dxa"/>
            <w:vAlign w:val="center"/>
          </w:tcPr>
          <w:p w14:paraId="24D9BD2F"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Turan</w:t>
            </w:r>
          </w:p>
        </w:tc>
        <w:tc>
          <w:tcPr>
            <w:tcW w:w="1590" w:type="dxa"/>
            <w:vAlign w:val="center"/>
          </w:tcPr>
          <w:p w14:paraId="503B6C58"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58,400</w:t>
            </w:r>
          </w:p>
        </w:tc>
        <w:tc>
          <w:tcPr>
            <w:tcW w:w="810" w:type="dxa"/>
            <w:vAlign w:val="center"/>
          </w:tcPr>
          <w:p w14:paraId="12B8559F"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2011-12</w:t>
            </w:r>
          </w:p>
        </w:tc>
      </w:tr>
      <w:tr w:rsidR="00DC7039" w:rsidRPr="00B314A9" w14:paraId="2D044F2A" w14:textId="77777777" w:rsidTr="00E716EC">
        <w:trPr>
          <w:cantSplit/>
          <w:trHeight w:val="260"/>
        </w:trPr>
        <w:tc>
          <w:tcPr>
            <w:tcW w:w="4620" w:type="dxa"/>
            <w:vAlign w:val="center"/>
          </w:tcPr>
          <w:p w14:paraId="18877655"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The effects of dexmedetomidine and propofol on cerebral blood flow</w:t>
            </w:r>
          </w:p>
        </w:tc>
        <w:tc>
          <w:tcPr>
            <w:tcW w:w="1890" w:type="dxa"/>
            <w:vAlign w:val="center"/>
          </w:tcPr>
          <w:p w14:paraId="1FD36B6E"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Hospira</w:t>
            </w:r>
          </w:p>
        </w:tc>
        <w:tc>
          <w:tcPr>
            <w:tcW w:w="1170" w:type="dxa"/>
            <w:vAlign w:val="center"/>
          </w:tcPr>
          <w:p w14:paraId="0CCD188E"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Farag</w:t>
            </w:r>
          </w:p>
        </w:tc>
        <w:tc>
          <w:tcPr>
            <w:tcW w:w="1590" w:type="dxa"/>
            <w:vAlign w:val="center"/>
          </w:tcPr>
          <w:p w14:paraId="3333BEE7"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108,900</w:t>
            </w:r>
          </w:p>
        </w:tc>
        <w:tc>
          <w:tcPr>
            <w:tcW w:w="810" w:type="dxa"/>
            <w:vAlign w:val="center"/>
          </w:tcPr>
          <w:p w14:paraId="632F6A0D"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2010-14</w:t>
            </w:r>
          </w:p>
        </w:tc>
      </w:tr>
      <w:tr w:rsidR="00DC7039" w:rsidRPr="00B314A9" w14:paraId="7A89B5B1" w14:textId="77777777" w:rsidTr="00E716EC">
        <w:trPr>
          <w:cantSplit/>
          <w:trHeight w:val="260"/>
        </w:trPr>
        <w:tc>
          <w:tcPr>
            <w:tcW w:w="4620" w:type="dxa"/>
            <w:vAlign w:val="center"/>
          </w:tcPr>
          <w:p w14:paraId="195DBAF4"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Remifentanil versus dexmedetomidine</w:t>
            </w:r>
          </w:p>
        </w:tc>
        <w:tc>
          <w:tcPr>
            <w:tcW w:w="1890" w:type="dxa"/>
            <w:vAlign w:val="center"/>
          </w:tcPr>
          <w:p w14:paraId="3BD9DB10"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Hospira</w:t>
            </w:r>
          </w:p>
        </w:tc>
        <w:tc>
          <w:tcPr>
            <w:tcW w:w="1170" w:type="dxa"/>
            <w:vAlign w:val="center"/>
          </w:tcPr>
          <w:p w14:paraId="2FB5C609"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Rajan</w:t>
            </w:r>
          </w:p>
        </w:tc>
        <w:tc>
          <w:tcPr>
            <w:tcW w:w="1590" w:type="dxa"/>
            <w:vAlign w:val="center"/>
          </w:tcPr>
          <w:p w14:paraId="6B7B1D36"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19,700</w:t>
            </w:r>
          </w:p>
        </w:tc>
        <w:tc>
          <w:tcPr>
            <w:tcW w:w="810" w:type="dxa"/>
            <w:vAlign w:val="center"/>
          </w:tcPr>
          <w:p w14:paraId="6D1C8791"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2010-14</w:t>
            </w:r>
          </w:p>
        </w:tc>
      </w:tr>
      <w:tr w:rsidR="00DC7039" w:rsidRPr="00B314A9" w14:paraId="23782422" w14:textId="77777777" w:rsidTr="00E716EC">
        <w:trPr>
          <w:cantSplit/>
          <w:trHeight w:val="260"/>
        </w:trPr>
        <w:tc>
          <w:tcPr>
            <w:tcW w:w="4620" w:type="dxa"/>
            <w:vAlign w:val="center"/>
          </w:tcPr>
          <w:p w14:paraId="100C366C"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Postoperative outcomes in patients who receive dexmedetonidine</w:t>
            </w:r>
          </w:p>
        </w:tc>
        <w:tc>
          <w:tcPr>
            <w:tcW w:w="1890" w:type="dxa"/>
            <w:vAlign w:val="center"/>
          </w:tcPr>
          <w:p w14:paraId="3F908F19"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Hospira</w:t>
            </w:r>
          </w:p>
        </w:tc>
        <w:tc>
          <w:tcPr>
            <w:tcW w:w="1170" w:type="dxa"/>
            <w:vAlign w:val="center"/>
          </w:tcPr>
          <w:p w14:paraId="27CE7EF6"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Turan</w:t>
            </w:r>
          </w:p>
        </w:tc>
        <w:tc>
          <w:tcPr>
            <w:tcW w:w="1590" w:type="dxa"/>
            <w:vAlign w:val="center"/>
          </w:tcPr>
          <w:p w14:paraId="37E964C8"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18,500</w:t>
            </w:r>
          </w:p>
        </w:tc>
        <w:tc>
          <w:tcPr>
            <w:tcW w:w="810" w:type="dxa"/>
            <w:vAlign w:val="center"/>
          </w:tcPr>
          <w:p w14:paraId="0FCC1617"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2010-12</w:t>
            </w:r>
          </w:p>
        </w:tc>
      </w:tr>
      <w:tr w:rsidR="00DC7039" w:rsidRPr="00B314A9" w14:paraId="05AA788A" w14:textId="77777777" w:rsidTr="00E716EC">
        <w:trPr>
          <w:cantSplit/>
          <w:trHeight w:val="260"/>
        </w:trPr>
        <w:tc>
          <w:tcPr>
            <w:tcW w:w="4620" w:type="dxa"/>
            <w:vAlign w:val="center"/>
          </w:tcPr>
          <w:p w14:paraId="530EF388"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Deep temperature monitor evaluation</w:t>
            </w:r>
          </w:p>
        </w:tc>
        <w:tc>
          <w:tcPr>
            <w:tcW w:w="1890" w:type="dxa"/>
            <w:vAlign w:val="center"/>
          </w:tcPr>
          <w:p w14:paraId="7FA197AC"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Arizant Healthcare</w:t>
            </w:r>
          </w:p>
        </w:tc>
        <w:tc>
          <w:tcPr>
            <w:tcW w:w="1170" w:type="dxa"/>
            <w:vAlign w:val="center"/>
          </w:tcPr>
          <w:p w14:paraId="75449792"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6377A011"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96,900</w:t>
            </w:r>
          </w:p>
        </w:tc>
        <w:tc>
          <w:tcPr>
            <w:tcW w:w="810" w:type="dxa"/>
            <w:vAlign w:val="center"/>
          </w:tcPr>
          <w:p w14:paraId="7F4498E5"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2009-11</w:t>
            </w:r>
          </w:p>
        </w:tc>
      </w:tr>
      <w:tr w:rsidR="00DC7039" w:rsidRPr="00B314A9" w14:paraId="10BDC694" w14:textId="77777777" w:rsidTr="00E716EC">
        <w:trPr>
          <w:cantSplit/>
          <w:trHeight w:val="260"/>
        </w:trPr>
        <w:tc>
          <w:tcPr>
            <w:tcW w:w="4620" w:type="dxa"/>
            <w:vAlign w:val="center"/>
          </w:tcPr>
          <w:p w14:paraId="77DEF69C"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 xml:space="preserve">Exploratory method-comparison evaluation of a disposable zero-heat flow thermometry system </w:t>
            </w:r>
          </w:p>
        </w:tc>
        <w:tc>
          <w:tcPr>
            <w:tcW w:w="1890" w:type="dxa"/>
            <w:vAlign w:val="center"/>
          </w:tcPr>
          <w:p w14:paraId="3FA7AC84"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Arizant Healthcare</w:t>
            </w:r>
          </w:p>
        </w:tc>
        <w:tc>
          <w:tcPr>
            <w:tcW w:w="1170" w:type="dxa"/>
            <w:vAlign w:val="center"/>
          </w:tcPr>
          <w:p w14:paraId="1E9228E2"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68373347"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218,000</w:t>
            </w:r>
          </w:p>
        </w:tc>
        <w:tc>
          <w:tcPr>
            <w:tcW w:w="810" w:type="dxa"/>
            <w:vAlign w:val="center"/>
          </w:tcPr>
          <w:p w14:paraId="28B70815"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2009-11</w:t>
            </w:r>
          </w:p>
        </w:tc>
      </w:tr>
      <w:tr w:rsidR="00DC7039" w:rsidRPr="00B314A9" w14:paraId="6B329F28" w14:textId="77777777" w:rsidTr="00E716EC">
        <w:trPr>
          <w:cantSplit/>
          <w:trHeight w:val="260"/>
        </w:trPr>
        <w:tc>
          <w:tcPr>
            <w:tcW w:w="4620" w:type="dxa"/>
            <w:vAlign w:val="center"/>
          </w:tcPr>
          <w:p w14:paraId="5B77D10A"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Unrestricted educational grant</w:t>
            </w:r>
          </w:p>
        </w:tc>
        <w:tc>
          <w:tcPr>
            <w:tcW w:w="1890" w:type="dxa"/>
            <w:vAlign w:val="center"/>
          </w:tcPr>
          <w:p w14:paraId="1E9B4C1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Hospira</w:t>
            </w:r>
          </w:p>
        </w:tc>
        <w:tc>
          <w:tcPr>
            <w:tcW w:w="1170" w:type="dxa"/>
            <w:vAlign w:val="center"/>
          </w:tcPr>
          <w:p w14:paraId="46C2F7EE"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40AE3CAE"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9,500</w:t>
            </w:r>
          </w:p>
        </w:tc>
        <w:tc>
          <w:tcPr>
            <w:tcW w:w="810" w:type="dxa"/>
            <w:vAlign w:val="center"/>
          </w:tcPr>
          <w:p w14:paraId="775AA32B"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2011</w:t>
            </w:r>
          </w:p>
        </w:tc>
      </w:tr>
      <w:tr w:rsidR="00DC7039" w:rsidRPr="00B314A9" w14:paraId="38887E1C" w14:textId="77777777" w:rsidTr="00E716EC">
        <w:trPr>
          <w:cantSplit/>
          <w:trHeight w:val="260"/>
        </w:trPr>
        <w:tc>
          <w:tcPr>
            <w:tcW w:w="4620" w:type="dxa"/>
            <w:vAlign w:val="center"/>
          </w:tcPr>
          <w:p w14:paraId="1010A929"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Unrestricted educational grant</w:t>
            </w:r>
          </w:p>
        </w:tc>
        <w:tc>
          <w:tcPr>
            <w:tcW w:w="1890" w:type="dxa"/>
            <w:vAlign w:val="center"/>
          </w:tcPr>
          <w:p w14:paraId="6A364576"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Hospira</w:t>
            </w:r>
          </w:p>
        </w:tc>
        <w:tc>
          <w:tcPr>
            <w:tcW w:w="1170" w:type="dxa"/>
            <w:vAlign w:val="center"/>
          </w:tcPr>
          <w:p w14:paraId="3F13A937"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704F8BA7"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8,500</w:t>
            </w:r>
          </w:p>
        </w:tc>
        <w:tc>
          <w:tcPr>
            <w:tcW w:w="810" w:type="dxa"/>
            <w:vAlign w:val="center"/>
          </w:tcPr>
          <w:p w14:paraId="36AD7C5B"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2010</w:t>
            </w:r>
          </w:p>
        </w:tc>
      </w:tr>
      <w:tr w:rsidR="00DC7039" w:rsidRPr="00B314A9" w14:paraId="4C353077" w14:textId="77777777" w:rsidTr="00E716EC">
        <w:trPr>
          <w:cantSplit/>
          <w:trHeight w:val="260"/>
        </w:trPr>
        <w:tc>
          <w:tcPr>
            <w:tcW w:w="4620" w:type="dxa"/>
            <w:vAlign w:val="center"/>
          </w:tcPr>
          <w:p w14:paraId="675AC3D9"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LMA Perfec Temp vs. Forced Air Warming</w:t>
            </w:r>
          </w:p>
        </w:tc>
        <w:tc>
          <w:tcPr>
            <w:tcW w:w="1890" w:type="dxa"/>
            <w:vAlign w:val="center"/>
          </w:tcPr>
          <w:p w14:paraId="20184735"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LMA North America</w:t>
            </w:r>
          </w:p>
        </w:tc>
        <w:tc>
          <w:tcPr>
            <w:tcW w:w="1170" w:type="dxa"/>
            <w:vAlign w:val="center"/>
          </w:tcPr>
          <w:p w14:paraId="5E707AE4"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1C277757"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173,000</w:t>
            </w:r>
          </w:p>
        </w:tc>
        <w:tc>
          <w:tcPr>
            <w:tcW w:w="810" w:type="dxa"/>
            <w:vAlign w:val="center"/>
          </w:tcPr>
          <w:p w14:paraId="3119F768"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2010</w:t>
            </w:r>
          </w:p>
        </w:tc>
      </w:tr>
      <w:tr w:rsidR="00DC7039" w:rsidRPr="00B314A9" w14:paraId="0522A17A" w14:textId="77777777" w:rsidTr="00E716EC">
        <w:trPr>
          <w:cantSplit/>
          <w:trHeight w:val="260"/>
        </w:trPr>
        <w:tc>
          <w:tcPr>
            <w:tcW w:w="4620" w:type="dxa"/>
            <w:vAlign w:val="center"/>
          </w:tcPr>
          <w:p w14:paraId="2F911D59"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Unrestricted educational grant</w:t>
            </w:r>
          </w:p>
        </w:tc>
        <w:tc>
          <w:tcPr>
            <w:tcW w:w="1890" w:type="dxa"/>
            <w:vAlign w:val="center"/>
          </w:tcPr>
          <w:p w14:paraId="6D1FAA2F"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Hospira</w:t>
            </w:r>
          </w:p>
        </w:tc>
        <w:tc>
          <w:tcPr>
            <w:tcW w:w="1170" w:type="dxa"/>
            <w:vAlign w:val="center"/>
          </w:tcPr>
          <w:p w14:paraId="72D0B885"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4C43B270"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6,000</w:t>
            </w:r>
          </w:p>
        </w:tc>
        <w:tc>
          <w:tcPr>
            <w:tcW w:w="810" w:type="dxa"/>
            <w:vAlign w:val="center"/>
          </w:tcPr>
          <w:p w14:paraId="5C2150B9"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2009</w:t>
            </w:r>
          </w:p>
        </w:tc>
      </w:tr>
      <w:tr w:rsidR="00DC7039" w:rsidRPr="00B314A9" w14:paraId="7D36F12C" w14:textId="77777777" w:rsidTr="00E716EC">
        <w:trPr>
          <w:cantSplit/>
          <w:trHeight w:val="260"/>
        </w:trPr>
        <w:tc>
          <w:tcPr>
            <w:tcW w:w="4620" w:type="dxa"/>
            <w:vAlign w:val="center"/>
          </w:tcPr>
          <w:p w14:paraId="1C9977C0"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Unrestricted educational grant</w:t>
            </w:r>
          </w:p>
        </w:tc>
        <w:tc>
          <w:tcPr>
            <w:tcW w:w="1890" w:type="dxa"/>
            <w:vAlign w:val="center"/>
          </w:tcPr>
          <w:p w14:paraId="4693BD97"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PharMEDium</w:t>
            </w:r>
          </w:p>
        </w:tc>
        <w:tc>
          <w:tcPr>
            <w:tcW w:w="1170" w:type="dxa"/>
            <w:vAlign w:val="center"/>
          </w:tcPr>
          <w:p w14:paraId="2CDD3694"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3D8394BF"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5,000</w:t>
            </w:r>
          </w:p>
        </w:tc>
        <w:tc>
          <w:tcPr>
            <w:tcW w:w="810" w:type="dxa"/>
            <w:vAlign w:val="center"/>
          </w:tcPr>
          <w:p w14:paraId="7BEE3A13"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2009</w:t>
            </w:r>
          </w:p>
        </w:tc>
      </w:tr>
      <w:tr w:rsidR="00DC7039" w:rsidRPr="00B314A9" w14:paraId="266E91C4" w14:textId="77777777" w:rsidTr="00E716EC">
        <w:trPr>
          <w:cantSplit/>
          <w:trHeight w:val="260"/>
        </w:trPr>
        <w:tc>
          <w:tcPr>
            <w:tcW w:w="4620" w:type="dxa"/>
            <w:vAlign w:val="center"/>
          </w:tcPr>
          <w:p w14:paraId="3FCF1201"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Sugammadex trial #19.4.319</w:t>
            </w:r>
          </w:p>
        </w:tc>
        <w:tc>
          <w:tcPr>
            <w:tcW w:w="1890" w:type="dxa"/>
            <w:vAlign w:val="center"/>
          </w:tcPr>
          <w:p w14:paraId="05F2954C"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Organon</w:t>
            </w:r>
          </w:p>
        </w:tc>
        <w:tc>
          <w:tcPr>
            <w:tcW w:w="1170" w:type="dxa"/>
            <w:vAlign w:val="center"/>
          </w:tcPr>
          <w:p w14:paraId="46562B6C"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Foss</w:t>
            </w:r>
          </w:p>
        </w:tc>
        <w:tc>
          <w:tcPr>
            <w:tcW w:w="1590" w:type="dxa"/>
            <w:vAlign w:val="center"/>
          </w:tcPr>
          <w:p w14:paraId="72CCAB84"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57,500</w:t>
            </w:r>
          </w:p>
        </w:tc>
        <w:tc>
          <w:tcPr>
            <w:tcW w:w="810" w:type="dxa"/>
            <w:vAlign w:val="center"/>
          </w:tcPr>
          <w:p w14:paraId="30DCECA0"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2009-11</w:t>
            </w:r>
          </w:p>
        </w:tc>
      </w:tr>
      <w:tr w:rsidR="00DC7039" w:rsidRPr="00B314A9" w14:paraId="6E293247" w14:textId="77777777" w:rsidTr="00E716EC">
        <w:trPr>
          <w:cantSplit/>
          <w:trHeight w:val="260"/>
        </w:trPr>
        <w:tc>
          <w:tcPr>
            <w:tcW w:w="4620" w:type="dxa"/>
            <w:vAlign w:val="center"/>
          </w:tcPr>
          <w:p w14:paraId="7ADAC54C"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Dexlerium POCD</w:t>
            </w:r>
          </w:p>
        </w:tc>
        <w:tc>
          <w:tcPr>
            <w:tcW w:w="1890" w:type="dxa"/>
            <w:vAlign w:val="center"/>
          </w:tcPr>
          <w:p w14:paraId="35CFDE2F"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Aspect Medical</w:t>
            </w:r>
          </w:p>
        </w:tc>
        <w:tc>
          <w:tcPr>
            <w:tcW w:w="1170" w:type="dxa"/>
            <w:vAlign w:val="center"/>
          </w:tcPr>
          <w:p w14:paraId="028B885F"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3DFB4914"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53,800</w:t>
            </w:r>
          </w:p>
        </w:tc>
        <w:tc>
          <w:tcPr>
            <w:tcW w:w="810" w:type="dxa"/>
            <w:vAlign w:val="center"/>
          </w:tcPr>
          <w:p w14:paraId="6C2F5051"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2009-14</w:t>
            </w:r>
          </w:p>
        </w:tc>
      </w:tr>
      <w:tr w:rsidR="00DC7039" w:rsidRPr="00B314A9" w14:paraId="2E055A69" w14:textId="77777777" w:rsidTr="00E716EC">
        <w:trPr>
          <w:cantSplit/>
          <w:trHeight w:val="260"/>
        </w:trPr>
        <w:tc>
          <w:tcPr>
            <w:tcW w:w="4620" w:type="dxa"/>
            <w:vAlign w:val="center"/>
          </w:tcPr>
          <w:p w14:paraId="3D7ABB90"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BIS and long-term outcomes</w:t>
            </w:r>
          </w:p>
        </w:tc>
        <w:tc>
          <w:tcPr>
            <w:tcW w:w="1890" w:type="dxa"/>
            <w:vAlign w:val="center"/>
          </w:tcPr>
          <w:p w14:paraId="287A6133"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Aspect Medical</w:t>
            </w:r>
          </w:p>
        </w:tc>
        <w:tc>
          <w:tcPr>
            <w:tcW w:w="1170" w:type="dxa"/>
            <w:vAlign w:val="center"/>
          </w:tcPr>
          <w:p w14:paraId="79EFABDA"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7AA0D196"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1,980,000</w:t>
            </w:r>
          </w:p>
        </w:tc>
        <w:tc>
          <w:tcPr>
            <w:tcW w:w="810" w:type="dxa"/>
            <w:vAlign w:val="center"/>
          </w:tcPr>
          <w:p w14:paraId="06957064"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2009-17</w:t>
            </w:r>
          </w:p>
        </w:tc>
      </w:tr>
      <w:tr w:rsidR="00DC7039" w:rsidRPr="00B314A9" w14:paraId="5860B83E" w14:textId="77777777" w:rsidTr="00E716EC">
        <w:trPr>
          <w:cantSplit/>
          <w:trHeight w:val="260"/>
        </w:trPr>
        <w:tc>
          <w:tcPr>
            <w:tcW w:w="4620" w:type="dxa"/>
            <w:vAlign w:val="center"/>
          </w:tcPr>
          <w:p w14:paraId="1E6A3CD2"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ASPECT Medical Data Collaborating Agreement</w:t>
            </w:r>
          </w:p>
        </w:tc>
        <w:tc>
          <w:tcPr>
            <w:tcW w:w="1890" w:type="dxa"/>
            <w:vAlign w:val="center"/>
          </w:tcPr>
          <w:p w14:paraId="6CAC137C"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Aspect Medical</w:t>
            </w:r>
          </w:p>
        </w:tc>
        <w:tc>
          <w:tcPr>
            <w:tcW w:w="1170" w:type="dxa"/>
            <w:vAlign w:val="center"/>
          </w:tcPr>
          <w:p w14:paraId="20747C07"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2FC6D550"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146,155</w:t>
            </w:r>
          </w:p>
        </w:tc>
        <w:tc>
          <w:tcPr>
            <w:tcW w:w="810" w:type="dxa"/>
            <w:vAlign w:val="center"/>
          </w:tcPr>
          <w:p w14:paraId="79F21D73"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2008-13</w:t>
            </w:r>
          </w:p>
        </w:tc>
      </w:tr>
      <w:tr w:rsidR="00DC7039" w:rsidRPr="00B314A9" w14:paraId="5457DD7B" w14:textId="77777777" w:rsidTr="00E716EC">
        <w:trPr>
          <w:cantSplit/>
          <w:trHeight w:val="260"/>
        </w:trPr>
        <w:tc>
          <w:tcPr>
            <w:tcW w:w="4620" w:type="dxa"/>
            <w:vAlign w:val="center"/>
          </w:tcPr>
          <w:p w14:paraId="1188F8EB"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Breast Cancer Recurrence</w:t>
            </w:r>
          </w:p>
        </w:tc>
        <w:tc>
          <w:tcPr>
            <w:tcW w:w="1890" w:type="dxa"/>
            <w:vAlign w:val="center"/>
          </w:tcPr>
          <w:p w14:paraId="4EC2136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Aspect Medical</w:t>
            </w:r>
          </w:p>
        </w:tc>
        <w:tc>
          <w:tcPr>
            <w:tcW w:w="1170" w:type="dxa"/>
            <w:vAlign w:val="center"/>
          </w:tcPr>
          <w:p w14:paraId="066F53ED" w14:textId="77777777" w:rsidR="00DC7039" w:rsidRPr="00B314A9" w:rsidRDefault="00DC7039" w:rsidP="000A2DFD">
            <w:pPr>
              <w:keepLines/>
              <w:tabs>
                <w:tab w:val="right" w:pos="9360"/>
              </w:tabs>
              <w:spacing w:beforeLines="40" w:before="96" w:afterLines="40" w:after="96"/>
              <w:rPr>
                <w:color w:val="000000"/>
                <w:sz w:val="20"/>
              </w:rPr>
            </w:pPr>
          </w:p>
        </w:tc>
        <w:tc>
          <w:tcPr>
            <w:tcW w:w="1590" w:type="dxa"/>
            <w:vAlign w:val="center"/>
          </w:tcPr>
          <w:p w14:paraId="77F36816"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91,200</w:t>
            </w:r>
          </w:p>
        </w:tc>
        <w:tc>
          <w:tcPr>
            <w:tcW w:w="810" w:type="dxa"/>
            <w:vAlign w:val="center"/>
          </w:tcPr>
          <w:p w14:paraId="4FED0EA6"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2008-13</w:t>
            </w:r>
          </w:p>
        </w:tc>
      </w:tr>
      <w:tr w:rsidR="00DC7039" w:rsidRPr="00B314A9" w14:paraId="752B0759" w14:textId="77777777" w:rsidTr="00E716EC">
        <w:trPr>
          <w:cantSplit/>
          <w:trHeight w:val="260"/>
        </w:trPr>
        <w:tc>
          <w:tcPr>
            <w:tcW w:w="4620" w:type="dxa"/>
            <w:vAlign w:val="center"/>
          </w:tcPr>
          <w:p w14:paraId="49D89618"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Efficacy and Safety of Drotrecogin Alfa (Activated) in Adult Patients with Septic Shock</w:t>
            </w:r>
          </w:p>
        </w:tc>
        <w:tc>
          <w:tcPr>
            <w:tcW w:w="1890" w:type="dxa"/>
            <w:vAlign w:val="center"/>
          </w:tcPr>
          <w:p w14:paraId="1502EB77"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Eli Lilly</w:t>
            </w:r>
          </w:p>
        </w:tc>
        <w:tc>
          <w:tcPr>
            <w:tcW w:w="1170" w:type="dxa"/>
            <w:vAlign w:val="center"/>
          </w:tcPr>
          <w:p w14:paraId="2C0FF86B"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Noguera</w:t>
            </w:r>
          </w:p>
        </w:tc>
        <w:tc>
          <w:tcPr>
            <w:tcW w:w="1590" w:type="dxa"/>
            <w:vAlign w:val="center"/>
          </w:tcPr>
          <w:p w14:paraId="7BB9DF95"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5,800</w:t>
            </w:r>
          </w:p>
        </w:tc>
        <w:tc>
          <w:tcPr>
            <w:tcW w:w="810" w:type="dxa"/>
            <w:vAlign w:val="center"/>
          </w:tcPr>
          <w:p w14:paraId="24C3589B"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2008-09</w:t>
            </w:r>
          </w:p>
        </w:tc>
      </w:tr>
      <w:tr w:rsidR="00DC7039" w:rsidRPr="00B314A9" w14:paraId="76B5BCCE" w14:textId="77777777" w:rsidTr="00E716EC">
        <w:trPr>
          <w:cantSplit/>
          <w:trHeight w:val="260"/>
        </w:trPr>
        <w:tc>
          <w:tcPr>
            <w:tcW w:w="4620" w:type="dxa"/>
            <w:vAlign w:val="center"/>
          </w:tcPr>
          <w:p w14:paraId="0EC5E7C2"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Safety and Efficacy Effects of ART-123 on subjects With Sepsis and DIC</w:t>
            </w:r>
          </w:p>
        </w:tc>
        <w:tc>
          <w:tcPr>
            <w:tcW w:w="1890" w:type="dxa"/>
            <w:vAlign w:val="center"/>
          </w:tcPr>
          <w:p w14:paraId="5958ABDB"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Artisan Medical</w:t>
            </w:r>
          </w:p>
        </w:tc>
        <w:tc>
          <w:tcPr>
            <w:tcW w:w="1170" w:type="dxa"/>
            <w:vAlign w:val="center"/>
          </w:tcPr>
          <w:p w14:paraId="39C5DB1B"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Noguera</w:t>
            </w:r>
          </w:p>
        </w:tc>
        <w:tc>
          <w:tcPr>
            <w:tcW w:w="1590" w:type="dxa"/>
            <w:vAlign w:val="center"/>
          </w:tcPr>
          <w:p w14:paraId="76737FE2"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6,800</w:t>
            </w:r>
          </w:p>
        </w:tc>
        <w:tc>
          <w:tcPr>
            <w:tcW w:w="810" w:type="dxa"/>
            <w:vAlign w:val="center"/>
          </w:tcPr>
          <w:p w14:paraId="47FE0294"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2008-09</w:t>
            </w:r>
          </w:p>
        </w:tc>
      </w:tr>
      <w:tr w:rsidR="00DC7039" w:rsidRPr="00B314A9" w14:paraId="5279853C" w14:textId="77777777" w:rsidTr="00E716EC">
        <w:trPr>
          <w:cantSplit/>
          <w:trHeight w:val="260"/>
        </w:trPr>
        <w:tc>
          <w:tcPr>
            <w:tcW w:w="4620" w:type="dxa"/>
            <w:vAlign w:val="center"/>
          </w:tcPr>
          <w:p w14:paraId="35193142"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Evaluation of a dual-sensor thermometer</w:t>
            </w:r>
          </w:p>
        </w:tc>
        <w:tc>
          <w:tcPr>
            <w:tcW w:w="1890" w:type="dxa"/>
            <w:vAlign w:val="center"/>
          </w:tcPr>
          <w:p w14:paraId="228385B9"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Dräger</w:t>
            </w:r>
          </w:p>
        </w:tc>
        <w:tc>
          <w:tcPr>
            <w:tcW w:w="1170" w:type="dxa"/>
            <w:vAlign w:val="center"/>
          </w:tcPr>
          <w:p w14:paraId="2AADCE65"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Kurz</w:t>
            </w:r>
          </w:p>
        </w:tc>
        <w:tc>
          <w:tcPr>
            <w:tcW w:w="1590" w:type="dxa"/>
            <w:vAlign w:val="center"/>
          </w:tcPr>
          <w:p w14:paraId="68D3B767"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42,000</w:t>
            </w:r>
          </w:p>
        </w:tc>
        <w:tc>
          <w:tcPr>
            <w:tcW w:w="810" w:type="dxa"/>
            <w:vAlign w:val="center"/>
          </w:tcPr>
          <w:p w14:paraId="1D2FEBE6"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2008-09</w:t>
            </w:r>
          </w:p>
        </w:tc>
      </w:tr>
      <w:tr w:rsidR="00DC7039" w:rsidRPr="00B314A9" w14:paraId="4ACFF924" w14:textId="77777777" w:rsidTr="00E716EC">
        <w:trPr>
          <w:cantSplit/>
          <w:trHeight w:val="260"/>
        </w:trPr>
        <w:tc>
          <w:tcPr>
            <w:tcW w:w="4620" w:type="dxa"/>
            <w:vAlign w:val="center"/>
          </w:tcPr>
          <w:p w14:paraId="1AF92EDC"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lastRenderedPageBreak/>
              <w:t>Cost of PONV, societal perspective</w:t>
            </w:r>
          </w:p>
        </w:tc>
        <w:tc>
          <w:tcPr>
            <w:tcW w:w="1890" w:type="dxa"/>
            <w:vAlign w:val="center"/>
          </w:tcPr>
          <w:p w14:paraId="64875C27"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MGI</w:t>
            </w:r>
          </w:p>
        </w:tc>
        <w:tc>
          <w:tcPr>
            <w:tcW w:w="1170" w:type="dxa"/>
            <w:vAlign w:val="center"/>
          </w:tcPr>
          <w:p w14:paraId="37E720C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38E15F9D"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198,200</w:t>
            </w:r>
          </w:p>
        </w:tc>
        <w:tc>
          <w:tcPr>
            <w:tcW w:w="810" w:type="dxa"/>
            <w:vAlign w:val="center"/>
          </w:tcPr>
          <w:p w14:paraId="391DE466"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2008-09</w:t>
            </w:r>
          </w:p>
        </w:tc>
      </w:tr>
      <w:tr w:rsidR="00DC7039" w:rsidRPr="00B314A9" w14:paraId="2023B93F" w14:textId="77777777" w:rsidTr="00E716EC">
        <w:trPr>
          <w:cantSplit/>
          <w:trHeight w:val="260"/>
        </w:trPr>
        <w:tc>
          <w:tcPr>
            <w:tcW w:w="4620" w:type="dxa"/>
            <w:vAlign w:val="center"/>
          </w:tcPr>
          <w:p w14:paraId="2795BCFC"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Tissue oxygenation and major morbidity</w:t>
            </w:r>
          </w:p>
        </w:tc>
        <w:tc>
          <w:tcPr>
            <w:tcW w:w="1890" w:type="dxa"/>
            <w:vAlign w:val="center"/>
          </w:tcPr>
          <w:p w14:paraId="367FE065"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Hutchinson</w:t>
            </w:r>
          </w:p>
        </w:tc>
        <w:tc>
          <w:tcPr>
            <w:tcW w:w="1170" w:type="dxa"/>
            <w:vAlign w:val="center"/>
          </w:tcPr>
          <w:p w14:paraId="62D05C27"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Abdelmalak</w:t>
            </w:r>
          </w:p>
        </w:tc>
        <w:tc>
          <w:tcPr>
            <w:tcW w:w="1590" w:type="dxa"/>
            <w:vAlign w:val="center"/>
          </w:tcPr>
          <w:p w14:paraId="6E6C3FB9"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23,000</w:t>
            </w:r>
          </w:p>
        </w:tc>
        <w:tc>
          <w:tcPr>
            <w:tcW w:w="810" w:type="dxa"/>
            <w:vAlign w:val="center"/>
          </w:tcPr>
          <w:p w14:paraId="49D58A34"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2008-09</w:t>
            </w:r>
          </w:p>
        </w:tc>
      </w:tr>
      <w:tr w:rsidR="00DC7039" w:rsidRPr="00B314A9" w14:paraId="195944B5" w14:textId="77777777" w:rsidTr="00E716EC">
        <w:trPr>
          <w:cantSplit/>
          <w:trHeight w:val="260"/>
        </w:trPr>
        <w:tc>
          <w:tcPr>
            <w:tcW w:w="4620" w:type="dxa"/>
            <w:vAlign w:val="center"/>
          </w:tcPr>
          <w:p w14:paraId="15865CE3"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Anesthetic depth and new-onset cancer</w:t>
            </w:r>
          </w:p>
        </w:tc>
        <w:tc>
          <w:tcPr>
            <w:tcW w:w="1890" w:type="dxa"/>
            <w:vAlign w:val="center"/>
          </w:tcPr>
          <w:p w14:paraId="5EA63061"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Aspect Medical</w:t>
            </w:r>
          </w:p>
        </w:tc>
        <w:tc>
          <w:tcPr>
            <w:tcW w:w="1170" w:type="dxa"/>
            <w:vAlign w:val="center"/>
          </w:tcPr>
          <w:p w14:paraId="289AD0C2"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56475BF2"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63,400</w:t>
            </w:r>
          </w:p>
        </w:tc>
        <w:tc>
          <w:tcPr>
            <w:tcW w:w="810" w:type="dxa"/>
            <w:vAlign w:val="center"/>
          </w:tcPr>
          <w:p w14:paraId="0A9F38F8"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2008-10</w:t>
            </w:r>
          </w:p>
        </w:tc>
      </w:tr>
      <w:tr w:rsidR="00DC7039" w:rsidRPr="00B314A9" w14:paraId="48D6567C" w14:textId="77777777" w:rsidTr="00E716EC">
        <w:trPr>
          <w:cantSplit/>
          <w:trHeight w:val="260"/>
        </w:trPr>
        <w:tc>
          <w:tcPr>
            <w:tcW w:w="4620" w:type="dxa"/>
            <w:vAlign w:val="center"/>
          </w:tcPr>
          <w:p w14:paraId="10AD9997"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Efficacy, Tolerability, Safety, and Pharmacokinetics of 4975 for TKA</w:t>
            </w:r>
          </w:p>
        </w:tc>
        <w:tc>
          <w:tcPr>
            <w:tcW w:w="1890" w:type="dxa"/>
            <w:vAlign w:val="center"/>
          </w:tcPr>
          <w:p w14:paraId="6EE9F46B"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Anesiva</w:t>
            </w:r>
          </w:p>
        </w:tc>
        <w:tc>
          <w:tcPr>
            <w:tcW w:w="1170" w:type="dxa"/>
            <w:vAlign w:val="center"/>
          </w:tcPr>
          <w:p w14:paraId="2052A06A"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Mounir-Soliman</w:t>
            </w:r>
          </w:p>
        </w:tc>
        <w:tc>
          <w:tcPr>
            <w:tcW w:w="1590" w:type="dxa"/>
            <w:vAlign w:val="center"/>
          </w:tcPr>
          <w:p w14:paraId="1CE0B995"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57,600</w:t>
            </w:r>
          </w:p>
        </w:tc>
        <w:tc>
          <w:tcPr>
            <w:tcW w:w="810" w:type="dxa"/>
            <w:vAlign w:val="center"/>
          </w:tcPr>
          <w:p w14:paraId="743C5002"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2008</w:t>
            </w:r>
          </w:p>
        </w:tc>
      </w:tr>
      <w:tr w:rsidR="00DC7039" w:rsidRPr="00B314A9" w14:paraId="5357311C" w14:textId="77777777" w:rsidTr="00E716EC">
        <w:trPr>
          <w:cantSplit/>
          <w:trHeight w:val="260"/>
        </w:trPr>
        <w:tc>
          <w:tcPr>
            <w:tcW w:w="4620" w:type="dxa"/>
            <w:vAlign w:val="center"/>
          </w:tcPr>
          <w:p w14:paraId="61C0B354"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Anesthetic depth and colon cancer recurrence</w:t>
            </w:r>
          </w:p>
        </w:tc>
        <w:tc>
          <w:tcPr>
            <w:tcW w:w="1890" w:type="dxa"/>
            <w:vAlign w:val="center"/>
          </w:tcPr>
          <w:p w14:paraId="38AC8704"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Aspect Medical</w:t>
            </w:r>
          </w:p>
        </w:tc>
        <w:tc>
          <w:tcPr>
            <w:tcW w:w="1170" w:type="dxa"/>
            <w:vAlign w:val="center"/>
          </w:tcPr>
          <w:p w14:paraId="4DC474B3"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04BDE57A"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20,000</w:t>
            </w:r>
          </w:p>
        </w:tc>
        <w:tc>
          <w:tcPr>
            <w:tcW w:w="810" w:type="dxa"/>
            <w:vAlign w:val="center"/>
          </w:tcPr>
          <w:p w14:paraId="041922C2"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2008</w:t>
            </w:r>
          </w:p>
        </w:tc>
      </w:tr>
      <w:tr w:rsidR="00DC7039" w:rsidRPr="00B314A9" w14:paraId="3C9F4A85" w14:textId="77777777" w:rsidTr="00E716EC">
        <w:trPr>
          <w:cantSplit/>
          <w:trHeight w:val="260"/>
        </w:trPr>
        <w:tc>
          <w:tcPr>
            <w:tcW w:w="4620" w:type="dxa"/>
            <w:vAlign w:val="center"/>
          </w:tcPr>
          <w:p w14:paraId="5303E7B2" w14:textId="77777777" w:rsidR="00DC7039" w:rsidRPr="00B314A9" w:rsidRDefault="00DC7039" w:rsidP="000A2DFD">
            <w:pPr>
              <w:keepLines/>
              <w:widowControl w:val="0"/>
              <w:autoSpaceDE w:val="0"/>
              <w:autoSpaceDN w:val="0"/>
              <w:adjustRightInd w:val="0"/>
              <w:spacing w:beforeLines="40" w:before="96" w:afterLines="40" w:after="96"/>
              <w:rPr>
                <w:sz w:val="20"/>
              </w:rPr>
            </w:pPr>
            <w:r w:rsidRPr="00B314A9">
              <w:rPr>
                <w:sz w:val="20"/>
              </w:rPr>
              <w:t>Comparison of two intraoperative patient warming systems</w:t>
            </w:r>
          </w:p>
        </w:tc>
        <w:tc>
          <w:tcPr>
            <w:tcW w:w="1890" w:type="dxa"/>
            <w:vAlign w:val="center"/>
          </w:tcPr>
          <w:p w14:paraId="57DC806A" w14:textId="77777777" w:rsidR="00DC7039" w:rsidRPr="00B314A9" w:rsidRDefault="00DC7039" w:rsidP="000A2DFD">
            <w:pPr>
              <w:keepLines/>
              <w:tabs>
                <w:tab w:val="right" w:pos="9360"/>
              </w:tabs>
              <w:spacing w:beforeLines="40" w:before="96" w:afterLines="40" w:after="96"/>
              <w:rPr>
                <w:color w:val="000000"/>
                <w:sz w:val="20"/>
              </w:rPr>
            </w:pPr>
            <w:r w:rsidRPr="00B314A9">
              <w:rPr>
                <w:sz w:val="20"/>
              </w:rPr>
              <w:t>Cardinal / Dynatherm</w:t>
            </w:r>
          </w:p>
        </w:tc>
        <w:tc>
          <w:tcPr>
            <w:tcW w:w="1170" w:type="dxa"/>
            <w:vAlign w:val="center"/>
          </w:tcPr>
          <w:p w14:paraId="413739CD"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7EB13866"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178,100</w:t>
            </w:r>
          </w:p>
        </w:tc>
        <w:tc>
          <w:tcPr>
            <w:tcW w:w="810" w:type="dxa"/>
            <w:vAlign w:val="center"/>
          </w:tcPr>
          <w:p w14:paraId="6FCD9378"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2008</w:t>
            </w:r>
          </w:p>
        </w:tc>
      </w:tr>
      <w:tr w:rsidR="00DC7039" w:rsidRPr="00B314A9" w14:paraId="7DC87F07" w14:textId="77777777" w:rsidTr="00E716EC">
        <w:trPr>
          <w:cantSplit/>
          <w:trHeight w:val="260"/>
        </w:trPr>
        <w:tc>
          <w:tcPr>
            <w:tcW w:w="4620" w:type="dxa"/>
            <w:vAlign w:val="center"/>
          </w:tcPr>
          <w:p w14:paraId="45FAA7C2" w14:textId="77777777" w:rsidR="00DC7039" w:rsidRPr="00B314A9" w:rsidRDefault="00DC7039" w:rsidP="000A2DFD">
            <w:pPr>
              <w:keepLines/>
              <w:widowControl w:val="0"/>
              <w:autoSpaceDE w:val="0"/>
              <w:autoSpaceDN w:val="0"/>
              <w:adjustRightInd w:val="0"/>
              <w:spacing w:beforeLines="40" w:before="96" w:afterLines="40" w:after="96"/>
              <w:rPr>
                <w:sz w:val="20"/>
              </w:rPr>
            </w:pPr>
            <w:r w:rsidRPr="00B314A9">
              <w:rPr>
                <w:sz w:val="20"/>
              </w:rPr>
              <w:t>The effect of hyperinsulinemic glucose control on outcomes after cardiac surgery</w:t>
            </w:r>
          </w:p>
        </w:tc>
        <w:tc>
          <w:tcPr>
            <w:tcW w:w="1890" w:type="dxa"/>
            <w:vAlign w:val="center"/>
          </w:tcPr>
          <w:p w14:paraId="3C029658" w14:textId="77777777" w:rsidR="00DC7039" w:rsidRPr="00B314A9" w:rsidRDefault="00DC7039" w:rsidP="000A2DFD">
            <w:pPr>
              <w:keepLines/>
              <w:tabs>
                <w:tab w:val="right" w:pos="9360"/>
              </w:tabs>
              <w:spacing w:beforeLines="40" w:before="96" w:afterLines="40" w:after="96"/>
              <w:rPr>
                <w:color w:val="000000"/>
                <w:sz w:val="20"/>
              </w:rPr>
            </w:pPr>
            <w:r w:rsidRPr="00B314A9">
              <w:rPr>
                <w:sz w:val="20"/>
              </w:rPr>
              <w:t>Novo Nordisk</w:t>
            </w:r>
          </w:p>
        </w:tc>
        <w:tc>
          <w:tcPr>
            <w:tcW w:w="1170" w:type="dxa"/>
            <w:vAlign w:val="center"/>
          </w:tcPr>
          <w:p w14:paraId="4A4E71C7" w14:textId="77777777" w:rsidR="00DC7039" w:rsidRPr="00B314A9" w:rsidRDefault="00DC7039" w:rsidP="000A2DFD">
            <w:pPr>
              <w:keepLines/>
              <w:tabs>
                <w:tab w:val="right" w:pos="9360"/>
              </w:tabs>
              <w:spacing w:beforeLines="40" w:before="96" w:afterLines="40" w:after="96"/>
              <w:rPr>
                <w:color w:val="000000"/>
                <w:sz w:val="20"/>
              </w:rPr>
            </w:pPr>
            <w:r w:rsidRPr="00B314A9">
              <w:rPr>
                <w:sz w:val="20"/>
              </w:rPr>
              <w:t>Duncan</w:t>
            </w:r>
          </w:p>
        </w:tc>
        <w:tc>
          <w:tcPr>
            <w:tcW w:w="1590" w:type="dxa"/>
            <w:vAlign w:val="center"/>
          </w:tcPr>
          <w:p w14:paraId="3E6FC7E5"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30,000</w:t>
            </w:r>
          </w:p>
        </w:tc>
        <w:tc>
          <w:tcPr>
            <w:tcW w:w="810" w:type="dxa"/>
            <w:vAlign w:val="center"/>
          </w:tcPr>
          <w:p w14:paraId="6154658B"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2008-11</w:t>
            </w:r>
          </w:p>
        </w:tc>
      </w:tr>
      <w:tr w:rsidR="00DC7039" w:rsidRPr="00B314A9" w14:paraId="37729080" w14:textId="77777777" w:rsidTr="00E716EC">
        <w:trPr>
          <w:cantSplit/>
          <w:trHeight w:val="260"/>
        </w:trPr>
        <w:tc>
          <w:tcPr>
            <w:tcW w:w="4620" w:type="dxa"/>
            <w:vAlign w:val="center"/>
          </w:tcPr>
          <w:p w14:paraId="0FBE2136" w14:textId="77777777" w:rsidR="00DC7039" w:rsidRPr="00B314A9" w:rsidRDefault="00DC7039" w:rsidP="000A2DFD">
            <w:pPr>
              <w:keepLines/>
              <w:widowControl w:val="0"/>
              <w:autoSpaceDE w:val="0"/>
              <w:autoSpaceDN w:val="0"/>
              <w:adjustRightInd w:val="0"/>
              <w:spacing w:beforeLines="40" w:before="96" w:afterLines="40" w:after="96"/>
              <w:rPr>
                <w:sz w:val="20"/>
              </w:rPr>
            </w:pPr>
            <w:r w:rsidRPr="00B314A9">
              <w:rPr>
                <w:color w:val="000000"/>
                <w:sz w:val="20"/>
              </w:rPr>
              <w:t>Unrestricted educational grant</w:t>
            </w:r>
          </w:p>
        </w:tc>
        <w:tc>
          <w:tcPr>
            <w:tcW w:w="1890" w:type="dxa"/>
            <w:vAlign w:val="center"/>
          </w:tcPr>
          <w:p w14:paraId="0C0CDD3A" w14:textId="77777777" w:rsidR="00DC7039" w:rsidRPr="00B314A9" w:rsidRDefault="00DC7039" w:rsidP="000A2DFD">
            <w:pPr>
              <w:keepLines/>
              <w:tabs>
                <w:tab w:val="right" w:pos="9360"/>
              </w:tabs>
              <w:spacing w:beforeLines="40" w:before="96" w:afterLines="40" w:after="96"/>
              <w:rPr>
                <w:color w:val="000000"/>
                <w:sz w:val="20"/>
              </w:rPr>
            </w:pPr>
            <w:r w:rsidRPr="00B314A9">
              <w:rPr>
                <w:sz w:val="20"/>
              </w:rPr>
              <w:t>Hospira</w:t>
            </w:r>
          </w:p>
        </w:tc>
        <w:tc>
          <w:tcPr>
            <w:tcW w:w="1170" w:type="dxa"/>
            <w:vAlign w:val="center"/>
          </w:tcPr>
          <w:p w14:paraId="648FADEB"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771004E2"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13,200</w:t>
            </w:r>
          </w:p>
        </w:tc>
        <w:tc>
          <w:tcPr>
            <w:tcW w:w="810" w:type="dxa"/>
            <w:vAlign w:val="center"/>
          </w:tcPr>
          <w:p w14:paraId="3C983D40"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2007-8</w:t>
            </w:r>
          </w:p>
        </w:tc>
      </w:tr>
      <w:tr w:rsidR="00DC7039" w:rsidRPr="00B314A9" w14:paraId="0AC9B0BA" w14:textId="77777777" w:rsidTr="00E716EC">
        <w:trPr>
          <w:cantSplit/>
          <w:trHeight w:val="260"/>
        </w:trPr>
        <w:tc>
          <w:tcPr>
            <w:tcW w:w="4620" w:type="dxa"/>
            <w:vAlign w:val="center"/>
          </w:tcPr>
          <w:p w14:paraId="411E4695" w14:textId="77777777" w:rsidR="00DC7039" w:rsidRPr="00B314A9" w:rsidRDefault="00DC7039" w:rsidP="000A2DFD">
            <w:pPr>
              <w:keepLines/>
              <w:widowControl w:val="0"/>
              <w:autoSpaceDE w:val="0"/>
              <w:autoSpaceDN w:val="0"/>
              <w:adjustRightInd w:val="0"/>
              <w:spacing w:beforeLines="40" w:before="96" w:afterLines="40" w:after="96"/>
              <w:rPr>
                <w:sz w:val="20"/>
              </w:rPr>
            </w:pPr>
            <w:r w:rsidRPr="00B314A9">
              <w:rPr>
                <w:sz w:val="20"/>
              </w:rPr>
              <w:t xml:space="preserve">The Effects of Corticosteroids, Glucose Control, and Depth-of-Anesthesia </w:t>
            </w:r>
            <w:r w:rsidRPr="00B314A9">
              <w:rPr>
                <w:bCs/>
                <w:sz w:val="20"/>
              </w:rPr>
              <w:t>on Perioperative Inflammation and Morbidity</w:t>
            </w:r>
          </w:p>
        </w:tc>
        <w:tc>
          <w:tcPr>
            <w:tcW w:w="1890" w:type="dxa"/>
            <w:vAlign w:val="center"/>
          </w:tcPr>
          <w:p w14:paraId="418691EE"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Aspect Medical</w:t>
            </w:r>
          </w:p>
        </w:tc>
        <w:tc>
          <w:tcPr>
            <w:tcW w:w="1170" w:type="dxa"/>
            <w:vAlign w:val="center"/>
          </w:tcPr>
          <w:p w14:paraId="62991C1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Abdelmalek</w:t>
            </w:r>
          </w:p>
        </w:tc>
        <w:tc>
          <w:tcPr>
            <w:tcW w:w="1590" w:type="dxa"/>
            <w:vAlign w:val="center"/>
          </w:tcPr>
          <w:p w14:paraId="26D7AD3F"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303,800</w:t>
            </w:r>
          </w:p>
        </w:tc>
        <w:tc>
          <w:tcPr>
            <w:tcW w:w="810" w:type="dxa"/>
            <w:vAlign w:val="center"/>
          </w:tcPr>
          <w:p w14:paraId="3B1E0C46"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2007-10</w:t>
            </w:r>
          </w:p>
        </w:tc>
      </w:tr>
      <w:tr w:rsidR="00DC7039" w:rsidRPr="00B314A9" w14:paraId="649164EF" w14:textId="77777777" w:rsidTr="00E716EC">
        <w:trPr>
          <w:cantSplit/>
          <w:trHeight w:val="260"/>
        </w:trPr>
        <w:tc>
          <w:tcPr>
            <w:tcW w:w="4620" w:type="dxa"/>
            <w:vAlign w:val="center"/>
          </w:tcPr>
          <w:p w14:paraId="768D7422" w14:textId="77777777" w:rsidR="00DC7039" w:rsidRPr="00B314A9" w:rsidRDefault="00DC7039" w:rsidP="000A2DFD">
            <w:pPr>
              <w:keepLines/>
              <w:widowControl w:val="0"/>
              <w:autoSpaceDE w:val="0"/>
              <w:autoSpaceDN w:val="0"/>
              <w:adjustRightInd w:val="0"/>
              <w:spacing w:beforeLines="40" w:before="96" w:afterLines="40" w:after="96"/>
              <w:rPr>
                <w:sz w:val="20"/>
              </w:rPr>
            </w:pPr>
            <w:r w:rsidRPr="00B314A9">
              <w:rPr>
                <w:sz w:val="20"/>
              </w:rPr>
              <w:t>Safety and efficacy of activated recombinant factor VII (rfviia/novoseven) in the treatment of post-operative bleeding</w:t>
            </w:r>
          </w:p>
        </w:tc>
        <w:tc>
          <w:tcPr>
            <w:tcW w:w="1890" w:type="dxa"/>
            <w:vAlign w:val="center"/>
          </w:tcPr>
          <w:p w14:paraId="2BAD2EC5" w14:textId="77777777" w:rsidR="00DC7039" w:rsidRPr="00B314A9" w:rsidRDefault="00DC7039" w:rsidP="000A2DFD">
            <w:pPr>
              <w:keepLines/>
              <w:tabs>
                <w:tab w:val="right" w:pos="9360"/>
              </w:tabs>
              <w:spacing w:beforeLines="40" w:before="96" w:afterLines="40" w:after="96"/>
              <w:rPr>
                <w:color w:val="000000"/>
                <w:sz w:val="20"/>
              </w:rPr>
            </w:pPr>
            <w:r w:rsidRPr="00B314A9">
              <w:rPr>
                <w:sz w:val="20"/>
              </w:rPr>
              <w:t>Nova Nordisk</w:t>
            </w:r>
          </w:p>
        </w:tc>
        <w:tc>
          <w:tcPr>
            <w:tcW w:w="1170" w:type="dxa"/>
            <w:vAlign w:val="center"/>
          </w:tcPr>
          <w:p w14:paraId="2DE7FD21" w14:textId="77777777" w:rsidR="00DC7039" w:rsidRPr="00B314A9" w:rsidRDefault="00DC7039" w:rsidP="000A2DFD">
            <w:pPr>
              <w:keepLines/>
              <w:tabs>
                <w:tab w:val="right" w:pos="9360"/>
              </w:tabs>
              <w:spacing w:beforeLines="40" w:before="96" w:afterLines="40" w:after="96"/>
              <w:rPr>
                <w:color w:val="000000"/>
                <w:sz w:val="20"/>
              </w:rPr>
            </w:pPr>
            <w:r w:rsidRPr="00B314A9">
              <w:rPr>
                <w:sz w:val="20"/>
              </w:rPr>
              <w:t>Koch</w:t>
            </w:r>
          </w:p>
        </w:tc>
        <w:tc>
          <w:tcPr>
            <w:tcW w:w="1590" w:type="dxa"/>
            <w:vAlign w:val="center"/>
          </w:tcPr>
          <w:p w14:paraId="37E6B25B"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 xml:space="preserve">      6,200 </w:t>
            </w:r>
          </w:p>
        </w:tc>
        <w:tc>
          <w:tcPr>
            <w:tcW w:w="810" w:type="dxa"/>
            <w:vAlign w:val="center"/>
          </w:tcPr>
          <w:p w14:paraId="28551EF5"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2007</w:t>
            </w:r>
          </w:p>
        </w:tc>
      </w:tr>
      <w:tr w:rsidR="00DC7039" w:rsidRPr="00B314A9" w14:paraId="246FBE6D" w14:textId="77777777" w:rsidTr="00E716EC">
        <w:trPr>
          <w:cantSplit/>
          <w:trHeight w:val="260"/>
        </w:trPr>
        <w:tc>
          <w:tcPr>
            <w:tcW w:w="4620" w:type="dxa"/>
            <w:vAlign w:val="center"/>
          </w:tcPr>
          <w:p w14:paraId="38DA0D0D" w14:textId="77777777" w:rsidR="00DC7039" w:rsidRPr="00B314A9" w:rsidRDefault="00DC7039" w:rsidP="000A2DFD">
            <w:pPr>
              <w:keepLines/>
              <w:widowControl w:val="0"/>
              <w:autoSpaceDE w:val="0"/>
              <w:autoSpaceDN w:val="0"/>
              <w:adjustRightInd w:val="0"/>
              <w:spacing w:beforeLines="40" w:before="96" w:afterLines="40" w:after="96"/>
              <w:rPr>
                <w:sz w:val="20"/>
              </w:rPr>
            </w:pPr>
            <w:r w:rsidRPr="00B314A9">
              <w:rPr>
                <w:sz w:val="20"/>
              </w:rPr>
              <w:t>Safety and pharmacokinetics of recombinant factor XIII for myocardial revascularization</w:t>
            </w:r>
          </w:p>
        </w:tc>
        <w:tc>
          <w:tcPr>
            <w:tcW w:w="1890" w:type="dxa"/>
            <w:vAlign w:val="center"/>
          </w:tcPr>
          <w:p w14:paraId="2033789A" w14:textId="77777777" w:rsidR="00DC7039" w:rsidRPr="00B314A9" w:rsidRDefault="00DC7039" w:rsidP="000A2DFD">
            <w:pPr>
              <w:keepLines/>
              <w:tabs>
                <w:tab w:val="right" w:pos="9360"/>
              </w:tabs>
              <w:spacing w:beforeLines="40" w:before="96" w:afterLines="40" w:after="96"/>
              <w:rPr>
                <w:color w:val="000000"/>
                <w:sz w:val="20"/>
              </w:rPr>
            </w:pPr>
            <w:r w:rsidRPr="00B314A9">
              <w:rPr>
                <w:sz w:val="20"/>
              </w:rPr>
              <w:t>Nova Nordisk</w:t>
            </w:r>
          </w:p>
        </w:tc>
        <w:tc>
          <w:tcPr>
            <w:tcW w:w="1170" w:type="dxa"/>
            <w:vAlign w:val="center"/>
          </w:tcPr>
          <w:p w14:paraId="71A66D5B" w14:textId="77777777" w:rsidR="00DC7039" w:rsidRPr="00B314A9" w:rsidRDefault="00DC7039" w:rsidP="000A2DFD">
            <w:pPr>
              <w:keepLines/>
              <w:tabs>
                <w:tab w:val="right" w:pos="9360"/>
              </w:tabs>
              <w:spacing w:beforeLines="40" w:before="96" w:afterLines="40" w:after="96"/>
              <w:rPr>
                <w:color w:val="000000"/>
                <w:sz w:val="20"/>
              </w:rPr>
            </w:pPr>
            <w:r w:rsidRPr="00B314A9">
              <w:rPr>
                <w:sz w:val="20"/>
              </w:rPr>
              <w:t>Koch</w:t>
            </w:r>
          </w:p>
        </w:tc>
        <w:tc>
          <w:tcPr>
            <w:tcW w:w="1590" w:type="dxa"/>
            <w:vAlign w:val="center"/>
          </w:tcPr>
          <w:p w14:paraId="18BE2BDB"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 xml:space="preserve">    13,400</w:t>
            </w:r>
          </w:p>
        </w:tc>
        <w:tc>
          <w:tcPr>
            <w:tcW w:w="810" w:type="dxa"/>
            <w:vAlign w:val="center"/>
          </w:tcPr>
          <w:p w14:paraId="52A52455"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2007</w:t>
            </w:r>
          </w:p>
        </w:tc>
      </w:tr>
      <w:tr w:rsidR="00DC7039" w:rsidRPr="00B314A9" w14:paraId="3959B3D7" w14:textId="77777777" w:rsidTr="00E716EC">
        <w:trPr>
          <w:cantSplit/>
          <w:trHeight w:val="260"/>
        </w:trPr>
        <w:tc>
          <w:tcPr>
            <w:tcW w:w="4620" w:type="dxa"/>
            <w:vAlign w:val="center"/>
          </w:tcPr>
          <w:p w14:paraId="6DE92480" w14:textId="77777777" w:rsidR="00DC7039" w:rsidRPr="00B314A9" w:rsidRDefault="00DC7039" w:rsidP="000A2DFD">
            <w:pPr>
              <w:keepLines/>
              <w:widowControl w:val="0"/>
              <w:autoSpaceDE w:val="0"/>
              <w:autoSpaceDN w:val="0"/>
              <w:adjustRightInd w:val="0"/>
              <w:spacing w:beforeLines="40" w:before="96" w:afterLines="40" w:after="96"/>
              <w:rPr>
                <w:sz w:val="20"/>
              </w:rPr>
            </w:pPr>
            <w:r w:rsidRPr="00B314A9">
              <w:rPr>
                <w:sz w:val="20"/>
              </w:rPr>
              <w:t>An evaluation of aspect’s bilateral sensor and bis vista monitor’s bilateral user interface</w:t>
            </w:r>
          </w:p>
        </w:tc>
        <w:tc>
          <w:tcPr>
            <w:tcW w:w="1890" w:type="dxa"/>
            <w:vAlign w:val="center"/>
          </w:tcPr>
          <w:p w14:paraId="242A3897" w14:textId="77777777" w:rsidR="00DC7039" w:rsidRPr="00B314A9" w:rsidRDefault="00DC7039" w:rsidP="000A2DFD">
            <w:pPr>
              <w:keepLines/>
              <w:tabs>
                <w:tab w:val="right" w:pos="9360"/>
              </w:tabs>
              <w:spacing w:beforeLines="40" w:before="96" w:afterLines="40" w:after="96"/>
              <w:rPr>
                <w:color w:val="000000"/>
                <w:sz w:val="20"/>
              </w:rPr>
            </w:pPr>
            <w:r w:rsidRPr="00B314A9">
              <w:rPr>
                <w:sz w:val="20"/>
              </w:rPr>
              <w:t>Aspect Medical</w:t>
            </w:r>
          </w:p>
        </w:tc>
        <w:tc>
          <w:tcPr>
            <w:tcW w:w="1170" w:type="dxa"/>
            <w:vAlign w:val="center"/>
          </w:tcPr>
          <w:p w14:paraId="02C9B687" w14:textId="77777777" w:rsidR="00DC7039" w:rsidRPr="00B314A9" w:rsidRDefault="00DC7039" w:rsidP="000A2DFD">
            <w:pPr>
              <w:keepLines/>
              <w:tabs>
                <w:tab w:val="right" w:pos="9360"/>
              </w:tabs>
              <w:spacing w:beforeLines="40" w:before="96" w:afterLines="40" w:after="96"/>
              <w:rPr>
                <w:color w:val="000000"/>
                <w:sz w:val="20"/>
              </w:rPr>
            </w:pPr>
            <w:r w:rsidRPr="00B314A9">
              <w:rPr>
                <w:sz w:val="20"/>
              </w:rPr>
              <w:t>Avitsian</w:t>
            </w:r>
          </w:p>
        </w:tc>
        <w:tc>
          <w:tcPr>
            <w:tcW w:w="1590" w:type="dxa"/>
            <w:vAlign w:val="center"/>
          </w:tcPr>
          <w:p w14:paraId="0F6BF8F7"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 xml:space="preserve">    12,200</w:t>
            </w:r>
          </w:p>
        </w:tc>
        <w:tc>
          <w:tcPr>
            <w:tcW w:w="810" w:type="dxa"/>
            <w:vAlign w:val="center"/>
          </w:tcPr>
          <w:p w14:paraId="3C3ADDBF"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2007-08</w:t>
            </w:r>
          </w:p>
        </w:tc>
      </w:tr>
      <w:tr w:rsidR="00DC7039" w:rsidRPr="00B314A9" w14:paraId="03F80268" w14:textId="77777777" w:rsidTr="00E716EC">
        <w:trPr>
          <w:cantSplit/>
          <w:trHeight w:val="260"/>
        </w:trPr>
        <w:tc>
          <w:tcPr>
            <w:tcW w:w="4620" w:type="dxa"/>
            <w:vAlign w:val="center"/>
          </w:tcPr>
          <w:p w14:paraId="41551593" w14:textId="77777777" w:rsidR="00DC7039" w:rsidRPr="00B314A9" w:rsidRDefault="00DC7039" w:rsidP="000A2DFD">
            <w:pPr>
              <w:keepLines/>
              <w:widowControl w:val="0"/>
              <w:autoSpaceDE w:val="0"/>
              <w:autoSpaceDN w:val="0"/>
              <w:adjustRightInd w:val="0"/>
              <w:spacing w:beforeLines="40" w:before="96" w:afterLines="40" w:after="96"/>
              <w:rPr>
                <w:sz w:val="20"/>
              </w:rPr>
            </w:pPr>
            <w:r w:rsidRPr="00B314A9">
              <w:rPr>
                <w:sz w:val="20"/>
              </w:rPr>
              <w:t>A phase 3, double-blind, randomized, parallel-group study of intravenous (IV) methylnaltrexone (MNTX) in the treatment of postoperative bowel Dysfunction</w:t>
            </w:r>
          </w:p>
        </w:tc>
        <w:tc>
          <w:tcPr>
            <w:tcW w:w="1890" w:type="dxa"/>
            <w:vAlign w:val="center"/>
          </w:tcPr>
          <w:p w14:paraId="78297367" w14:textId="77777777" w:rsidR="00DC7039" w:rsidRPr="00B314A9" w:rsidRDefault="00DC7039" w:rsidP="000A2DFD">
            <w:pPr>
              <w:keepLines/>
              <w:tabs>
                <w:tab w:val="right" w:pos="9360"/>
              </w:tabs>
              <w:spacing w:beforeLines="40" w:before="96" w:afterLines="40" w:after="96"/>
              <w:rPr>
                <w:color w:val="000000"/>
                <w:sz w:val="20"/>
              </w:rPr>
            </w:pPr>
            <w:r w:rsidRPr="00B314A9">
              <w:rPr>
                <w:sz w:val="20"/>
              </w:rPr>
              <w:t>Progenics</w:t>
            </w:r>
          </w:p>
        </w:tc>
        <w:tc>
          <w:tcPr>
            <w:tcW w:w="1170" w:type="dxa"/>
            <w:vAlign w:val="center"/>
          </w:tcPr>
          <w:p w14:paraId="693D2FCD" w14:textId="77777777" w:rsidR="00DC7039" w:rsidRPr="00B314A9" w:rsidRDefault="00DC7039" w:rsidP="000A2DFD">
            <w:pPr>
              <w:keepLines/>
              <w:tabs>
                <w:tab w:val="right" w:pos="9360"/>
              </w:tabs>
              <w:spacing w:beforeLines="40" w:before="96" w:afterLines="40" w:after="96"/>
              <w:rPr>
                <w:color w:val="000000"/>
                <w:sz w:val="20"/>
              </w:rPr>
            </w:pPr>
            <w:r w:rsidRPr="00B314A9">
              <w:rPr>
                <w:sz w:val="20"/>
              </w:rPr>
              <w:t>Lewis</w:t>
            </w:r>
          </w:p>
        </w:tc>
        <w:tc>
          <w:tcPr>
            <w:tcW w:w="1590" w:type="dxa"/>
            <w:vAlign w:val="center"/>
          </w:tcPr>
          <w:p w14:paraId="6B5FAF33"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 xml:space="preserve">    32,500</w:t>
            </w:r>
          </w:p>
        </w:tc>
        <w:tc>
          <w:tcPr>
            <w:tcW w:w="810" w:type="dxa"/>
            <w:vAlign w:val="center"/>
          </w:tcPr>
          <w:p w14:paraId="50D12EAA"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2007-08</w:t>
            </w:r>
          </w:p>
        </w:tc>
      </w:tr>
      <w:tr w:rsidR="00DC7039" w:rsidRPr="00B314A9" w14:paraId="578D395C" w14:textId="77777777" w:rsidTr="00E716EC">
        <w:trPr>
          <w:cantSplit/>
          <w:trHeight w:val="260"/>
        </w:trPr>
        <w:tc>
          <w:tcPr>
            <w:tcW w:w="4620" w:type="dxa"/>
            <w:vAlign w:val="center"/>
          </w:tcPr>
          <w:p w14:paraId="5C8110AB" w14:textId="77777777" w:rsidR="00DC7039" w:rsidRPr="00B314A9" w:rsidRDefault="00DC7039" w:rsidP="000A2DFD">
            <w:pPr>
              <w:keepLines/>
              <w:spacing w:beforeLines="40" w:before="96" w:afterLines="40" w:after="96"/>
              <w:ind w:right="720"/>
              <w:rPr>
                <w:sz w:val="20"/>
              </w:rPr>
            </w:pPr>
            <w:r w:rsidRPr="00B314A9">
              <w:rPr>
                <w:sz w:val="20"/>
              </w:rPr>
              <w:t>Safety &amp; tolerability of tezosentan in patients with pre-operative pulmonary hypertension</w:t>
            </w:r>
          </w:p>
        </w:tc>
        <w:tc>
          <w:tcPr>
            <w:tcW w:w="1890" w:type="dxa"/>
            <w:vAlign w:val="center"/>
          </w:tcPr>
          <w:p w14:paraId="5E69557F" w14:textId="77777777" w:rsidR="00DC7039" w:rsidRPr="00B314A9" w:rsidRDefault="00DC7039" w:rsidP="000A2DFD">
            <w:pPr>
              <w:keepLines/>
              <w:tabs>
                <w:tab w:val="right" w:pos="9360"/>
              </w:tabs>
              <w:spacing w:beforeLines="40" w:before="96" w:afterLines="40" w:after="96"/>
              <w:rPr>
                <w:color w:val="000000"/>
                <w:sz w:val="20"/>
              </w:rPr>
            </w:pPr>
            <w:r w:rsidRPr="00B314A9">
              <w:rPr>
                <w:sz w:val="20"/>
              </w:rPr>
              <w:t>Actelion</w:t>
            </w:r>
          </w:p>
        </w:tc>
        <w:tc>
          <w:tcPr>
            <w:tcW w:w="1170" w:type="dxa"/>
            <w:vAlign w:val="center"/>
          </w:tcPr>
          <w:p w14:paraId="0A01E020" w14:textId="77777777" w:rsidR="00DC7039" w:rsidRPr="00B314A9" w:rsidRDefault="00DC7039" w:rsidP="000A2DFD">
            <w:pPr>
              <w:keepLines/>
              <w:tabs>
                <w:tab w:val="right" w:pos="9360"/>
              </w:tabs>
              <w:spacing w:beforeLines="40" w:before="96" w:afterLines="40" w:after="96"/>
              <w:rPr>
                <w:color w:val="000000"/>
                <w:sz w:val="20"/>
              </w:rPr>
            </w:pPr>
            <w:r w:rsidRPr="00B314A9">
              <w:rPr>
                <w:sz w:val="20"/>
              </w:rPr>
              <w:t>Yared</w:t>
            </w:r>
          </w:p>
        </w:tc>
        <w:tc>
          <w:tcPr>
            <w:tcW w:w="1590" w:type="dxa"/>
            <w:vAlign w:val="center"/>
          </w:tcPr>
          <w:p w14:paraId="04FFF030"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 xml:space="preserve">    27,200</w:t>
            </w:r>
          </w:p>
        </w:tc>
        <w:tc>
          <w:tcPr>
            <w:tcW w:w="810" w:type="dxa"/>
            <w:vAlign w:val="center"/>
          </w:tcPr>
          <w:p w14:paraId="69AE1CA1"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2007</w:t>
            </w:r>
          </w:p>
        </w:tc>
      </w:tr>
      <w:tr w:rsidR="00DC7039" w:rsidRPr="00B314A9" w14:paraId="3C878176" w14:textId="77777777" w:rsidTr="00E716EC">
        <w:trPr>
          <w:cantSplit/>
          <w:trHeight w:val="260"/>
        </w:trPr>
        <w:tc>
          <w:tcPr>
            <w:tcW w:w="4620" w:type="dxa"/>
            <w:vAlign w:val="center"/>
          </w:tcPr>
          <w:p w14:paraId="5FDE5556" w14:textId="77777777" w:rsidR="00DC7039" w:rsidRPr="00B314A9" w:rsidRDefault="00DC7039" w:rsidP="000A2DFD">
            <w:pPr>
              <w:keepLines/>
              <w:spacing w:beforeLines="40" w:before="96" w:afterLines="40" w:after="96"/>
              <w:ind w:right="720"/>
              <w:rPr>
                <w:sz w:val="20"/>
              </w:rPr>
            </w:pPr>
            <w:r w:rsidRPr="00B314A9">
              <w:rPr>
                <w:sz w:val="20"/>
              </w:rPr>
              <w:t>Use of  DX-88 for the reduction of blood loss associated with cardiopulmonary bypass</w:t>
            </w:r>
          </w:p>
        </w:tc>
        <w:tc>
          <w:tcPr>
            <w:tcW w:w="1890" w:type="dxa"/>
            <w:vAlign w:val="center"/>
          </w:tcPr>
          <w:p w14:paraId="6F7CB90E" w14:textId="77777777" w:rsidR="00DC7039" w:rsidRPr="00B314A9" w:rsidRDefault="00DC7039" w:rsidP="000A2DFD">
            <w:pPr>
              <w:keepLines/>
              <w:tabs>
                <w:tab w:val="right" w:pos="9360"/>
              </w:tabs>
              <w:spacing w:beforeLines="40" w:before="96" w:afterLines="40" w:after="96"/>
              <w:rPr>
                <w:color w:val="000000"/>
                <w:sz w:val="20"/>
              </w:rPr>
            </w:pPr>
            <w:r w:rsidRPr="00B314A9">
              <w:rPr>
                <w:sz w:val="20"/>
              </w:rPr>
              <w:t>Dyax</w:t>
            </w:r>
          </w:p>
        </w:tc>
        <w:tc>
          <w:tcPr>
            <w:tcW w:w="1170" w:type="dxa"/>
            <w:vAlign w:val="center"/>
          </w:tcPr>
          <w:p w14:paraId="1ED42EBF" w14:textId="77777777" w:rsidR="00DC7039" w:rsidRPr="00B314A9" w:rsidRDefault="00DC7039" w:rsidP="000A2DFD">
            <w:pPr>
              <w:keepLines/>
              <w:tabs>
                <w:tab w:val="right" w:pos="9360"/>
              </w:tabs>
              <w:spacing w:beforeLines="40" w:before="96" w:afterLines="40" w:after="96"/>
              <w:rPr>
                <w:color w:val="000000"/>
                <w:sz w:val="20"/>
              </w:rPr>
            </w:pPr>
            <w:r w:rsidRPr="00B314A9">
              <w:rPr>
                <w:sz w:val="20"/>
              </w:rPr>
              <w:t>Yared</w:t>
            </w:r>
          </w:p>
        </w:tc>
        <w:tc>
          <w:tcPr>
            <w:tcW w:w="1590" w:type="dxa"/>
            <w:vAlign w:val="center"/>
          </w:tcPr>
          <w:p w14:paraId="4D121526"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 xml:space="preserve">    16,500</w:t>
            </w:r>
          </w:p>
        </w:tc>
        <w:tc>
          <w:tcPr>
            <w:tcW w:w="810" w:type="dxa"/>
            <w:vAlign w:val="center"/>
          </w:tcPr>
          <w:p w14:paraId="49C242BF"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2007-08</w:t>
            </w:r>
          </w:p>
        </w:tc>
      </w:tr>
      <w:tr w:rsidR="00DC7039" w:rsidRPr="00B314A9" w14:paraId="1137E621" w14:textId="77777777" w:rsidTr="00E716EC">
        <w:trPr>
          <w:cantSplit/>
          <w:trHeight w:val="260"/>
        </w:trPr>
        <w:tc>
          <w:tcPr>
            <w:tcW w:w="4620" w:type="dxa"/>
            <w:vAlign w:val="center"/>
          </w:tcPr>
          <w:p w14:paraId="357E712C" w14:textId="77777777" w:rsidR="00DC7039" w:rsidRPr="00B314A9" w:rsidRDefault="00DC7039" w:rsidP="000A2DFD">
            <w:pPr>
              <w:keepLines/>
              <w:widowControl w:val="0"/>
              <w:autoSpaceDE w:val="0"/>
              <w:autoSpaceDN w:val="0"/>
              <w:adjustRightInd w:val="0"/>
              <w:spacing w:beforeLines="40" w:before="96" w:afterLines="40" w:after="96"/>
              <w:rPr>
                <w:color w:val="000000"/>
              </w:rPr>
            </w:pPr>
            <w:r w:rsidRPr="00B314A9">
              <w:rPr>
                <w:color w:val="000000"/>
                <w:sz w:val="22"/>
              </w:rPr>
              <w:t>Prevention of postoperative delirium in subjects undergoing surgery for fractured hip</w:t>
            </w:r>
          </w:p>
        </w:tc>
        <w:tc>
          <w:tcPr>
            <w:tcW w:w="1890" w:type="dxa"/>
            <w:vAlign w:val="center"/>
          </w:tcPr>
          <w:p w14:paraId="4EC86EA3"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2"/>
              </w:rPr>
              <w:t>Hospira</w:t>
            </w:r>
          </w:p>
        </w:tc>
        <w:tc>
          <w:tcPr>
            <w:tcW w:w="1170" w:type="dxa"/>
            <w:vAlign w:val="center"/>
          </w:tcPr>
          <w:p w14:paraId="7A495241"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2"/>
              </w:rPr>
              <w:t>Noguera</w:t>
            </w:r>
          </w:p>
        </w:tc>
        <w:tc>
          <w:tcPr>
            <w:tcW w:w="1590" w:type="dxa"/>
            <w:vAlign w:val="center"/>
          </w:tcPr>
          <w:p w14:paraId="69E58F28"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64,800</w:t>
            </w:r>
          </w:p>
        </w:tc>
        <w:tc>
          <w:tcPr>
            <w:tcW w:w="810" w:type="dxa"/>
            <w:vAlign w:val="center"/>
          </w:tcPr>
          <w:p w14:paraId="26B1E200"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2007</w:t>
            </w:r>
          </w:p>
        </w:tc>
      </w:tr>
      <w:tr w:rsidR="00DC7039" w:rsidRPr="00B314A9" w14:paraId="458C95DE" w14:textId="77777777" w:rsidTr="00E716EC">
        <w:trPr>
          <w:cantSplit/>
          <w:trHeight w:val="260"/>
        </w:trPr>
        <w:tc>
          <w:tcPr>
            <w:tcW w:w="4620" w:type="dxa"/>
            <w:vAlign w:val="center"/>
          </w:tcPr>
          <w:p w14:paraId="28844872"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A Phase III randomized, multicenter study evaluating the safety and efficacy of dexmedetomidine for sedation during procedures requiring monitored anesthesia care</w:t>
            </w:r>
          </w:p>
        </w:tc>
        <w:tc>
          <w:tcPr>
            <w:tcW w:w="1890" w:type="dxa"/>
            <w:vAlign w:val="center"/>
          </w:tcPr>
          <w:p w14:paraId="75DC09B0"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Hospira</w:t>
            </w:r>
          </w:p>
        </w:tc>
        <w:tc>
          <w:tcPr>
            <w:tcW w:w="1170" w:type="dxa"/>
            <w:vAlign w:val="center"/>
          </w:tcPr>
          <w:p w14:paraId="156CA1B2"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Feldman</w:t>
            </w:r>
          </w:p>
        </w:tc>
        <w:tc>
          <w:tcPr>
            <w:tcW w:w="1590" w:type="dxa"/>
            <w:vAlign w:val="center"/>
          </w:tcPr>
          <w:p w14:paraId="0383EDC7"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244,200</w:t>
            </w:r>
          </w:p>
        </w:tc>
        <w:tc>
          <w:tcPr>
            <w:tcW w:w="810" w:type="dxa"/>
            <w:vAlign w:val="center"/>
          </w:tcPr>
          <w:p w14:paraId="7745A309"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2007</w:t>
            </w:r>
          </w:p>
        </w:tc>
      </w:tr>
      <w:tr w:rsidR="00DC7039" w:rsidRPr="00B314A9" w14:paraId="0D08C22B" w14:textId="77777777" w:rsidTr="00E716EC">
        <w:trPr>
          <w:cantSplit/>
          <w:trHeight w:val="260"/>
        </w:trPr>
        <w:tc>
          <w:tcPr>
            <w:tcW w:w="4620" w:type="dxa"/>
            <w:vAlign w:val="center"/>
          </w:tcPr>
          <w:p w14:paraId="3D5E3A65" w14:textId="77777777" w:rsidR="00DC7039" w:rsidRPr="00B314A9" w:rsidRDefault="00DC7039" w:rsidP="000A2DFD">
            <w:pPr>
              <w:keepLines/>
              <w:widowControl w:val="0"/>
              <w:autoSpaceDE w:val="0"/>
              <w:autoSpaceDN w:val="0"/>
              <w:adjustRightInd w:val="0"/>
              <w:spacing w:beforeLines="40" w:before="96" w:afterLines="40" w:after="96"/>
              <w:rPr>
                <w:color w:val="000000"/>
                <w:sz w:val="20"/>
              </w:rPr>
            </w:pPr>
            <w:r w:rsidRPr="00B314A9">
              <w:rPr>
                <w:color w:val="000000"/>
                <w:sz w:val="20"/>
              </w:rPr>
              <w:t>The accuracy of end-tidal PCO</w:t>
            </w:r>
            <w:r w:rsidRPr="00B314A9">
              <w:rPr>
                <w:color w:val="000000"/>
                <w:sz w:val="20"/>
                <w:vertAlign w:val="subscript"/>
              </w:rPr>
              <w:t>2</w:t>
            </w:r>
            <w:r w:rsidRPr="00B314A9">
              <w:rPr>
                <w:color w:val="000000"/>
                <w:sz w:val="20"/>
              </w:rPr>
              <w:t xml:space="preserve"> measurements with main-stream and micro-stream capnography in non-intubated lean and obese patients with and without obstructive sleep apnea</w:t>
            </w:r>
          </w:p>
        </w:tc>
        <w:tc>
          <w:tcPr>
            <w:tcW w:w="1890" w:type="dxa"/>
            <w:vAlign w:val="center"/>
          </w:tcPr>
          <w:p w14:paraId="62F2F8E0"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Nihon Kohden</w:t>
            </w:r>
          </w:p>
        </w:tc>
        <w:tc>
          <w:tcPr>
            <w:tcW w:w="1170" w:type="dxa"/>
            <w:vAlign w:val="center"/>
          </w:tcPr>
          <w:p w14:paraId="1E428E75"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Komatsu</w:t>
            </w:r>
          </w:p>
        </w:tc>
        <w:tc>
          <w:tcPr>
            <w:tcW w:w="1590" w:type="dxa"/>
            <w:vAlign w:val="center"/>
          </w:tcPr>
          <w:p w14:paraId="7A5FD340"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28,000</w:t>
            </w:r>
          </w:p>
        </w:tc>
        <w:tc>
          <w:tcPr>
            <w:tcW w:w="810" w:type="dxa"/>
            <w:vAlign w:val="center"/>
          </w:tcPr>
          <w:p w14:paraId="493839A8"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2006-07</w:t>
            </w:r>
          </w:p>
        </w:tc>
      </w:tr>
      <w:tr w:rsidR="00DC7039" w:rsidRPr="00B314A9" w14:paraId="3BFC9DFF" w14:textId="77777777" w:rsidTr="00E716EC">
        <w:trPr>
          <w:cantSplit/>
          <w:trHeight w:val="260"/>
        </w:trPr>
        <w:tc>
          <w:tcPr>
            <w:tcW w:w="4620" w:type="dxa"/>
            <w:vAlign w:val="center"/>
          </w:tcPr>
          <w:p w14:paraId="240DA0D2" w14:textId="77777777" w:rsidR="00DC7039" w:rsidRPr="00B314A9" w:rsidRDefault="00DC7039" w:rsidP="000A2DFD">
            <w:pPr>
              <w:keepLines/>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Lines="40" w:before="96" w:afterLines="40" w:after="96"/>
              <w:ind w:right="150"/>
              <w:rPr>
                <w:color w:val="000000"/>
                <w:sz w:val="20"/>
              </w:rPr>
            </w:pPr>
            <w:r w:rsidRPr="00B314A9">
              <w:rPr>
                <w:color w:val="000000"/>
                <w:sz w:val="20"/>
              </w:rPr>
              <w:t>Hypercapnia and surgical wound infection</w:t>
            </w:r>
          </w:p>
        </w:tc>
        <w:tc>
          <w:tcPr>
            <w:tcW w:w="1890" w:type="dxa"/>
            <w:vAlign w:val="center"/>
          </w:tcPr>
          <w:p w14:paraId="39DF70C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Hutchinson Technology</w:t>
            </w:r>
          </w:p>
        </w:tc>
        <w:tc>
          <w:tcPr>
            <w:tcW w:w="1170" w:type="dxa"/>
            <w:vAlign w:val="center"/>
          </w:tcPr>
          <w:p w14:paraId="4BF66FFD"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483313C0"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110,000</w:t>
            </w:r>
          </w:p>
        </w:tc>
        <w:tc>
          <w:tcPr>
            <w:tcW w:w="810" w:type="dxa"/>
            <w:vAlign w:val="center"/>
          </w:tcPr>
          <w:p w14:paraId="6A899A98"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2006-08</w:t>
            </w:r>
          </w:p>
        </w:tc>
      </w:tr>
      <w:tr w:rsidR="00DC7039" w:rsidRPr="00B314A9" w14:paraId="4B9A2B43" w14:textId="77777777" w:rsidTr="00E716EC">
        <w:trPr>
          <w:cantSplit/>
          <w:trHeight w:val="260"/>
        </w:trPr>
        <w:tc>
          <w:tcPr>
            <w:tcW w:w="4620" w:type="dxa"/>
            <w:vAlign w:val="center"/>
          </w:tcPr>
          <w:p w14:paraId="6546253D" w14:textId="77777777" w:rsidR="00DC7039" w:rsidRPr="00B314A9" w:rsidRDefault="00DC7039" w:rsidP="000A2DFD">
            <w:pPr>
              <w:keepLines/>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Lines="40" w:before="96" w:afterLines="40" w:after="96"/>
              <w:ind w:right="150"/>
              <w:rPr>
                <w:color w:val="000000"/>
                <w:sz w:val="20"/>
              </w:rPr>
            </w:pPr>
            <w:r w:rsidRPr="00B314A9">
              <w:rPr>
                <w:color w:val="000000"/>
                <w:sz w:val="20"/>
              </w:rPr>
              <w:lastRenderedPageBreak/>
              <w:t>Effect of dexmedetomidine on motor and somatosensory evoked potentials in patients undergoing spine surgery</w:t>
            </w:r>
          </w:p>
        </w:tc>
        <w:tc>
          <w:tcPr>
            <w:tcW w:w="1890" w:type="dxa"/>
            <w:vAlign w:val="center"/>
          </w:tcPr>
          <w:p w14:paraId="4F0F7AB0"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Hospira</w:t>
            </w:r>
          </w:p>
        </w:tc>
        <w:tc>
          <w:tcPr>
            <w:tcW w:w="1170" w:type="dxa"/>
            <w:vAlign w:val="center"/>
          </w:tcPr>
          <w:p w14:paraId="1FE29080"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Farag</w:t>
            </w:r>
          </w:p>
        </w:tc>
        <w:tc>
          <w:tcPr>
            <w:tcW w:w="1590" w:type="dxa"/>
            <w:vAlign w:val="center"/>
          </w:tcPr>
          <w:p w14:paraId="51CE3AD1"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45,500</w:t>
            </w:r>
          </w:p>
        </w:tc>
        <w:tc>
          <w:tcPr>
            <w:tcW w:w="810" w:type="dxa"/>
            <w:vAlign w:val="center"/>
          </w:tcPr>
          <w:p w14:paraId="6FB3463B"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2006-07</w:t>
            </w:r>
          </w:p>
        </w:tc>
      </w:tr>
      <w:tr w:rsidR="00DC7039" w:rsidRPr="00B314A9" w14:paraId="0A9DF21C" w14:textId="77777777" w:rsidTr="00E716EC">
        <w:trPr>
          <w:cantSplit/>
          <w:trHeight w:val="260"/>
        </w:trPr>
        <w:tc>
          <w:tcPr>
            <w:tcW w:w="4620" w:type="dxa"/>
            <w:vAlign w:val="center"/>
          </w:tcPr>
          <w:p w14:paraId="747A7D7B" w14:textId="77777777" w:rsidR="00DC7039" w:rsidRPr="00B314A9" w:rsidRDefault="00DC7039" w:rsidP="000A2DFD">
            <w:pPr>
              <w:keepLines/>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Lines="40" w:before="96" w:afterLines="40" w:after="96"/>
              <w:ind w:right="150"/>
              <w:rPr>
                <w:color w:val="000000"/>
                <w:sz w:val="20"/>
              </w:rPr>
            </w:pPr>
            <w:r w:rsidRPr="00B314A9">
              <w:rPr>
                <w:color w:val="000000"/>
                <w:sz w:val="20"/>
              </w:rPr>
              <w:t>The effects of dexmedetomidine and desflurane on postoperative cognitive dysfunction in patients undergoing carotid endarterectomy</w:t>
            </w:r>
          </w:p>
        </w:tc>
        <w:tc>
          <w:tcPr>
            <w:tcW w:w="1890" w:type="dxa"/>
            <w:vAlign w:val="center"/>
          </w:tcPr>
          <w:p w14:paraId="1A2CD737"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Hospira</w:t>
            </w:r>
          </w:p>
        </w:tc>
        <w:tc>
          <w:tcPr>
            <w:tcW w:w="1170" w:type="dxa"/>
            <w:vAlign w:val="center"/>
          </w:tcPr>
          <w:p w14:paraId="45491273"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Farag</w:t>
            </w:r>
          </w:p>
        </w:tc>
        <w:tc>
          <w:tcPr>
            <w:tcW w:w="1590" w:type="dxa"/>
            <w:vAlign w:val="center"/>
          </w:tcPr>
          <w:p w14:paraId="1F55ABD5"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 xml:space="preserve">       12,300</w:t>
            </w:r>
          </w:p>
        </w:tc>
        <w:tc>
          <w:tcPr>
            <w:tcW w:w="810" w:type="dxa"/>
            <w:vAlign w:val="center"/>
          </w:tcPr>
          <w:p w14:paraId="34ADCCFE"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2006-08</w:t>
            </w:r>
          </w:p>
        </w:tc>
      </w:tr>
      <w:tr w:rsidR="00DC7039" w:rsidRPr="00B314A9" w14:paraId="72EF1199" w14:textId="77777777" w:rsidTr="00E716EC">
        <w:trPr>
          <w:cantSplit/>
          <w:trHeight w:val="260"/>
        </w:trPr>
        <w:tc>
          <w:tcPr>
            <w:tcW w:w="4620" w:type="dxa"/>
            <w:vAlign w:val="center"/>
          </w:tcPr>
          <w:p w14:paraId="685DDABC" w14:textId="77777777" w:rsidR="00DC7039" w:rsidRPr="00B314A9" w:rsidRDefault="00DC7039" w:rsidP="000A2DFD">
            <w:pPr>
              <w:keepLines/>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Lines="40" w:before="96" w:afterLines="40" w:after="96"/>
              <w:ind w:right="150"/>
              <w:rPr>
                <w:color w:val="000000"/>
                <w:sz w:val="20"/>
              </w:rPr>
            </w:pPr>
            <w:r w:rsidRPr="00B314A9">
              <w:rPr>
                <w:color w:val="000000"/>
                <w:sz w:val="20"/>
              </w:rPr>
              <w:t>Phase III, randomized, double blind placebo controlled, multicenter study evaluating the safety and efficiency of dexmedetomidine used for sedation during elective awake fiberoptic intubation</w:t>
            </w:r>
          </w:p>
        </w:tc>
        <w:tc>
          <w:tcPr>
            <w:tcW w:w="1890" w:type="dxa"/>
            <w:vAlign w:val="center"/>
          </w:tcPr>
          <w:p w14:paraId="739D51D5"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Hospira</w:t>
            </w:r>
          </w:p>
        </w:tc>
        <w:tc>
          <w:tcPr>
            <w:tcW w:w="1170" w:type="dxa"/>
            <w:vAlign w:val="center"/>
          </w:tcPr>
          <w:p w14:paraId="75595C06"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Zura</w:t>
            </w:r>
          </w:p>
        </w:tc>
        <w:tc>
          <w:tcPr>
            <w:tcW w:w="1590" w:type="dxa"/>
            <w:vAlign w:val="center"/>
          </w:tcPr>
          <w:p w14:paraId="002C57EE"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 xml:space="preserve">      34,200</w:t>
            </w:r>
          </w:p>
        </w:tc>
        <w:tc>
          <w:tcPr>
            <w:tcW w:w="810" w:type="dxa"/>
            <w:vAlign w:val="center"/>
          </w:tcPr>
          <w:p w14:paraId="403601C7"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2006-07</w:t>
            </w:r>
          </w:p>
        </w:tc>
      </w:tr>
      <w:tr w:rsidR="00DC7039" w:rsidRPr="00B314A9" w14:paraId="1ABC636E" w14:textId="77777777" w:rsidTr="00E716EC">
        <w:trPr>
          <w:cantSplit/>
          <w:trHeight w:val="260"/>
        </w:trPr>
        <w:tc>
          <w:tcPr>
            <w:tcW w:w="4620" w:type="dxa"/>
            <w:vAlign w:val="center"/>
          </w:tcPr>
          <w:p w14:paraId="58830ECB"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Under-body warming during cardiac surgery</w:t>
            </w:r>
          </w:p>
        </w:tc>
        <w:tc>
          <w:tcPr>
            <w:tcW w:w="1890" w:type="dxa"/>
            <w:vAlign w:val="center"/>
          </w:tcPr>
          <w:p w14:paraId="36DB7776"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Arizant Medical</w:t>
            </w:r>
          </w:p>
        </w:tc>
        <w:tc>
          <w:tcPr>
            <w:tcW w:w="1170" w:type="dxa"/>
            <w:vAlign w:val="center"/>
          </w:tcPr>
          <w:p w14:paraId="1C82AB0F"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Insler</w:t>
            </w:r>
          </w:p>
        </w:tc>
        <w:tc>
          <w:tcPr>
            <w:tcW w:w="1590" w:type="dxa"/>
            <w:vAlign w:val="center"/>
          </w:tcPr>
          <w:p w14:paraId="5BE912F9"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101,000</w:t>
            </w:r>
          </w:p>
        </w:tc>
        <w:tc>
          <w:tcPr>
            <w:tcW w:w="810" w:type="dxa"/>
            <w:vAlign w:val="center"/>
          </w:tcPr>
          <w:p w14:paraId="1789C0F6" w14:textId="77777777" w:rsidR="00DC7039" w:rsidRPr="00B314A9" w:rsidRDefault="00DC7039" w:rsidP="000A2DFD">
            <w:pPr>
              <w:keepLines/>
              <w:tabs>
                <w:tab w:val="right" w:pos="9360"/>
              </w:tabs>
              <w:spacing w:beforeLines="40" w:before="96" w:afterLines="40" w:after="96"/>
              <w:ind w:left="50"/>
              <w:jc w:val="center"/>
              <w:rPr>
                <w:color w:val="000000"/>
                <w:sz w:val="20"/>
              </w:rPr>
            </w:pPr>
            <w:r w:rsidRPr="00B314A9">
              <w:rPr>
                <w:color w:val="000000"/>
                <w:sz w:val="20"/>
              </w:rPr>
              <w:t>2006</w:t>
            </w:r>
          </w:p>
        </w:tc>
      </w:tr>
      <w:tr w:rsidR="00DC7039" w:rsidRPr="00B314A9" w14:paraId="263B7398" w14:textId="77777777" w:rsidTr="00E716EC">
        <w:trPr>
          <w:cantSplit/>
          <w:trHeight w:val="260"/>
        </w:trPr>
        <w:tc>
          <w:tcPr>
            <w:tcW w:w="4620" w:type="dxa"/>
            <w:vAlign w:val="center"/>
          </w:tcPr>
          <w:p w14:paraId="483F2011"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The effect of local oxygen insufflation on tissue oxygen in sternal wounds</w:t>
            </w:r>
          </w:p>
        </w:tc>
        <w:tc>
          <w:tcPr>
            <w:tcW w:w="1890" w:type="dxa"/>
            <w:vAlign w:val="center"/>
          </w:tcPr>
          <w:p w14:paraId="38BE135A"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Ogenix</w:t>
            </w:r>
          </w:p>
        </w:tc>
        <w:tc>
          <w:tcPr>
            <w:tcW w:w="1170" w:type="dxa"/>
            <w:vAlign w:val="center"/>
          </w:tcPr>
          <w:p w14:paraId="6EF9421A"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Insler</w:t>
            </w:r>
          </w:p>
        </w:tc>
        <w:tc>
          <w:tcPr>
            <w:tcW w:w="1590" w:type="dxa"/>
            <w:vAlign w:val="center"/>
          </w:tcPr>
          <w:p w14:paraId="6B69DA8D"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36,900</w:t>
            </w:r>
          </w:p>
        </w:tc>
        <w:tc>
          <w:tcPr>
            <w:tcW w:w="810" w:type="dxa"/>
            <w:vAlign w:val="center"/>
          </w:tcPr>
          <w:p w14:paraId="56F23DD8" w14:textId="77777777" w:rsidR="00DC7039" w:rsidRPr="00B314A9" w:rsidRDefault="00DC7039" w:rsidP="000A2DFD">
            <w:pPr>
              <w:keepLines/>
              <w:tabs>
                <w:tab w:val="right" w:pos="9360"/>
              </w:tabs>
              <w:spacing w:beforeLines="40" w:before="96" w:afterLines="40" w:after="96"/>
              <w:ind w:left="50"/>
              <w:jc w:val="center"/>
              <w:rPr>
                <w:color w:val="000000"/>
                <w:sz w:val="20"/>
              </w:rPr>
            </w:pPr>
            <w:r w:rsidRPr="00B314A9">
              <w:rPr>
                <w:color w:val="000000"/>
                <w:sz w:val="20"/>
              </w:rPr>
              <w:t>2006</w:t>
            </w:r>
          </w:p>
        </w:tc>
      </w:tr>
      <w:tr w:rsidR="00DC7039" w:rsidRPr="00B314A9" w14:paraId="7881DEA5" w14:textId="77777777" w:rsidTr="00E716EC">
        <w:trPr>
          <w:cantSplit/>
          <w:trHeight w:val="260"/>
        </w:trPr>
        <w:tc>
          <w:tcPr>
            <w:tcW w:w="4620" w:type="dxa"/>
            <w:vAlign w:val="center"/>
          </w:tcPr>
          <w:p w14:paraId="51CE45D1" w14:textId="77777777" w:rsidR="00DC7039" w:rsidRPr="00B314A9" w:rsidRDefault="00DC7039" w:rsidP="000A2DFD">
            <w:pPr>
              <w:keepLines/>
              <w:spacing w:beforeLines="40" w:before="96" w:afterLines="40" w:after="96"/>
              <w:rPr>
                <w:color w:val="000000"/>
                <w:sz w:val="20"/>
              </w:rPr>
            </w:pPr>
            <w:r w:rsidRPr="00B314A9">
              <w:rPr>
                <w:color w:val="000000"/>
                <w:sz w:val="20"/>
              </w:rPr>
              <w:t>Operative nausea and vomiting after elective abdominal or gynecological laparoscopic surgery, major plastic surgery, or cardiovascular surgery</w:t>
            </w:r>
          </w:p>
        </w:tc>
        <w:tc>
          <w:tcPr>
            <w:tcW w:w="1890" w:type="dxa"/>
            <w:vAlign w:val="center"/>
          </w:tcPr>
          <w:p w14:paraId="7159343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MGI</w:t>
            </w:r>
          </w:p>
        </w:tc>
        <w:tc>
          <w:tcPr>
            <w:tcW w:w="1170" w:type="dxa"/>
            <w:vAlign w:val="center"/>
          </w:tcPr>
          <w:p w14:paraId="06354B9F"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O’Hara</w:t>
            </w:r>
          </w:p>
        </w:tc>
        <w:tc>
          <w:tcPr>
            <w:tcW w:w="1590" w:type="dxa"/>
            <w:vAlign w:val="center"/>
          </w:tcPr>
          <w:p w14:paraId="45A2CF3B"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69,000</w:t>
            </w:r>
          </w:p>
        </w:tc>
        <w:tc>
          <w:tcPr>
            <w:tcW w:w="810" w:type="dxa"/>
            <w:vAlign w:val="center"/>
          </w:tcPr>
          <w:p w14:paraId="11F4D451"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2005</w:t>
            </w:r>
          </w:p>
        </w:tc>
      </w:tr>
      <w:tr w:rsidR="00DC7039" w:rsidRPr="00B314A9" w14:paraId="4A6DA087" w14:textId="77777777" w:rsidTr="00E716EC">
        <w:trPr>
          <w:cantSplit/>
          <w:trHeight w:val="260"/>
        </w:trPr>
        <w:tc>
          <w:tcPr>
            <w:tcW w:w="4620" w:type="dxa"/>
            <w:vAlign w:val="center"/>
          </w:tcPr>
          <w:p w14:paraId="29475B20" w14:textId="77777777" w:rsidR="00DC7039" w:rsidRPr="00B314A9" w:rsidRDefault="00DC7039" w:rsidP="000A2DFD">
            <w:pPr>
              <w:keepLines/>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Lines="40" w:before="96" w:afterLines="40" w:after="96"/>
              <w:rPr>
                <w:color w:val="000000"/>
                <w:sz w:val="20"/>
              </w:rPr>
            </w:pPr>
            <w:r w:rsidRPr="00B314A9">
              <w:rPr>
                <w:color w:val="000000"/>
                <w:sz w:val="20"/>
              </w:rPr>
              <w:t>The effects of local warming and postoperative supplemental oxygen on the risk of surgical wound infection</w:t>
            </w:r>
          </w:p>
        </w:tc>
        <w:tc>
          <w:tcPr>
            <w:tcW w:w="1890" w:type="dxa"/>
            <w:vAlign w:val="center"/>
          </w:tcPr>
          <w:p w14:paraId="317FA5C7"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Augustine Medical</w:t>
            </w:r>
          </w:p>
        </w:tc>
        <w:tc>
          <w:tcPr>
            <w:tcW w:w="1170" w:type="dxa"/>
            <w:vAlign w:val="center"/>
          </w:tcPr>
          <w:p w14:paraId="0907A441"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053506BE"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135,000</w:t>
            </w:r>
          </w:p>
        </w:tc>
        <w:tc>
          <w:tcPr>
            <w:tcW w:w="810" w:type="dxa"/>
            <w:vAlign w:val="center"/>
          </w:tcPr>
          <w:p w14:paraId="5E50522E"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2004-5</w:t>
            </w:r>
          </w:p>
        </w:tc>
      </w:tr>
      <w:tr w:rsidR="00DC7039" w:rsidRPr="00B314A9" w14:paraId="16A91F72" w14:textId="77777777" w:rsidTr="00E716EC">
        <w:trPr>
          <w:cantSplit/>
          <w:trHeight w:val="260"/>
        </w:trPr>
        <w:tc>
          <w:tcPr>
            <w:tcW w:w="4620" w:type="dxa"/>
            <w:vAlign w:val="center"/>
          </w:tcPr>
          <w:p w14:paraId="6AB43182" w14:textId="77777777" w:rsidR="00DC7039" w:rsidRPr="00B314A9" w:rsidRDefault="00DC7039" w:rsidP="000A2DFD">
            <w:pPr>
              <w:keepLines/>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Lines="40" w:before="96" w:afterLines="40" w:after="96"/>
              <w:rPr>
                <w:color w:val="000000"/>
                <w:sz w:val="20"/>
              </w:rPr>
            </w:pPr>
            <w:r w:rsidRPr="00B314A9">
              <w:rPr>
                <w:color w:val="000000"/>
                <w:sz w:val="20"/>
              </w:rPr>
              <w:t>Comparison of three surface warming methods: direct conduction thermal pads, circulating water garment, and forced-air blanket</w:t>
            </w:r>
          </w:p>
        </w:tc>
        <w:tc>
          <w:tcPr>
            <w:tcW w:w="1890" w:type="dxa"/>
            <w:vAlign w:val="center"/>
          </w:tcPr>
          <w:p w14:paraId="1DDC399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Kimberly Clark</w:t>
            </w:r>
          </w:p>
        </w:tc>
        <w:tc>
          <w:tcPr>
            <w:tcW w:w="1170" w:type="dxa"/>
            <w:vAlign w:val="center"/>
          </w:tcPr>
          <w:p w14:paraId="249A4F3E"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4EDEBAE4"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70,000</w:t>
            </w:r>
          </w:p>
        </w:tc>
        <w:tc>
          <w:tcPr>
            <w:tcW w:w="810" w:type="dxa"/>
            <w:vAlign w:val="center"/>
          </w:tcPr>
          <w:p w14:paraId="51B48D9A"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2004-05</w:t>
            </w:r>
          </w:p>
        </w:tc>
      </w:tr>
      <w:tr w:rsidR="00DC7039" w:rsidRPr="00B314A9" w14:paraId="09A2E2F2" w14:textId="77777777" w:rsidTr="00E716EC">
        <w:trPr>
          <w:cantSplit/>
          <w:trHeight w:val="260"/>
        </w:trPr>
        <w:tc>
          <w:tcPr>
            <w:tcW w:w="4620" w:type="dxa"/>
            <w:vAlign w:val="center"/>
          </w:tcPr>
          <w:p w14:paraId="71280B5D" w14:textId="77777777" w:rsidR="00DC7039" w:rsidRPr="00B314A9" w:rsidRDefault="00DC7039" w:rsidP="000A2DFD">
            <w:pPr>
              <w:keepLines/>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Lines="40" w:before="96" w:afterLines="40" w:after="96"/>
              <w:rPr>
                <w:color w:val="000000"/>
                <w:sz w:val="20"/>
              </w:rPr>
            </w:pPr>
            <w:r w:rsidRPr="00B314A9">
              <w:rPr>
                <w:color w:val="000000"/>
                <w:sz w:val="20"/>
              </w:rPr>
              <w:t>The effect of nefopam on the gain of shivering</w:t>
            </w:r>
          </w:p>
        </w:tc>
        <w:tc>
          <w:tcPr>
            <w:tcW w:w="1890" w:type="dxa"/>
            <w:vAlign w:val="center"/>
          </w:tcPr>
          <w:p w14:paraId="2848DC6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Biocodex Laboratoires</w:t>
            </w:r>
          </w:p>
        </w:tc>
        <w:tc>
          <w:tcPr>
            <w:tcW w:w="1170" w:type="dxa"/>
            <w:vAlign w:val="center"/>
          </w:tcPr>
          <w:p w14:paraId="0E3C51BC"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Kurz</w:t>
            </w:r>
          </w:p>
        </w:tc>
        <w:tc>
          <w:tcPr>
            <w:tcW w:w="1590" w:type="dxa"/>
            <w:vAlign w:val="center"/>
          </w:tcPr>
          <w:p w14:paraId="3B184581"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20,000</w:t>
            </w:r>
          </w:p>
        </w:tc>
        <w:tc>
          <w:tcPr>
            <w:tcW w:w="810" w:type="dxa"/>
            <w:vAlign w:val="center"/>
          </w:tcPr>
          <w:p w14:paraId="2D2F4626"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2004-05</w:t>
            </w:r>
          </w:p>
        </w:tc>
      </w:tr>
      <w:tr w:rsidR="00DC7039" w:rsidRPr="00B314A9" w14:paraId="08BD0A90" w14:textId="77777777" w:rsidTr="00E716EC">
        <w:trPr>
          <w:cantSplit/>
          <w:trHeight w:val="260"/>
        </w:trPr>
        <w:tc>
          <w:tcPr>
            <w:tcW w:w="4620" w:type="dxa"/>
            <w:vAlign w:val="center"/>
          </w:tcPr>
          <w:p w14:paraId="48E907CC" w14:textId="77777777" w:rsidR="00DC7039" w:rsidRPr="00B314A9" w:rsidRDefault="00DC7039" w:rsidP="000A2DFD">
            <w:pPr>
              <w:keepLines/>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Lines="40" w:before="96" w:afterLines="40" w:after="96"/>
              <w:rPr>
                <w:color w:val="000000"/>
                <w:sz w:val="20"/>
              </w:rPr>
            </w:pPr>
            <w:r w:rsidRPr="00B314A9">
              <w:rPr>
                <w:color w:val="000000"/>
                <w:sz w:val="20"/>
              </w:rPr>
              <w:t>Use of perilaryngeal airway (PLA) versus laryngeal mask airway in pediatric patients</w:t>
            </w:r>
          </w:p>
        </w:tc>
        <w:tc>
          <w:tcPr>
            <w:tcW w:w="1890" w:type="dxa"/>
            <w:vAlign w:val="center"/>
          </w:tcPr>
          <w:p w14:paraId="2EDD0B8E"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Engineered Medical Systems</w:t>
            </w:r>
          </w:p>
        </w:tc>
        <w:tc>
          <w:tcPr>
            <w:tcW w:w="1170" w:type="dxa"/>
            <w:vAlign w:val="center"/>
          </w:tcPr>
          <w:p w14:paraId="71111662"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Szmuk</w:t>
            </w:r>
          </w:p>
        </w:tc>
        <w:tc>
          <w:tcPr>
            <w:tcW w:w="1590" w:type="dxa"/>
            <w:vAlign w:val="center"/>
          </w:tcPr>
          <w:p w14:paraId="3794989A"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35,000</w:t>
            </w:r>
          </w:p>
        </w:tc>
        <w:tc>
          <w:tcPr>
            <w:tcW w:w="810" w:type="dxa"/>
            <w:vAlign w:val="center"/>
          </w:tcPr>
          <w:p w14:paraId="5AAF0E1B"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2004-05</w:t>
            </w:r>
          </w:p>
        </w:tc>
      </w:tr>
      <w:tr w:rsidR="00DC7039" w:rsidRPr="00B314A9" w14:paraId="33644416" w14:textId="77777777" w:rsidTr="00E716EC">
        <w:trPr>
          <w:cantSplit/>
          <w:trHeight w:val="260"/>
        </w:trPr>
        <w:tc>
          <w:tcPr>
            <w:tcW w:w="4620" w:type="dxa"/>
            <w:vAlign w:val="center"/>
          </w:tcPr>
          <w:p w14:paraId="574AE73D" w14:textId="77777777" w:rsidR="00DC7039" w:rsidRPr="00B314A9" w:rsidRDefault="00DC7039" w:rsidP="000A2DFD">
            <w:pPr>
              <w:keepLines/>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Lines="40" w:before="96" w:afterLines="40" w:after="96"/>
              <w:rPr>
                <w:color w:val="000000"/>
                <w:sz w:val="20"/>
              </w:rPr>
            </w:pPr>
            <w:r w:rsidRPr="00B314A9">
              <w:rPr>
                <w:color w:val="000000"/>
                <w:sz w:val="20"/>
              </w:rPr>
              <w:t>Effects of the WarmUp heated bandage and supplemental postoperative oxygen administration on the incidence of surgical wound infection in morbidly obese patients</w:t>
            </w:r>
          </w:p>
        </w:tc>
        <w:tc>
          <w:tcPr>
            <w:tcW w:w="1890" w:type="dxa"/>
            <w:vAlign w:val="center"/>
          </w:tcPr>
          <w:p w14:paraId="6F960073"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Augustine Medical</w:t>
            </w:r>
          </w:p>
        </w:tc>
        <w:tc>
          <w:tcPr>
            <w:tcW w:w="1170" w:type="dxa"/>
            <w:vAlign w:val="center"/>
          </w:tcPr>
          <w:p w14:paraId="689C2E31"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Wadhwa</w:t>
            </w:r>
          </w:p>
        </w:tc>
        <w:tc>
          <w:tcPr>
            <w:tcW w:w="1590" w:type="dxa"/>
            <w:vAlign w:val="center"/>
          </w:tcPr>
          <w:p w14:paraId="4AA4F5BA"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145,000</w:t>
            </w:r>
          </w:p>
        </w:tc>
        <w:tc>
          <w:tcPr>
            <w:tcW w:w="810" w:type="dxa"/>
            <w:vAlign w:val="center"/>
          </w:tcPr>
          <w:p w14:paraId="3573B7F0"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2004-05</w:t>
            </w:r>
          </w:p>
        </w:tc>
      </w:tr>
      <w:tr w:rsidR="00DC7039" w:rsidRPr="00B314A9" w14:paraId="27FC6857" w14:textId="77777777" w:rsidTr="00E716EC">
        <w:trPr>
          <w:cantSplit/>
          <w:trHeight w:val="260"/>
        </w:trPr>
        <w:tc>
          <w:tcPr>
            <w:tcW w:w="4620" w:type="dxa"/>
            <w:vAlign w:val="center"/>
          </w:tcPr>
          <w:p w14:paraId="2894C7ED" w14:textId="77777777" w:rsidR="00DC7039" w:rsidRPr="00B314A9" w:rsidRDefault="00DC7039" w:rsidP="000A2DFD">
            <w:pPr>
              <w:keepLines/>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Lines="40" w:before="96" w:afterLines="40" w:after="96"/>
              <w:rPr>
                <w:color w:val="000000"/>
                <w:sz w:val="20"/>
              </w:rPr>
            </w:pPr>
            <w:r w:rsidRPr="00B314A9">
              <w:rPr>
                <w:color w:val="000000"/>
                <w:sz w:val="20"/>
              </w:rPr>
              <w:t>Development of a protocol to evaluate the effects of local heating on the risk of surgical wound infection</w:t>
            </w:r>
          </w:p>
        </w:tc>
        <w:tc>
          <w:tcPr>
            <w:tcW w:w="1890" w:type="dxa"/>
            <w:vAlign w:val="center"/>
          </w:tcPr>
          <w:p w14:paraId="6EC690F5"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Augustine Medical</w:t>
            </w:r>
          </w:p>
        </w:tc>
        <w:tc>
          <w:tcPr>
            <w:tcW w:w="1170" w:type="dxa"/>
            <w:vAlign w:val="center"/>
          </w:tcPr>
          <w:p w14:paraId="52B3FA3E"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5D940473"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10,000</w:t>
            </w:r>
          </w:p>
        </w:tc>
        <w:tc>
          <w:tcPr>
            <w:tcW w:w="810" w:type="dxa"/>
            <w:vAlign w:val="center"/>
          </w:tcPr>
          <w:p w14:paraId="127B8726"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2004</w:t>
            </w:r>
          </w:p>
        </w:tc>
      </w:tr>
      <w:tr w:rsidR="00DC7039" w:rsidRPr="00B314A9" w14:paraId="6D84EEE7" w14:textId="77777777" w:rsidTr="00E716EC">
        <w:trPr>
          <w:cantSplit/>
          <w:trHeight w:val="260"/>
        </w:trPr>
        <w:tc>
          <w:tcPr>
            <w:tcW w:w="4620" w:type="dxa"/>
            <w:vAlign w:val="center"/>
          </w:tcPr>
          <w:p w14:paraId="193B998A" w14:textId="77777777" w:rsidR="00DC7039" w:rsidRPr="00B314A9" w:rsidRDefault="00DC7039" w:rsidP="000A2DFD">
            <w:pPr>
              <w:keepLines/>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Lines="40" w:before="96" w:afterLines="40" w:after="96"/>
              <w:rPr>
                <w:color w:val="000000"/>
                <w:sz w:val="20"/>
              </w:rPr>
            </w:pPr>
            <w:r w:rsidRPr="00B314A9">
              <w:rPr>
                <w:color w:val="000000"/>
                <w:sz w:val="20"/>
              </w:rPr>
              <w:t>A Randomized, Double-Blind, Active Comparator-Controlled, Parallel-Group Study Conducted Under In-House Blinding Conditions, to Examine the Safety, Tolerability, and Efficacy of 2 Doses of Aprepitant for the Prevention of Postoperative Nausea and Vomiting</w:t>
            </w:r>
          </w:p>
        </w:tc>
        <w:tc>
          <w:tcPr>
            <w:tcW w:w="1890" w:type="dxa"/>
            <w:vAlign w:val="center"/>
          </w:tcPr>
          <w:p w14:paraId="1E7E04FF"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Merck</w:t>
            </w:r>
          </w:p>
        </w:tc>
        <w:tc>
          <w:tcPr>
            <w:tcW w:w="1170" w:type="dxa"/>
            <w:vAlign w:val="center"/>
          </w:tcPr>
          <w:p w14:paraId="63927783"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04FFC45F"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65,000</w:t>
            </w:r>
          </w:p>
        </w:tc>
        <w:tc>
          <w:tcPr>
            <w:tcW w:w="810" w:type="dxa"/>
            <w:vAlign w:val="center"/>
          </w:tcPr>
          <w:p w14:paraId="631D1394"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2003-04</w:t>
            </w:r>
          </w:p>
        </w:tc>
      </w:tr>
      <w:tr w:rsidR="00DC7039" w:rsidRPr="00B314A9" w14:paraId="53C7F4BD" w14:textId="77777777" w:rsidTr="00E716EC">
        <w:trPr>
          <w:cantSplit/>
          <w:trHeight w:val="260"/>
        </w:trPr>
        <w:tc>
          <w:tcPr>
            <w:tcW w:w="4620" w:type="dxa"/>
            <w:vAlign w:val="center"/>
          </w:tcPr>
          <w:p w14:paraId="1FCE0177" w14:textId="77777777" w:rsidR="00DC7039" w:rsidRPr="00B314A9" w:rsidRDefault="00DC7039" w:rsidP="000A2DFD">
            <w:pPr>
              <w:keepLines/>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Lines="40" w:before="96" w:afterLines="40" w:after="96"/>
              <w:rPr>
                <w:color w:val="000000"/>
                <w:sz w:val="20"/>
              </w:rPr>
            </w:pPr>
            <w:r w:rsidRPr="00B314A9">
              <w:rPr>
                <w:color w:val="000000"/>
                <w:sz w:val="20"/>
              </w:rPr>
              <w:t>A Phase II Double-Blind Randomized Parallel Group Study of IV Methylnaltrexone in the Prevention of Post-Operative Ileus</w:t>
            </w:r>
          </w:p>
        </w:tc>
        <w:tc>
          <w:tcPr>
            <w:tcW w:w="1890" w:type="dxa"/>
            <w:vAlign w:val="center"/>
          </w:tcPr>
          <w:p w14:paraId="3D1AFB49"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Progenics</w:t>
            </w:r>
          </w:p>
        </w:tc>
        <w:tc>
          <w:tcPr>
            <w:tcW w:w="1170" w:type="dxa"/>
            <w:vAlign w:val="center"/>
          </w:tcPr>
          <w:p w14:paraId="4F26FD2E"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25CBA980"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10,000</w:t>
            </w:r>
          </w:p>
        </w:tc>
        <w:tc>
          <w:tcPr>
            <w:tcW w:w="810" w:type="dxa"/>
            <w:vAlign w:val="center"/>
          </w:tcPr>
          <w:p w14:paraId="11325A89"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2003-04</w:t>
            </w:r>
          </w:p>
        </w:tc>
      </w:tr>
      <w:tr w:rsidR="00DC7039" w:rsidRPr="00B314A9" w14:paraId="54F552B7" w14:textId="77777777" w:rsidTr="00E716EC">
        <w:trPr>
          <w:cantSplit/>
          <w:trHeight w:val="260"/>
        </w:trPr>
        <w:tc>
          <w:tcPr>
            <w:tcW w:w="4620" w:type="dxa"/>
            <w:vAlign w:val="center"/>
          </w:tcPr>
          <w:p w14:paraId="3904CEA0"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 xml:space="preserve">Total and evaporative cutaneous heat loss with three surgical drapes </w:t>
            </w:r>
          </w:p>
        </w:tc>
        <w:tc>
          <w:tcPr>
            <w:tcW w:w="1890" w:type="dxa"/>
            <w:vAlign w:val="center"/>
          </w:tcPr>
          <w:p w14:paraId="0877B369"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Cardinal Health</w:t>
            </w:r>
          </w:p>
        </w:tc>
        <w:tc>
          <w:tcPr>
            <w:tcW w:w="1170" w:type="dxa"/>
            <w:vAlign w:val="center"/>
          </w:tcPr>
          <w:p w14:paraId="732A6A1B"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3D357908"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45,000</w:t>
            </w:r>
          </w:p>
        </w:tc>
        <w:tc>
          <w:tcPr>
            <w:tcW w:w="810" w:type="dxa"/>
            <w:vAlign w:val="center"/>
          </w:tcPr>
          <w:p w14:paraId="4770FF0C"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2003</w:t>
            </w:r>
          </w:p>
        </w:tc>
      </w:tr>
      <w:tr w:rsidR="00DC7039" w:rsidRPr="00B314A9" w14:paraId="6C543BAD" w14:textId="77777777" w:rsidTr="00E716EC">
        <w:trPr>
          <w:cantSplit/>
          <w:trHeight w:val="260"/>
        </w:trPr>
        <w:tc>
          <w:tcPr>
            <w:tcW w:w="4620" w:type="dxa"/>
            <w:vAlign w:val="center"/>
          </w:tcPr>
          <w:p w14:paraId="62730AC6"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 xml:space="preserve">Unrestricted funding for Grant Writer’s Workshop. </w:t>
            </w:r>
          </w:p>
        </w:tc>
        <w:tc>
          <w:tcPr>
            <w:tcW w:w="1890" w:type="dxa"/>
            <w:vAlign w:val="center"/>
          </w:tcPr>
          <w:p w14:paraId="72713507"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Pfizer</w:t>
            </w:r>
          </w:p>
        </w:tc>
        <w:tc>
          <w:tcPr>
            <w:tcW w:w="1170" w:type="dxa"/>
            <w:vAlign w:val="center"/>
          </w:tcPr>
          <w:p w14:paraId="7C0C4B5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7EB36E45"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7,000</w:t>
            </w:r>
          </w:p>
        </w:tc>
        <w:tc>
          <w:tcPr>
            <w:tcW w:w="810" w:type="dxa"/>
            <w:vAlign w:val="center"/>
          </w:tcPr>
          <w:p w14:paraId="449A3E48"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2003</w:t>
            </w:r>
          </w:p>
        </w:tc>
      </w:tr>
      <w:tr w:rsidR="00DC7039" w:rsidRPr="00B314A9" w14:paraId="315F9E01" w14:textId="77777777" w:rsidTr="00E716EC">
        <w:trPr>
          <w:cantSplit/>
          <w:trHeight w:val="260"/>
        </w:trPr>
        <w:tc>
          <w:tcPr>
            <w:tcW w:w="4620" w:type="dxa"/>
            <w:vAlign w:val="center"/>
          </w:tcPr>
          <w:p w14:paraId="76824EC9"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Equipment matching grant</w:t>
            </w:r>
          </w:p>
        </w:tc>
        <w:tc>
          <w:tcPr>
            <w:tcW w:w="1890" w:type="dxa"/>
            <w:vAlign w:val="center"/>
          </w:tcPr>
          <w:p w14:paraId="00156770"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Ocean Optics</w:t>
            </w:r>
          </w:p>
        </w:tc>
        <w:tc>
          <w:tcPr>
            <w:tcW w:w="1170" w:type="dxa"/>
            <w:vAlign w:val="center"/>
          </w:tcPr>
          <w:p w14:paraId="502DF540"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Akça</w:t>
            </w:r>
          </w:p>
        </w:tc>
        <w:tc>
          <w:tcPr>
            <w:tcW w:w="1590" w:type="dxa"/>
            <w:vAlign w:val="center"/>
          </w:tcPr>
          <w:p w14:paraId="0E266F9F"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2,000</w:t>
            </w:r>
          </w:p>
        </w:tc>
        <w:tc>
          <w:tcPr>
            <w:tcW w:w="810" w:type="dxa"/>
            <w:vAlign w:val="center"/>
          </w:tcPr>
          <w:p w14:paraId="7394DFEE"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2003</w:t>
            </w:r>
          </w:p>
        </w:tc>
      </w:tr>
      <w:tr w:rsidR="00DC7039" w:rsidRPr="00B314A9" w14:paraId="0172C362" w14:textId="77777777" w:rsidTr="00E716EC">
        <w:trPr>
          <w:cantSplit/>
          <w:trHeight w:val="260"/>
        </w:trPr>
        <w:tc>
          <w:tcPr>
            <w:tcW w:w="4620" w:type="dxa"/>
            <w:vAlign w:val="center"/>
          </w:tcPr>
          <w:p w14:paraId="3C3D5F9C"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lastRenderedPageBreak/>
              <w:t xml:space="preserve">BIS </w:t>
            </w:r>
            <w:r w:rsidRPr="00B314A9">
              <w:rPr>
                <w:i/>
                <w:color w:val="000000"/>
                <w:sz w:val="20"/>
              </w:rPr>
              <w:t>versus</w:t>
            </w:r>
            <w:r w:rsidRPr="00B314A9">
              <w:rPr>
                <w:color w:val="000000"/>
                <w:sz w:val="20"/>
              </w:rPr>
              <w:t xml:space="preserve"> Automated Response Testing, </w:t>
            </w:r>
          </w:p>
        </w:tc>
        <w:tc>
          <w:tcPr>
            <w:tcW w:w="1890" w:type="dxa"/>
            <w:vAlign w:val="center"/>
          </w:tcPr>
          <w:p w14:paraId="1989B5F2"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Scott Laboratories</w:t>
            </w:r>
          </w:p>
        </w:tc>
        <w:tc>
          <w:tcPr>
            <w:tcW w:w="1170" w:type="dxa"/>
            <w:vAlign w:val="center"/>
          </w:tcPr>
          <w:p w14:paraId="5315C953"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05D948C7"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10,000</w:t>
            </w:r>
          </w:p>
        </w:tc>
        <w:tc>
          <w:tcPr>
            <w:tcW w:w="810" w:type="dxa"/>
            <w:vAlign w:val="center"/>
          </w:tcPr>
          <w:p w14:paraId="7BC9A2AD"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2003</w:t>
            </w:r>
          </w:p>
        </w:tc>
      </w:tr>
      <w:tr w:rsidR="00DC7039" w:rsidRPr="00B314A9" w14:paraId="4ABD12D4" w14:textId="77777777" w:rsidTr="00E716EC">
        <w:trPr>
          <w:cantSplit/>
          <w:trHeight w:val="260"/>
        </w:trPr>
        <w:tc>
          <w:tcPr>
            <w:tcW w:w="4620" w:type="dxa"/>
            <w:vAlign w:val="center"/>
          </w:tcPr>
          <w:p w14:paraId="2ABE35E2"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Clinical Protocol for a Double-Blind, Multicenter Study of the Safety and Efficacy of Parecoxib Followed by Valdecoxib Compared to Placebo in General Surgery Patients for Treatment of Post-Surgical Pain</w:t>
            </w:r>
          </w:p>
        </w:tc>
        <w:tc>
          <w:tcPr>
            <w:tcW w:w="1890" w:type="dxa"/>
            <w:vAlign w:val="center"/>
          </w:tcPr>
          <w:p w14:paraId="5E25EA2E"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Pharmacia</w:t>
            </w:r>
          </w:p>
        </w:tc>
        <w:tc>
          <w:tcPr>
            <w:tcW w:w="1170" w:type="dxa"/>
            <w:vAlign w:val="center"/>
          </w:tcPr>
          <w:p w14:paraId="6F95CC33"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Lenhardt</w:t>
            </w:r>
          </w:p>
        </w:tc>
        <w:tc>
          <w:tcPr>
            <w:tcW w:w="1590" w:type="dxa"/>
            <w:vAlign w:val="center"/>
          </w:tcPr>
          <w:p w14:paraId="60C7AED2"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11,000</w:t>
            </w:r>
          </w:p>
        </w:tc>
        <w:tc>
          <w:tcPr>
            <w:tcW w:w="810" w:type="dxa"/>
            <w:vAlign w:val="center"/>
          </w:tcPr>
          <w:p w14:paraId="678A9683"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2002-03</w:t>
            </w:r>
          </w:p>
        </w:tc>
      </w:tr>
      <w:tr w:rsidR="00DC7039" w:rsidRPr="00B314A9" w14:paraId="3D913859" w14:textId="77777777" w:rsidTr="00E716EC">
        <w:trPr>
          <w:cantSplit/>
          <w:trHeight w:val="260"/>
        </w:trPr>
        <w:tc>
          <w:tcPr>
            <w:tcW w:w="4620" w:type="dxa"/>
            <w:vAlign w:val="center"/>
          </w:tcPr>
          <w:p w14:paraId="528836CA"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Is the Perilaryngeal Airway (PLA) a Better Laryngeal Airway than the Laryngeal Mask Airway  (LMA)?</w:t>
            </w:r>
          </w:p>
        </w:tc>
        <w:tc>
          <w:tcPr>
            <w:tcW w:w="1890" w:type="dxa"/>
            <w:vAlign w:val="center"/>
          </w:tcPr>
          <w:p w14:paraId="4EAAD32D"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Engineered Medical Systems</w:t>
            </w:r>
          </w:p>
        </w:tc>
        <w:tc>
          <w:tcPr>
            <w:tcW w:w="1170" w:type="dxa"/>
            <w:vAlign w:val="center"/>
          </w:tcPr>
          <w:p w14:paraId="0A743F7D"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Akça</w:t>
            </w:r>
          </w:p>
        </w:tc>
        <w:tc>
          <w:tcPr>
            <w:tcW w:w="1590" w:type="dxa"/>
            <w:vAlign w:val="center"/>
          </w:tcPr>
          <w:p w14:paraId="28B46598"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45,000</w:t>
            </w:r>
          </w:p>
        </w:tc>
        <w:tc>
          <w:tcPr>
            <w:tcW w:w="810" w:type="dxa"/>
            <w:vAlign w:val="center"/>
          </w:tcPr>
          <w:p w14:paraId="2BAA4120"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2002</w:t>
            </w:r>
          </w:p>
        </w:tc>
      </w:tr>
      <w:tr w:rsidR="00DC7039" w:rsidRPr="00B314A9" w14:paraId="28E4E104" w14:textId="77777777" w:rsidTr="00E716EC">
        <w:trPr>
          <w:cantSplit/>
          <w:trHeight w:val="260"/>
        </w:trPr>
        <w:tc>
          <w:tcPr>
            <w:tcW w:w="4620" w:type="dxa"/>
            <w:vAlign w:val="center"/>
          </w:tcPr>
          <w:p w14:paraId="072B925D"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 Double Blind, Placebo Controlled, Parallel Group Study of the Effects of Zoniporide on Perioperative Cardiac Events in High Risk Subjects Undergoing Noncardiac Vascular Surgery</w:t>
            </w:r>
          </w:p>
        </w:tc>
        <w:tc>
          <w:tcPr>
            <w:tcW w:w="1890" w:type="dxa"/>
            <w:vAlign w:val="center"/>
          </w:tcPr>
          <w:p w14:paraId="2D9AC012"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Pfizer</w:t>
            </w:r>
          </w:p>
        </w:tc>
        <w:tc>
          <w:tcPr>
            <w:tcW w:w="1170" w:type="dxa"/>
            <w:vAlign w:val="center"/>
          </w:tcPr>
          <w:p w14:paraId="24C7348E"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Liem</w:t>
            </w:r>
          </w:p>
        </w:tc>
        <w:tc>
          <w:tcPr>
            <w:tcW w:w="1590" w:type="dxa"/>
            <w:vAlign w:val="center"/>
          </w:tcPr>
          <w:p w14:paraId="0937E00A"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50,000</w:t>
            </w:r>
          </w:p>
        </w:tc>
        <w:tc>
          <w:tcPr>
            <w:tcW w:w="810" w:type="dxa"/>
            <w:vAlign w:val="center"/>
          </w:tcPr>
          <w:p w14:paraId="3F9A98CE"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2002-03</w:t>
            </w:r>
          </w:p>
        </w:tc>
      </w:tr>
      <w:tr w:rsidR="00DC7039" w:rsidRPr="00B314A9" w14:paraId="17AB38DD" w14:textId="77777777" w:rsidTr="00E716EC">
        <w:trPr>
          <w:cantSplit/>
          <w:trHeight w:val="260"/>
        </w:trPr>
        <w:tc>
          <w:tcPr>
            <w:tcW w:w="4620" w:type="dxa"/>
            <w:vAlign w:val="center"/>
          </w:tcPr>
          <w:p w14:paraId="6F99298C"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Effect of hand or facial warming on the threshold and gain of shivering</w:t>
            </w:r>
          </w:p>
        </w:tc>
        <w:tc>
          <w:tcPr>
            <w:tcW w:w="1890" w:type="dxa"/>
            <w:vAlign w:val="center"/>
          </w:tcPr>
          <w:p w14:paraId="61DBCA8E"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Augustine Medical</w:t>
            </w:r>
          </w:p>
        </w:tc>
        <w:tc>
          <w:tcPr>
            <w:tcW w:w="1170" w:type="dxa"/>
            <w:vAlign w:val="center"/>
          </w:tcPr>
          <w:p w14:paraId="47F69C9A"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5AE292D1"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10,000</w:t>
            </w:r>
          </w:p>
        </w:tc>
        <w:tc>
          <w:tcPr>
            <w:tcW w:w="810" w:type="dxa"/>
            <w:vAlign w:val="center"/>
          </w:tcPr>
          <w:p w14:paraId="412731B8"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2002</w:t>
            </w:r>
          </w:p>
        </w:tc>
      </w:tr>
      <w:tr w:rsidR="00DC7039" w:rsidRPr="00B314A9" w14:paraId="3C7098A3" w14:textId="77777777" w:rsidTr="00E716EC">
        <w:trPr>
          <w:cantSplit/>
          <w:trHeight w:val="260"/>
        </w:trPr>
        <w:tc>
          <w:tcPr>
            <w:tcW w:w="4620" w:type="dxa"/>
            <w:vAlign w:val="center"/>
          </w:tcPr>
          <w:p w14:paraId="1EB121AC"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Evaluation of the Vigilant Care System during colonoscopy with premedication</w:t>
            </w:r>
          </w:p>
        </w:tc>
        <w:tc>
          <w:tcPr>
            <w:tcW w:w="1890" w:type="dxa"/>
            <w:vAlign w:val="center"/>
          </w:tcPr>
          <w:p w14:paraId="0C657D7B"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Ethicon Endo-Surgery</w:t>
            </w:r>
          </w:p>
        </w:tc>
        <w:tc>
          <w:tcPr>
            <w:tcW w:w="1170" w:type="dxa"/>
            <w:vAlign w:val="center"/>
          </w:tcPr>
          <w:p w14:paraId="2C8BA1CA"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Doufas</w:t>
            </w:r>
          </w:p>
        </w:tc>
        <w:tc>
          <w:tcPr>
            <w:tcW w:w="1590" w:type="dxa"/>
            <w:vAlign w:val="center"/>
          </w:tcPr>
          <w:p w14:paraId="03CA8E84"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60,000</w:t>
            </w:r>
          </w:p>
        </w:tc>
        <w:tc>
          <w:tcPr>
            <w:tcW w:w="810" w:type="dxa"/>
            <w:vAlign w:val="center"/>
          </w:tcPr>
          <w:p w14:paraId="0CCA000D"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2002</w:t>
            </w:r>
          </w:p>
        </w:tc>
      </w:tr>
      <w:tr w:rsidR="00DC7039" w:rsidRPr="00B314A9" w14:paraId="7EF64128" w14:textId="77777777" w:rsidTr="00E716EC">
        <w:trPr>
          <w:cantSplit/>
          <w:trHeight w:val="260"/>
        </w:trPr>
        <w:tc>
          <w:tcPr>
            <w:tcW w:w="4620" w:type="dxa"/>
            <w:vAlign w:val="center"/>
          </w:tcPr>
          <w:p w14:paraId="469C7B9B"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Evaluation of the Vigilant Care System during EGD</w:t>
            </w:r>
          </w:p>
        </w:tc>
        <w:tc>
          <w:tcPr>
            <w:tcW w:w="1890" w:type="dxa"/>
            <w:vAlign w:val="center"/>
          </w:tcPr>
          <w:p w14:paraId="7C3ED3B4"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Ethicon Endo-Surgery</w:t>
            </w:r>
          </w:p>
        </w:tc>
        <w:tc>
          <w:tcPr>
            <w:tcW w:w="1170" w:type="dxa"/>
            <w:vAlign w:val="center"/>
          </w:tcPr>
          <w:p w14:paraId="114C9DE6"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Doufas</w:t>
            </w:r>
          </w:p>
        </w:tc>
        <w:tc>
          <w:tcPr>
            <w:tcW w:w="1590" w:type="dxa"/>
            <w:vAlign w:val="center"/>
          </w:tcPr>
          <w:p w14:paraId="43523D9F"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70,000</w:t>
            </w:r>
          </w:p>
        </w:tc>
        <w:tc>
          <w:tcPr>
            <w:tcW w:w="810" w:type="dxa"/>
            <w:vAlign w:val="center"/>
          </w:tcPr>
          <w:p w14:paraId="4512D806"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2001-02</w:t>
            </w:r>
          </w:p>
        </w:tc>
      </w:tr>
      <w:tr w:rsidR="00DC7039" w:rsidRPr="00B314A9" w14:paraId="5DDF2393" w14:textId="77777777" w:rsidTr="00E716EC">
        <w:trPr>
          <w:cantSplit/>
          <w:trHeight w:val="260"/>
        </w:trPr>
        <w:tc>
          <w:tcPr>
            <w:tcW w:w="4620" w:type="dxa"/>
            <w:vAlign w:val="center"/>
          </w:tcPr>
          <w:p w14:paraId="482E99B6"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Cancer recurrence in patients having mild hypothermia during colon resection</w:t>
            </w:r>
          </w:p>
        </w:tc>
        <w:tc>
          <w:tcPr>
            <w:tcW w:w="1890" w:type="dxa"/>
            <w:vAlign w:val="center"/>
          </w:tcPr>
          <w:p w14:paraId="3ECBB076"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Augustine Medical</w:t>
            </w:r>
          </w:p>
        </w:tc>
        <w:tc>
          <w:tcPr>
            <w:tcW w:w="1170" w:type="dxa"/>
            <w:vAlign w:val="center"/>
          </w:tcPr>
          <w:p w14:paraId="273D7470"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7BA8B0CB"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70,000</w:t>
            </w:r>
          </w:p>
        </w:tc>
        <w:tc>
          <w:tcPr>
            <w:tcW w:w="810" w:type="dxa"/>
            <w:vAlign w:val="center"/>
          </w:tcPr>
          <w:p w14:paraId="11936039"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2001-02</w:t>
            </w:r>
          </w:p>
        </w:tc>
      </w:tr>
      <w:tr w:rsidR="00DC7039" w:rsidRPr="00B314A9" w14:paraId="5F6715D3" w14:textId="77777777" w:rsidTr="00E716EC">
        <w:trPr>
          <w:cantSplit/>
          <w:trHeight w:val="260"/>
        </w:trPr>
        <w:tc>
          <w:tcPr>
            <w:tcW w:w="4620" w:type="dxa"/>
            <w:vAlign w:val="center"/>
          </w:tcPr>
          <w:p w14:paraId="5464B96F"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Evaluation of the Vigilant Care System during colonoscopy</w:t>
            </w:r>
          </w:p>
        </w:tc>
        <w:tc>
          <w:tcPr>
            <w:tcW w:w="1890" w:type="dxa"/>
            <w:vAlign w:val="center"/>
          </w:tcPr>
          <w:p w14:paraId="372ABAE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Ethicon Endo-Surgery</w:t>
            </w:r>
          </w:p>
        </w:tc>
        <w:tc>
          <w:tcPr>
            <w:tcW w:w="1170" w:type="dxa"/>
            <w:vAlign w:val="center"/>
          </w:tcPr>
          <w:p w14:paraId="7D51191D"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2B3D6EA3"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40,000</w:t>
            </w:r>
          </w:p>
        </w:tc>
        <w:tc>
          <w:tcPr>
            <w:tcW w:w="810" w:type="dxa"/>
            <w:vAlign w:val="center"/>
          </w:tcPr>
          <w:p w14:paraId="6ECA3BDA"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2001</w:t>
            </w:r>
          </w:p>
        </w:tc>
      </w:tr>
      <w:tr w:rsidR="00DC7039" w:rsidRPr="00B314A9" w14:paraId="7E303898" w14:textId="77777777" w:rsidTr="00E716EC">
        <w:trPr>
          <w:cantSplit/>
          <w:trHeight w:val="260"/>
        </w:trPr>
        <w:tc>
          <w:tcPr>
            <w:tcW w:w="4620" w:type="dxa"/>
            <w:vAlign w:val="center"/>
          </w:tcPr>
          <w:p w14:paraId="10BD34C5"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Synergistic thermoregulatory inhibition with dexmedetomidine and meperidine</w:t>
            </w:r>
          </w:p>
        </w:tc>
        <w:tc>
          <w:tcPr>
            <w:tcW w:w="1890" w:type="dxa"/>
            <w:vAlign w:val="center"/>
          </w:tcPr>
          <w:p w14:paraId="459E195F"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Radiant Medical</w:t>
            </w:r>
          </w:p>
        </w:tc>
        <w:tc>
          <w:tcPr>
            <w:tcW w:w="1170" w:type="dxa"/>
            <w:vAlign w:val="center"/>
          </w:tcPr>
          <w:p w14:paraId="5D402701"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012534DF"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20,000</w:t>
            </w:r>
          </w:p>
        </w:tc>
        <w:tc>
          <w:tcPr>
            <w:tcW w:w="810" w:type="dxa"/>
            <w:vAlign w:val="center"/>
          </w:tcPr>
          <w:p w14:paraId="0B6A0AE2"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2001</w:t>
            </w:r>
          </w:p>
        </w:tc>
      </w:tr>
      <w:tr w:rsidR="00DC7039" w:rsidRPr="00B314A9" w14:paraId="0E04FD3E" w14:textId="77777777" w:rsidTr="00E716EC">
        <w:trPr>
          <w:cantSplit/>
          <w:trHeight w:val="260"/>
        </w:trPr>
        <w:tc>
          <w:tcPr>
            <w:tcW w:w="4620" w:type="dxa"/>
            <w:vAlign w:val="center"/>
          </w:tcPr>
          <w:p w14:paraId="1AF82947"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Thermal manipulations using an internal heat exchanger</w:t>
            </w:r>
          </w:p>
        </w:tc>
        <w:tc>
          <w:tcPr>
            <w:tcW w:w="1890" w:type="dxa"/>
            <w:vAlign w:val="center"/>
          </w:tcPr>
          <w:p w14:paraId="3D544303"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Radiant Medical</w:t>
            </w:r>
          </w:p>
        </w:tc>
        <w:tc>
          <w:tcPr>
            <w:tcW w:w="1170" w:type="dxa"/>
            <w:vAlign w:val="center"/>
          </w:tcPr>
          <w:p w14:paraId="649BA919"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42B30A36"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20,000</w:t>
            </w:r>
          </w:p>
        </w:tc>
        <w:tc>
          <w:tcPr>
            <w:tcW w:w="810" w:type="dxa"/>
            <w:vAlign w:val="center"/>
          </w:tcPr>
          <w:p w14:paraId="699B8332"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2000-01</w:t>
            </w:r>
          </w:p>
        </w:tc>
      </w:tr>
      <w:tr w:rsidR="00DC7039" w:rsidRPr="00B314A9" w14:paraId="60BCDCB5" w14:textId="77777777" w:rsidTr="00E716EC">
        <w:trPr>
          <w:cantSplit/>
          <w:trHeight w:val="260"/>
        </w:trPr>
        <w:tc>
          <w:tcPr>
            <w:tcW w:w="4620" w:type="dxa"/>
            <w:vAlign w:val="center"/>
          </w:tcPr>
          <w:p w14:paraId="7073F276"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 xml:space="preserve">Resistive heating in the emergency department. </w:t>
            </w:r>
          </w:p>
        </w:tc>
        <w:tc>
          <w:tcPr>
            <w:tcW w:w="1890" w:type="dxa"/>
            <w:vAlign w:val="center"/>
          </w:tcPr>
          <w:p w14:paraId="2B2988E3"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ThermaMed</w:t>
            </w:r>
          </w:p>
        </w:tc>
        <w:tc>
          <w:tcPr>
            <w:tcW w:w="1170" w:type="dxa"/>
            <w:vAlign w:val="center"/>
          </w:tcPr>
          <w:p w14:paraId="7375353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72878D7E"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7,000</w:t>
            </w:r>
          </w:p>
        </w:tc>
        <w:tc>
          <w:tcPr>
            <w:tcW w:w="810" w:type="dxa"/>
            <w:vAlign w:val="center"/>
          </w:tcPr>
          <w:p w14:paraId="554C0732"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2000-01</w:t>
            </w:r>
          </w:p>
        </w:tc>
      </w:tr>
      <w:tr w:rsidR="00DC7039" w:rsidRPr="00B314A9" w14:paraId="6F6BF65E" w14:textId="77777777" w:rsidTr="00E716EC">
        <w:trPr>
          <w:cantSplit/>
          <w:trHeight w:val="260"/>
        </w:trPr>
        <w:tc>
          <w:tcPr>
            <w:tcW w:w="4620" w:type="dxa"/>
            <w:vAlign w:val="center"/>
          </w:tcPr>
          <w:p w14:paraId="486BF9E6"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 xml:space="preserve">Clinical evaluation of a high-dose µ antagonist </w:t>
            </w:r>
          </w:p>
        </w:tc>
        <w:tc>
          <w:tcPr>
            <w:tcW w:w="1890" w:type="dxa"/>
            <w:vAlign w:val="center"/>
          </w:tcPr>
          <w:p w14:paraId="715EC6D7"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Adolar</w:t>
            </w:r>
          </w:p>
        </w:tc>
        <w:tc>
          <w:tcPr>
            <w:tcW w:w="1170" w:type="dxa"/>
            <w:vAlign w:val="center"/>
          </w:tcPr>
          <w:p w14:paraId="5BFF2196"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65B85E84"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60,000</w:t>
            </w:r>
          </w:p>
        </w:tc>
        <w:tc>
          <w:tcPr>
            <w:tcW w:w="810" w:type="dxa"/>
            <w:vAlign w:val="center"/>
          </w:tcPr>
          <w:p w14:paraId="6D0EE4C9"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2000-01</w:t>
            </w:r>
          </w:p>
        </w:tc>
      </w:tr>
      <w:tr w:rsidR="00DC7039" w:rsidRPr="00B314A9" w14:paraId="0C0A9973" w14:textId="77777777" w:rsidTr="00E716EC">
        <w:trPr>
          <w:cantSplit/>
          <w:trHeight w:val="260"/>
        </w:trPr>
        <w:tc>
          <w:tcPr>
            <w:tcW w:w="4620" w:type="dxa"/>
            <w:vAlign w:val="center"/>
          </w:tcPr>
          <w:p w14:paraId="1BD75E06"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 xml:space="preserve">Prediction of perioperative hypothermia. </w:t>
            </w:r>
          </w:p>
        </w:tc>
        <w:tc>
          <w:tcPr>
            <w:tcW w:w="1890" w:type="dxa"/>
            <w:vAlign w:val="center"/>
          </w:tcPr>
          <w:p w14:paraId="303ED8FC"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Augustine Medical</w:t>
            </w:r>
          </w:p>
        </w:tc>
        <w:tc>
          <w:tcPr>
            <w:tcW w:w="1170" w:type="dxa"/>
            <w:vAlign w:val="center"/>
          </w:tcPr>
          <w:p w14:paraId="7616F5FD"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69E7DED2"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50,000</w:t>
            </w:r>
          </w:p>
        </w:tc>
        <w:tc>
          <w:tcPr>
            <w:tcW w:w="810" w:type="dxa"/>
            <w:vAlign w:val="center"/>
          </w:tcPr>
          <w:p w14:paraId="7F5C1E7D"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2000-01</w:t>
            </w:r>
          </w:p>
        </w:tc>
      </w:tr>
      <w:tr w:rsidR="00DC7039" w:rsidRPr="00B314A9" w14:paraId="37B4158E" w14:textId="77777777" w:rsidTr="00E716EC">
        <w:trPr>
          <w:cantSplit/>
          <w:trHeight w:val="260"/>
        </w:trPr>
        <w:tc>
          <w:tcPr>
            <w:tcW w:w="4620" w:type="dxa"/>
            <w:vAlign w:val="center"/>
          </w:tcPr>
          <w:p w14:paraId="0DAD83F5"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Evaluation of the GO</w:t>
            </w:r>
            <w:r w:rsidRPr="00B314A9">
              <w:rPr>
                <w:color w:val="000000"/>
                <w:sz w:val="20"/>
                <w:vertAlign w:val="subscript"/>
              </w:rPr>
              <w:t>2</w:t>
            </w:r>
            <w:r w:rsidRPr="00B314A9">
              <w:rPr>
                <w:color w:val="000000"/>
                <w:sz w:val="20"/>
              </w:rPr>
              <w:t xml:space="preserve"> supraglottic airway</w:t>
            </w:r>
          </w:p>
        </w:tc>
        <w:tc>
          <w:tcPr>
            <w:tcW w:w="1890" w:type="dxa"/>
            <w:vAlign w:val="center"/>
          </w:tcPr>
          <w:p w14:paraId="54AC03CD"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Augustine Medical</w:t>
            </w:r>
          </w:p>
        </w:tc>
        <w:tc>
          <w:tcPr>
            <w:tcW w:w="1170" w:type="dxa"/>
            <w:vAlign w:val="center"/>
          </w:tcPr>
          <w:p w14:paraId="661AB95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2A45580F"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5,000</w:t>
            </w:r>
          </w:p>
        </w:tc>
        <w:tc>
          <w:tcPr>
            <w:tcW w:w="810" w:type="dxa"/>
            <w:vAlign w:val="center"/>
          </w:tcPr>
          <w:p w14:paraId="4150114A"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2000</w:t>
            </w:r>
          </w:p>
        </w:tc>
      </w:tr>
      <w:tr w:rsidR="00DC7039" w:rsidRPr="00B314A9" w14:paraId="69D76E79" w14:textId="77777777" w:rsidTr="00E716EC">
        <w:trPr>
          <w:cantSplit/>
          <w:trHeight w:val="260"/>
        </w:trPr>
        <w:tc>
          <w:tcPr>
            <w:tcW w:w="4620" w:type="dxa"/>
            <w:vAlign w:val="center"/>
          </w:tcPr>
          <w:p w14:paraId="12ABC1FA"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Convective and radiant warming, Acupuncture</w:t>
            </w:r>
          </w:p>
        </w:tc>
        <w:tc>
          <w:tcPr>
            <w:tcW w:w="1890" w:type="dxa"/>
            <w:vAlign w:val="center"/>
          </w:tcPr>
          <w:p w14:paraId="623D620B"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Augustine Medical</w:t>
            </w:r>
          </w:p>
        </w:tc>
        <w:tc>
          <w:tcPr>
            <w:tcW w:w="1170" w:type="dxa"/>
            <w:vAlign w:val="center"/>
          </w:tcPr>
          <w:p w14:paraId="67E7321C"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2B7A4E84"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15,000</w:t>
            </w:r>
          </w:p>
        </w:tc>
        <w:tc>
          <w:tcPr>
            <w:tcW w:w="810" w:type="dxa"/>
            <w:vAlign w:val="center"/>
          </w:tcPr>
          <w:p w14:paraId="0E22D87A"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2000</w:t>
            </w:r>
          </w:p>
        </w:tc>
      </w:tr>
      <w:tr w:rsidR="00DC7039" w:rsidRPr="00B314A9" w14:paraId="262DCC34" w14:textId="77777777" w:rsidTr="00E716EC">
        <w:trPr>
          <w:cantSplit/>
          <w:trHeight w:val="260"/>
        </w:trPr>
        <w:tc>
          <w:tcPr>
            <w:tcW w:w="4620" w:type="dxa"/>
            <w:vAlign w:val="center"/>
          </w:tcPr>
          <w:p w14:paraId="08B613F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Sedation with propofol</w:t>
            </w:r>
          </w:p>
        </w:tc>
        <w:tc>
          <w:tcPr>
            <w:tcW w:w="1890" w:type="dxa"/>
            <w:vAlign w:val="center"/>
          </w:tcPr>
          <w:p w14:paraId="4C28B5CF"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Scott Laboratories</w:t>
            </w:r>
          </w:p>
        </w:tc>
        <w:tc>
          <w:tcPr>
            <w:tcW w:w="1170" w:type="dxa"/>
            <w:vAlign w:val="center"/>
          </w:tcPr>
          <w:p w14:paraId="50D3A030"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61B5310B"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150,000</w:t>
            </w:r>
          </w:p>
        </w:tc>
        <w:tc>
          <w:tcPr>
            <w:tcW w:w="810" w:type="dxa"/>
            <w:vAlign w:val="center"/>
          </w:tcPr>
          <w:p w14:paraId="7F276A81"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2000</w:t>
            </w:r>
          </w:p>
        </w:tc>
      </w:tr>
      <w:tr w:rsidR="00DC7039" w:rsidRPr="00B314A9" w14:paraId="3534D216" w14:textId="77777777" w:rsidTr="00E716EC">
        <w:trPr>
          <w:cantSplit/>
          <w:trHeight w:val="260"/>
        </w:trPr>
        <w:tc>
          <w:tcPr>
            <w:tcW w:w="4620" w:type="dxa"/>
            <w:vAlign w:val="center"/>
          </w:tcPr>
          <w:p w14:paraId="45FFABC0"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Treatment of postoperative ileus</w:t>
            </w:r>
          </w:p>
        </w:tc>
        <w:tc>
          <w:tcPr>
            <w:tcW w:w="1890" w:type="dxa"/>
            <w:vAlign w:val="center"/>
          </w:tcPr>
          <w:p w14:paraId="7C6CBBD0"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Adolar</w:t>
            </w:r>
          </w:p>
        </w:tc>
        <w:tc>
          <w:tcPr>
            <w:tcW w:w="1170" w:type="dxa"/>
            <w:vAlign w:val="center"/>
          </w:tcPr>
          <w:p w14:paraId="726E1D4F"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05675E8F"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60,000</w:t>
            </w:r>
          </w:p>
        </w:tc>
        <w:tc>
          <w:tcPr>
            <w:tcW w:w="810" w:type="dxa"/>
            <w:vAlign w:val="center"/>
          </w:tcPr>
          <w:p w14:paraId="69A334FE"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2000</w:t>
            </w:r>
          </w:p>
        </w:tc>
      </w:tr>
      <w:tr w:rsidR="00DC7039" w:rsidRPr="00B314A9" w14:paraId="71CF8143" w14:textId="77777777" w:rsidTr="00E716EC">
        <w:trPr>
          <w:cantSplit/>
          <w:trHeight w:val="260"/>
        </w:trPr>
        <w:tc>
          <w:tcPr>
            <w:tcW w:w="4620" w:type="dxa"/>
            <w:vAlign w:val="center"/>
          </w:tcPr>
          <w:p w14:paraId="466C595A"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Speed and toxicity of various induction techniques</w:t>
            </w:r>
          </w:p>
        </w:tc>
        <w:tc>
          <w:tcPr>
            <w:tcW w:w="1890" w:type="dxa"/>
            <w:vAlign w:val="center"/>
          </w:tcPr>
          <w:p w14:paraId="45ACB6D9"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Aspect Medical</w:t>
            </w:r>
          </w:p>
        </w:tc>
        <w:tc>
          <w:tcPr>
            <w:tcW w:w="1170" w:type="dxa"/>
            <w:vAlign w:val="center"/>
          </w:tcPr>
          <w:p w14:paraId="0DEF84EB"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38CAD5EE"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5,000</w:t>
            </w:r>
          </w:p>
        </w:tc>
        <w:tc>
          <w:tcPr>
            <w:tcW w:w="810" w:type="dxa"/>
            <w:vAlign w:val="center"/>
          </w:tcPr>
          <w:p w14:paraId="587DEBE4"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2000</w:t>
            </w:r>
          </w:p>
        </w:tc>
      </w:tr>
      <w:tr w:rsidR="00DC7039" w:rsidRPr="00B314A9" w14:paraId="458B0879" w14:textId="77777777" w:rsidTr="00E716EC">
        <w:trPr>
          <w:cantSplit/>
          <w:trHeight w:val="260"/>
        </w:trPr>
        <w:tc>
          <w:tcPr>
            <w:tcW w:w="4620" w:type="dxa"/>
            <w:vAlign w:val="center"/>
          </w:tcPr>
          <w:p w14:paraId="409ED5B6"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Synergistic drug combinations for induction of therapeutic hypothermia</w:t>
            </w:r>
          </w:p>
        </w:tc>
        <w:tc>
          <w:tcPr>
            <w:tcW w:w="1890" w:type="dxa"/>
            <w:vAlign w:val="center"/>
          </w:tcPr>
          <w:p w14:paraId="28797006"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Radiant Medical</w:t>
            </w:r>
          </w:p>
        </w:tc>
        <w:tc>
          <w:tcPr>
            <w:tcW w:w="1170" w:type="dxa"/>
            <w:vAlign w:val="center"/>
          </w:tcPr>
          <w:p w14:paraId="55CB65E7"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771132F2"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115,000</w:t>
            </w:r>
          </w:p>
        </w:tc>
        <w:tc>
          <w:tcPr>
            <w:tcW w:w="810" w:type="dxa"/>
            <w:vAlign w:val="center"/>
          </w:tcPr>
          <w:p w14:paraId="69DC5A8F"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1999-00</w:t>
            </w:r>
          </w:p>
        </w:tc>
      </w:tr>
      <w:tr w:rsidR="00DC7039" w:rsidRPr="00B314A9" w14:paraId="199FA7C2" w14:textId="77777777" w:rsidTr="00E716EC">
        <w:trPr>
          <w:cantSplit/>
          <w:trHeight w:val="260"/>
        </w:trPr>
        <w:tc>
          <w:tcPr>
            <w:tcW w:w="4620" w:type="dxa"/>
            <w:vAlign w:val="center"/>
          </w:tcPr>
          <w:p w14:paraId="01D0F2B6"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Sedation threshold with propofol and propofol/N</w:t>
            </w:r>
            <w:r w:rsidRPr="00B314A9">
              <w:rPr>
                <w:color w:val="000000"/>
                <w:sz w:val="20"/>
                <w:vertAlign w:val="subscript"/>
              </w:rPr>
              <w:t>2</w:t>
            </w:r>
            <w:r w:rsidRPr="00B314A9">
              <w:rPr>
                <w:color w:val="000000"/>
                <w:sz w:val="20"/>
              </w:rPr>
              <w:t>O</w:t>
            </w:r>
          </w:p>
        </w:tc>
        <w:tc>
          <w:tcPr>
            <w:tcW w:w="1890" w:type="dxa"/>
            <w:vAlign w:val="center"/>
          </w:tcPr>
          <w:p w14:paraId="47FBE10C"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Scott Laboratories</w:t>
            </w:r>
          </w:p>
        </w:tc>
        <w:tc>
          <w:tcPr>
            <w:tcW w:w="1170" w:type="dxa"/>
            <w:vAlign w:val="center"/>
          </w:tcPr>
          <w:p w14:paraId="24F5544B"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72AF7DEF"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116,000</w:t>
            </w:r>
          </w:p>
        </w:tc>
        <w:tc>
          <w:tcPr>
            <w:tcW w:w="810" w:type="dxa"/>
            <w:vAlign w:val="center"/>
          </w:tcPr>
          <w:p w14:paraId="517F3EF9"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1999-00</w:t>
            </w:r>
          </w:p>
        </w:tc>
      </w:tr>
      <w:tr w:rsidR="00DC7039" w:rsidRPr="00B314A9" w14:paraId="43EA4DEE" w14:textId="77777777" w:rsidTr="00E716EC">
        <w:trPr>
          <w:cantSplit/>
          <w:trHeight w:val="260"/>
        </w:trPr>
        <w:tc>
          <w:tcPr>
            <w:tcW w:w="4620" w:type="dxa"/>
            <w:vAlign w:val="center"/>
          </w:tcPr>
          <w:p w14:paraId="1CF37407"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Speed, cost, and efficacy of induction methods</w:t>
            </w:r>
          </w:p>
        </w:tc>
        <w:tc>
          <w:tcPr>
            <w:tcW w:w="1890" w:type="dxa"/>
            <w:vAlign w:val="center"/>
          </w:tcPr>
          <w:p w14:paraId="42B6ED03"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Abbott</w:t>
            </w:r>
          </w:p>
        </w:tc>
        <w:tc>
          <w:tcPr>
            <w:tcW w:w="1170" w:type="dxa"/>
            <w:vAlign w:val="center"/>
          </w:tcPr>
          <w:p w14:paraId="7EAF55F7"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2781E8AE"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3,000</w:t>
            </w:r>
          </w:p>
        </w:tc>
        <w:tc>
          <w:tcPr>
            <w:tcW w:w="810" w:type="dxa"/>
            <w:vAlign w:val="center"/>
          </w:tcPr>
          <w:p w14:paraId="3DC8301B"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1999</w:t>
            </w:r>
          </w:p>
        </w:tc>
      </w:tr>
      <w:tr w:rsidR="00DC7039" w:rsidRPr="00B314A9" w14:paraId="63775F70" w14:textId="77777777" w:rsidTr="00E716EC">
        <w:trPr>
          <w:cantSplit/>
          <w:trHeight w:val="260"/>
        </w:trPr>
        <w:tc>
          <w:tcPr>
            <w:tcW w:w="4620" w:type="dxa"/>
            <w:vAlign w:val="center"/>
          </w:tcPr>
          <w:p w14:paraId="0EBC804D"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EMG interference with EEG processing. Aspect Medical</w:t>
            </w:r>
          </w:p>
        </w:tc>
        <w:tc>
          <w:tcPr>
            <w:tcW w:w="1890" w:type="dxa"/>
            <w:vAlign w:val="center"/>
          </w:tcPr>
          <w:p w14:paraId="7092BF7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Aspect Medical</w:t>
            </w:r>
          </w:p>
        </w:tc>
        <w:tc>
          <w:tcPr>
            <w:tcW w:w="1170" w:type="dxa"/>
            <w:vAlign w:val="center"/>
          </w:tcPr>
          <w:p w14:paraId="48C852F5"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48235E4A"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5,000</w:t>
            </w:r>
          </w:p>
        </w:tc>
        <w:tc>
          <w:tcPr>
            <w:tcW w:w="810" w:type="dxa"/>
            <w:vAlign w:val="center"/>
          </w:tcPr>
          <w:p w14:paraId="0FE51C32"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1998-99</w:t>
            </w:r>
          </w:p>
        </w:tc>
      </w:tr>
      <w:tr w:rsidR="00DC7039" w:rsidRPr="00B314A9" w14:paraId="30492B10" w14:textId="77777777" w:rsidTr="00E716EC">
        <w:trPr>
          <w:cantSplit/>
          <w:trHeight w:val="260"/>
        </w:trPr>
        <w:tc>
          <w:tcPr>
            <w:tcW w:w="4620" w:type="dxa"/>
            <w:vAlign w:val="center"/>
          </w:tcPr>
          <w:p w14:paraId="75952B25"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Effect of muscle relaxation on facial EMG</w:t>
            </w:r>
          </w:p>
        </w:tc>
        <w:tc>
          <w:tcPr>
            <w:tcW w:w="1890" w:type="dxa"/>
            <w:vAlign w:val="center"/>
          </w:tcPr>
          <w:p w14:paraId="76A51403"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Patient Comfort</w:t>
            </w:r>
          </w:p>
        </w:tc>
        <w:tc>
          <w:tcPr>
            <w:tcW w:w="1170" w:type="dxa"/>
            <w:vAlign w:val="center"/>
          </w:tcPr>
          <w:p w14:paraId="35FDB4BF"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610BCE63"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40,000</w:t>
            </w:r>
          </w:p>
        </w:tc>
        <w:tc>
          <w:tcPr>
            <w:tcW w:w="810" w:type="dxa"/>
            <w:vAlign w:val="center"/>
          </w:tcPr>
          <w:p w14:paraId="1CF9A55A"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1998-99</w:t>
            </w:r>
          </w:p>
        </w:tc>
      </w:tr>
      <w:tr w:rsidR="00DC7039" w:rsidRPr="00B314A9" w14:paraId="4EEB165D" w14:textId="77777777" w:rsidTr="00E716EC">
        <w:trPr>
          <w:cantSplit/>
          <w:trHeight w:val="260"/>
        </w:trPr>
        <w:tc>
          <w:tcPr>
            <w:tcW w:w="4620" w:type="dxa"/>
            <w:vAlign w:val="center"/>
          </w:tcPr>
          <w:p w14:paraId="0205D597"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lastRenderedPageBreak/>
              <w:t xml:space="preserve">Very mild hypothermia and blood loss. Augustine Medical </w:t>
            </w:r>
          </w:p>
        </w:tc>
        <w:tc>
          <w:tcPr>
            <w:tcW w:w="1890" w:type="dxa"/>
            <w:vAlign w:val="center"/>
          </w:tcPr>
          <w:p w14:paraId="34DFADFD"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Augustine Medical</w:t>
            </w:r>
          </w:p>
        </w:tc>
        <w:tc>
          <w:tcPr>
            <w:tcW w:w="1170" w:type="dxa"/>
            <w:vAlign w:val="center"/>
          </w:tcPr>
          <w:p w14:paraId="04229C3B"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3ED03B55"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40,000</w:t>
            </w:r>
          </w:p>
        </w:tc>
        <w:tc>
          <w:tcPr>
            <w:tcW w:w="810" w:type="dxa"/>
            <w:vAlign w:val="center"/>
          </w:tcPr>
          <w:p w14:paraId="5580F2AF"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1998</w:t>
            </w:r>
          </w:p>
        </w:tc>
      </w:tr>
      <w:tr w:rsidR="00DC7039" w:rsidRPr="00B314A9" w14:paraId="08BBDB09" w14:textId="77777777" w:rsidTr="00E716EC">
        <w:trPr>
          <w:cantSplit/>
          <w:trHeight w:val="260"/>
        </w:trPr>
        <w:tc>
          <w:tcPr>
            <w:tcW w:w="4620" w:type="dxa"/>
            <w:vAlign w:val="center"/>
          </w:tcPr>
          <w:p w14:paraId="2BC5D21E"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 xml:space="preserve">Carbon-fiber heating for accidental hypothermia </w:t>
            </w:r>
          </w:p>
        </w:tc>
        <w:tc>
          <w:tcPr>
            <w:tcW w:w="1890" w:type="dxa"/>
            <w:vAlign w:val="center"/>
          </w:tcPr>
          <w:p w14:paraId="5F1A84B1"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ThermaMed</w:t>
            </w:r>
          </w:p>
        </w:tc>
        <w:tc>
          <w:tcPr>
            <w:tcW w:w="1170" w:type="dxa"/>
            <w:vAlign w:val="center"/>
          </w:tcPr>
          <w:p w14:paraId="17615232"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0B9AFE1E"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30,000</w:t>
            </w:r>
          </w:p>
        </w:tc>
        <w:tc>
          <w:tcPr>
            <w:tcW w:w="810" w:type="dxa"/>
            <w:vAlign w:val="center"/>
          </w:tcPr>
          <w:p w14:paraId="54136FFB"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1998</w:t>
            </w:r>
          </w:p>
        </w:tc>
      </w:tr>
      <w:tr w:rsidR="00DC7039" w:rsidRPr="00B314A9" w14:paraId="691C4FA7" w14:textId="77777777" w:rsidTr="00E716EC">
        <w:trPr>
          <w:cantSplit/>
          <w:trHeight w:val="260"/>
        </w:trPr>
        <w:tc>
          <w:tcPr>
            <w:tcW w:w="4620" w:type="dxa"/>
            <w:vAlign w:val="center"/>
          </w:tcPr>
          <w:p w14:paraId="29CE9C7F"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Local warming of diabetic ulcers</w:t>
            </w:r>
          </w:p>
        </w:tc>
        <w:tc>
          <w:tcPr>
            <w:tcW w:w="1890" w:type="dxa"/>
            <w:vAlign w:val="center"/>
          </w:tcPr>
          <w:p w14:paraId="76567EC3"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Augustine Medical</w:t>
            </w:r>
          </w:p>
        </w:tc>
        <w:tc>
          <w:tcPr>
            <w:tcW w:w="1170" w:type="dxa"/>
            <w:vAlign w:val="center"/>
          </w:tcPr>
          <w:p w14:paraId="6F49FBBE"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044BA070"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110,000</w:t>
            </w:r>
          </w:p>
        </w:tc>
        <w:tc>
          <w:tcPr>
            <w:tcW w:w="810" w:type="dxa"/>
            <w:vAlign w:val="center"/>
          </w:tcPr>
          <w:p w14:paraId="64569844"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1998</w:t>
            </w:r>
          </w:p>
        </w:tc>
      </w:tr>
      <w:tr w:rsidR="00DC7039" w:rsidRPr="00B314A9" w14:paraId="4D533CE4" w14:textId="77777777" w:rsidTr="00E716EC">
        <w:trPr>
          <w:cantSplit/>
          <w:trHeight w:val="260"/>
        </w:trPr>
        <w:tc>
          <w:tcPr>
            <w:tcW w:w="4620" w:type="dxa"/>
            <w:vAlign w:val="center"/>
          </w:tcPr>
          <w:p w14:paraId="7E28A988"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Physical treatment of fever. Augustine Medical</w:t>
            </w:r>
          </w:p>
        </w:tc>
        <w:tc>
          <w:tcPr>
            <w:tcW w:w="1890" w:type="dxa"/>
            <w:vAlign w:val="center"/>
          </w:tcPr>
          <w:p w14:paraId="78FCCDE0"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Augustine Medical</w:t>
            </w:r>
          </w:p>
        </w:tc>
        <w:tc>
          <w:tcPr>
            <w:tcW w:w="1170" w:type="dxa"/>
            <w:vAlign w:val="center"/>
          </w:tcPr>
          <w:p w14:paraId="1572F3CD"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75FFC8D3"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55,000</w:t>
            </w:r>
          </w:p>
        </w:tc>
        <w:tc>
          <w:tcPr>
            <w:tcW w:w="810" w:type="dxa"/>
            <w:vAlign w:val="center"/>
          </w:tcPr>
          <w:p w14:paraId="70C8402F"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1998</w:t>
            </w:r>
          </w:p>
        </w:tc>
      </w:tr>
      <w:tr w:rsidR="00DC7039" w:rsidRPr="00B314A9" w14:paraId="0ED8376F" w14:textId="77777777" w:rsidTr="00E716EC">
        <w:trPr>
          <w:cantSplit/>
          <w:trHeight w:val="260"/>
        </w:trPr>
        <w:tc>
          <w:tcPr>
            <w:tcW w:w="4620" w:type="dxa"/>
            <w:vAlign w:val="center"/>
          </w:tcPr>
          <w:p w14:paraId="0D53CD60"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Bispectral EEG analysis</w:t>
            </w:r>
          </w:p>
        </w:tc>
        <w:tc>
          <w:tcPr>
            <w:tcW w:w="1890" w:type="dxa"/>
            <w:vAlign w:val="center"/>
          </w:tcPr>
          <w:p w14:paraId="62FA877B"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Aspect Medical</w:t>
            </w:r>
          </w:p>
        </w:tc>
        <w:tc>
          <w:tcPr>
            <w:tcW w:w="1170" w:type="dxa"/>
            <w:vAlign w:val="center"/>
          </w:tcPr>
          <w:p w14:paraId="402C6EF2"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03A91E06"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6,000</w:t>
            </w:r>
          </w:p>
        </w:tc>
        <w:tc>
          <w:tcPr>
            <w:tcW w:w="810" w:type="dxa"/>
            <w:vAlign w:val="center"/>
          </w:tcPr>
          <w:p w14:paraId="09F17312"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1997</w:t>
            </w:r>
          </w:p>
        </w:tc>
      </w:tr>
      <w:tr w:rsidR="00DC7039" w:rsidRPr="00B314A9" w14:paraId="2ADB031B" w14:textId="77777777" w:rsidTr="00E716EC">
        <w:trPr>
          <w:cantSplit/>
          <w:trHeight w:val="260"/>
        </w:trPr>
        <w:tc>
          <w:tcPr>
            <w:tcW w:w="4620" w:type="dxa"/>
            <w:vAlign w:val="center"/>
          </w:tcPr>
          <w:p w14:paraId="17D35227"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Heat balance during cardiopulmonary bypass</w:t>
            </w:r>
          </w:p>
        </w:tc>
        <w:tc>
          <w:tcPr>
            <w:tcW w:w="1890" w:type="dxa"/>
            <w:vAlign w:val="center"/>
          </w:tcPr>
          <w:p w14:paraId="210357D2"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Augustine Medical</w:t>
            </w:r>
          </w:p>
        </w:tc>
        <w:tc>
          <w:tcPr>
            <w:tcW w:w="1170" w:type="dxa"/>
            <w:vAlign w:val="center"/>
          </w:tcPr>
          <w:p w14:paraId="184CC8DE"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54C29B41"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50,000</w:t>
            </w:r>
          </w:p>
        </w:tc>
        <w:tc>
          <w:tcPr>
            <w:tcW w:w="810" w:type="dxa"/>
            <w:vAlign w:val="center"/>
          </w:tcPr>
          <w:p w14:paraId="48CAE5B4"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1997-98</w:t>
            </w:r>
          </w:p>
        </w:tc>
      </w:tr>
      <w:tr w:rsidR="00DC7039" w:rsidRPr="00B314A9" w14:paraId="4F161FB1" w14:textId="77777777" w:rsidTr="00E716EC">
        <w:trPr>
          <w:cantSplit/>
          <w:trHeight w:val="260"/>
        </w:trPr>
        <w:tc>
          <w:tcPr>
            <w:tcW w:w="4620" w:type="dxa"/>
            <w:vAlign w:val="center"/>
          </w:tcPr>
          <w:p w14:paraId="2F12FF0C"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Muscle relaxants and detection of anesthetic depth</w:t>
            </w:r>
          </w:p>
        </w:tc>
        <w:tc>
          <w:tcPr>
            <w:tcW w:w="1890" w:type="dxa"/>
            <w:vAlign w:val="center"/>
          </w:tcPr>
          <w:p w14:paraId="06CF39D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Patient Comfort</w:t>
            </w:r>
          </w:p>
        </w:tc>
        <w:tc>
          <w:tcPr>
            <w:tcW w:w="1170" w:type="dxa"/>
            <w:vAlign w:val="center"/>
          </w:tcPr>
          <w:p w14:paraId="56EAB5B6"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0549E156"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20,000</w:t>
            </w:r>
          </w:p>
        </w:tc>
        <w:tc>
          <w:tcPr>
            <w:tcW w:w="810" w:type="dxa"/>
            <w:vAlign w:val="center"/>
          </w:tcPr>
          <w:p w14:paraId="7E564807"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1997-98</w:t>
            </w:r>
          </w:p>
        </w:tc>
      </w:tr>
      <w:tr w:rsidR="00DC7039" w:rsidRPr="00B314A9" w14:paraId="0219F950" w14:textId="77777777" w:rsidTr="00E716EC">
        <w:trPr>
          <w:cantSplit/>
          <w:trHeight w:val="260"/>
        </w:trPr>
        <w:tc>
          <w:tcPr>
            <w:tcW w:w="4620" w:type="dxa"/>
            <w:vAlign w:val="center"/>
          </w:tcPr>
          <w:p w14:paraId="1ECA998D"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Patient-controlled sedation</w:t>
            </w:r>
          </w:p>
        </w:tc>
        <w:tc>
          <w:tcPr>
            <w:tcW w:w="1890" w:type="dxa"/>
            <w:vAlign w:val="center"/>
          </w:tcPr>
          <w:p w14:paraId="5D717E4D"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Scott Laboratories</w:t>
            </w:r>
          </w:p>
        </w:tc>
        <w:tc>
          <w:tcPr>
            <w:tcW w:w="1170" w:type="dxa"/>
            <w:vAlign w:val="center"/>
          </w:tcPr>
          <w:p w14:paraId="66074622"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401A7159"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38,000</w:t>
            </w:r>
          </w:p>
        </w:tc>
        <w:tc>
          <w:tcPr>
            <w:tcW w:w="810" w:type="dxa"/>
            <w:vAlign w:val="center"/>
          </w:tcPr>
          <w:p w14:paraId="517B4BDB"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1997</w:t>
            </w:r>
          </w:p>
        </w:tc>
      </w:tr>
      <w:tr w:rsidR="00DC7039" w:rsidRPr="00B314A9" w14:paraId="1F715932" w14:textId="77777777" w:rsidTr="00E716EC">
        <w:trPr>
          <w:cantSplit/>
          <w:trHeight w:val="260"/>
        </w:trPr>
        <w:tc>
          <w:tcPr>
            <w:tcW w:w="4620" w:type="dxa"/>
            <w:vAlign w:val="center"/>
          </w:tcPr>
          <w:p w14:paraId="397E22FE"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Efficacy and safety of a supraglottic airway</w:t>
            </w:r>
          </w:p>
        </w:tc>
        <w:tc>
          <w:tcPr>
            <w:tcW w:w="1890" w:type="dxa"/>
            <w:vAlign w:val="center"/>
          </w:tcPr>
          <w:p w14:paraId="37113534"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Augustine Medical</w:t>
            </w:r>
          </w:p>
        </w:tc>
        <w:tc>
          <w:tcPr>
            <w:tcW w:w="1170" w:type="dxa"/>
            <w:vAlign w:val="center"/>
          </w:tcPr>
          <w:p w14:paraId="2A32EEF3"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7F0598B2"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50,000</w:t>
            </w:r>
          </w:p>
        </w:tc>
        <w:tc>
          <w:tcPr>
            <w:tcW w:w="810" w:type="dxa"/>
            <w:vAlign w:val="center"/>
          </w:tcPr>
          <w:p w14:paraId="14BFDC41"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1997</w:t>
            </w:r>
          </w:p>
        </w:tc>
      </w:tr>
      <w:tr w:rsidR="00DC7039" w:rsidRPr="00B314A9" w14:paraId="0A43C777" w14:textId="77777777" w:rsidTr="00E716EC">
        <w:trPr>
          <w:cantSplit/>
          <w:trHeight w:val="260"/>
        </w:trPr>
        <w:tc>
          <w:tcPr>
            <w:tcW w:w="4620" w:type="dxa"/>
            <w:vAlign w:val="center"/>
          </w:tcPr>
          <w:p w14:paraId="5A7793C0"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Thermoregulatory effects of tramadol</w:t>
            </w:r>
          </w:p>
        </w:tc>
        <w:tc>
          <w:tcPr>
            <w:tcW w:w="1890" w:type="dxa"/>
            <w:vAlign w:val="center"/>
          </w:tcPr>
          <w:p w14:paraId="386C1C9E"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Searle</w:t>
            </w:r>
          </w:p>
        </w:tc>
        <w:tc>
          <w:tcPr>
            <w:tcW w:w="1170" w:type="dxa"/>
            <w:vAlign w:val="center"/>
          </w:tcPr>
          <w:p w14:paraId="2692BA82"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6609D049"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30,000</w:t>
            </w:r>
          </w:p>
        </w:tc>
        <w:tc>
          <w:tcPr>
            <w:tcW w:w="810" w:type="dxa"/>
            <w:vAlign w:val="center"/>
          </w:tcPr>
          <w:p w14:paraId="2188702A"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1997</w:t>
            </w:r>
          </w:p>
        </w:tc>
      </w:tr>
      <w:tr w:rsidR="00DC7039" w:rsidRPr="00B314A9" w14:paraId="6AD66B72" w14:textId="77777777" w:rsidTr="00E716EC">
        <w:trPr>
          <w:cantSplit/>
          <w:trHeight w:val="260"/>
        </w:trPr>
        <w:tc>
          <w:tcPr>
            <w:tcW w:w="4620" w:type="dxa"/>
            <w:vAlign w:val="center"/>
          </w:tcPr>
          <w:p w14:paraId="6547C94A"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Perioperative consequences of hypothermia</w:t>
            </w:r>
          </w:p>
        </w:tc>
        <w:tc>
          <w:tcPr>
            <w:tcW w:w="1890" w:type="dxa"/>
            <w:vAlign w:val="center"/>
          </w:tcPr>
          <w:p w14:paraId="0E020A6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Augustine Medical</w:t>
            </w:r>
          </w:p>
        </w:tc>
        <w:tc>
          <w:tcPr>
            <w:tcW w:w="1170" w:type="dxa"/>
            <w:vAlign w:val="center"/>
          </w:tcPr>
          <w:p w14:paraId="7F55E82E"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1DB939F4"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100,000</w:t>
            </w:r>
          </w:p>
        </w:tc>
        <w:tc>
          <w:tcPr>
            <w:tcW w:w="810" w:type="dxa"/>
            <w:vAlign w:val="center"/>
          </w:tcPr>
          <w:p w14:paraId="65F10840"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1996-97</w:t>
            </w:r>
          </w:p>
        </w:tc>
      </w:tr>
      <w:tr w:rsidR="00DC7039" w:rsidRPr="00B314A9" w14:paraId="0E20FC7D" w14:textId="77777777" w:rsidTr="00E716EC">
        <w:trPr>
          <w:cantSplit/>
          <w:trHeight w:val="260"/>
        </w:trPr>
        <w:tc>
          <w:tcPr>
            <w:tcW w:w="4620" w:type="dxa"/>
            <w:vAlign w:val="center"/>
          </w:tcPr>
          <w:p w14:paraId="3EE4D958"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Local warming and wound healing</w:t>
            </w:r>
          </w:p>
        </w:tc>
        <w:tc>
          <w:tcPr>
            <w:tcW w:w="1890" w:type="dxa"/>
            <w:vAlign w:val="center"/>
          </w:tcPr>
          <w:p w14:paraId="6C72D23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Augustine Medical</w:t>
            </w:r>
          </w:p>
        </w:tc>
        <w:tc>
          <w:tcPr>
            <w:tcW w:w="1170" w:type="dxa"/>
            <w:vAlign w:val="center"/>
          </w:tcPr>
          <w:p w14:paraId="0BF7929A"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33BFD2EC"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115,000</w:t>
            </w:r>
          </w:p>
        </w:tc>
        <w:tc>
          <w:tcPr>
            <w:tcW w:w="810" w:type="dxa"/>
            <w:vAlign w:val="center"/>
          </w:tcPr>
          <w:p w14:paraId="610B6B51"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1996-98</w:t>
            </w:r>
          </w:p>
        </w:tc>
      </w:tr>
      <w:tr w:rsidR="00DC7039" w:rsidRPr="00B314A9" w14:paraId="1C2E8D4E" w14:textId="77777777" w:rsidTr="00E716EC">
        <w:trPr>
          <w:cantSplit/>
          <w:trHeight w:val="260"/>
        </w:trPr>
        <w:tc>
          <w:tcPr>
            <w:tcW w:w="4620" w:type="dxa"/>
            <w:vAlign w:val="center"/>
          </w:tcPr>
          <w:p w14:paraId="2282F6C4"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Dexmedetomidine and thermoregulation</w:t>
            </w:r>
          </w:p>
        </w:tc>
        <w:tc>
          <w:tcPr>
            <w:tcW w:w="1890" w:type="dxa"/>
            <w:vAlign w:val="center"/>
          </w:tcPr>
          <w:p w14:paraId="15418F41"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Abbott</w:t>
            </w:r>
          </w:p>
        </w:tc>
        <w:tc>
          <w:tcPr>
            <w:tcW w:w="1170" w:type="dxa"/>
            <w:vAlign w:val="center"/>
          </w:tcPr>
          <w:p w14:paraId="0F21601F"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0E713EE3"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45,000</w:t>
            </w:r>
          </w:p>
        </w:tc>
        <w:tc>
          <w:tcPr>
            <w:tcW w:w="810" w:type="dxa"/>
            <w:vAlign w:val="center"/>
          </w:tcPr>
          <w:p w14:paraId="298631BB"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1996</w:t>
            </w:r>
          </w:p>
        </w:tc>
      </w:tr>
      <w:tr w:rsidR="00DC7039" w:rsidRPr="00B314A9" w14:paraId="759586B5" w14:textId="77777777" w:rsidTr="00E716EC">
        <w:trPr>
          <w:cantSplit/>
          <w:trHeight w:val="260"/>
        </w:trPr>
        <w:tc>
          <w:tcPr>
            <w:tcW w:w="4620" w:type="dxa"/>
            <w:vAlign w:val="center"/>
          </w:tcPr>
          <w:p w14:paraId="40EFAFEB"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Anesthetics and the pupillary light reflex</w:t>
            </w:r>
          </w:p>
        </w:tc>
        <w:tc>
          <w:tcPr>
            <w:tcW w:w="1890" w:type="dxa"/>
            <w:vAlign w:val="center"/>
          </w:tcPr>
          <w:p w14:paraId="463CA842"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Fairville Medical Optics</w:t>
            </w:r>
          </w:p>
        </w:tc>
        <w:tc>
          <w:tcPr>
            <w:tcW w:w="1170" w:type="dxa"/>
            <w:vAlign w:val="center"/>
          </w:tcPr>
          <w:p w14:paraId="200FB64F"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15D1AF5F"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54,000</w:t>
            </w:r>
          </w:p>
        </w:tc>
        <w:tc>
          <w:tcPr>
            <w:tcW w:w="810" w:type="dxa"/>
            <w:vAlign w:val="center"/>
          </w:tcPr>
          <w:p w14:paraId="28418B9B"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1995-97</w:t>
            </w:r>
          </w:p>
        </w:tc>
      </w:tr>
      <w:tr w:rsidR="00DC7039" w:rsidRPr="00B314A9" w14:paraId="1A46AD52" w14:textId="77777777" w:rsidTr="0027316E">
        <w:trPr>
          <w:cantSplit/>
          <w:trHeight w:val="55"/>
        </w:trPr>
        <w:tc>
          <w:tcPr>
            <w:tcW w:w="4620" w:type="dxa"/>
            <w:vAlign w:val="center"/>
          </w:tcPr>
          <w:p w14:paraId="045DBFF3"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Negative pressure and cutaneous heat transfer</w:t>
            </w:r>
          </w:p>
        </w:tc>
        <w:tc>
          <w:tcPr>
            <w:tcW w:w="1890" w:type="dxa"/>
            <w:vAlign w:val="center"/>
          </w:tcPr>
          <w:p w14:paraId="1B9979DD"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Hill-Rom</w:t>
            </w:r>
          </w:p>
        </w:tc>
        <w:tc>
          <w:tcPr>
            <w:tcW w:w="1170" w:type="dxa"/>
            <w:vAlign w:val="center"/>
          </w:tcPr>
          <w:p w14:paraId="69E4C9AE"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091A1379"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6,000</w:t>
            </w:r>
          </w:p>
        </w:tc>
        <w:tc>
          <w:tcPr>
            <w:tcW w:w="810" w:type="dxa"/>
            <w:vAlign w:val="center"/>
          </w:tcPr>
          <w:p w14:paraId="4869B4B7"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1995</w:t>
            </w:r>
          </w:p>
        </w:tc>
      </w:tr>
      <w:tr w:rsidR="00DC7039" w:rsidRPr="00B314A9" w14:paraId="36F4506F" w14:textId="77777777" w:rsidTr="00E716EC">
        <w:trPr>
          <w:cantSplit/>
          <w:trHeight w:val="260"/>
        </w:trPr>
        <w:tc>
          <w:tcPr>
            <w:tcW w:w="4620" w:type="dxa"/>
            <w:vAlign w:val="center"/>
          </w:tcPr>
          <w:p w14:paraId="2473D84A"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Perioperative infections and coagulation</w:t>
            </w:r>
          </w:p>
        </w:tc>
        <w:tc>
          <w:tcPr>
            <w:tcW w:w="1890" w:type="dxa"/>
            <w:vAlign w:val="center"/>
          </w:tcPr>
          <w:p w14:paraId="0B3D5CE3"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Augustine Medical</w:t>
            </w:r>
          </w:p>
        </w:tc>
        <w:tc>
          <w:tcPr>
            <w:tcW w:w="1170" w:type="dxa"/>
            <w:vAlign w:val="center"/>
          </w:tcPr>
          <w:p w14:paraId="4C212750"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2EEE0068"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285,000</w:t>
            </w:r>
          </w:p>
        </w:tc>
        <w:tc>
          <w:tcPr>
            <w:tcW w:w="810" w:type="dxa"/>
            <w:vAlign w:val="center"/>
          </w:tcPr>
          <w:p w14:paraId="7B924F2C"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1995-96</w:t>
            </w:r>
          </w:p>
        </w:tc>
      </w:tr>
      <w:tr w:rsidR="00DC7039" w:rsidRPr="00B314A9" w14:paraId="46C82DA7" w14:textId="77777777" w:rsidTr="00E716EC">
        <w:trPr>
          <w:cantSplit/>
          <w:trHeight w:val="260"/>
        </w:trPr>
        <w:tc>
          <w:tcPr>
            <w:tcW w:w="4620" w:type="dxa"/>
            <w:vAlign w:val="center"/>
          </w:tcPr>
          <w:p w14:paraId="55BE7921"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Hypothermia and wound healing</w:t>
            </w:r>
          </w:p>
        </w:tc>
        <w:tc>
          <w:tcPr>
            <w:tcW w:w="1890" w:type="dxa"/>
            <w:vAlign w:val="center"/>
          </w:tcPr>
          <w:p w14:paraId="0739D9C8"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Augustine Medical</w:t>
            </w:r>
          </w:p>
        </w:tc>
        <w:tc>
          <w:tcPr>
            <w:tcW w:w="1170" w:type="dxa"/>
            <w:vAlign w:val="center"/>
          </w:tcPr>
          <w:p w14:paraId="51648B9F"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194D34EC"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50,000</w:t>
            </w:r>
          </w:p>
        </w:tc>
        <w:tc>
          <w:tcPr>
            <w:tcW w:w="810" w:type="dxa"/>
            <w:vAlign w:val="center"/>
          </w:tcPr>
          <w:p w14:paraId="41F3F343"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1993-94</w:t>
            </w:r>
          </w:p>
        </w:tc>
      </w:tr>
      <w:tr w:rsidR="00DC7039" w:rsidRPr="00B314A9" w14:paraId="2D0764D6" w14:textId="77777777" w:rsidTr="00E716EC">
        <w:trPr>
          <w:cantSplit/>
          <w:trHeight w:val="260"/>
        </w:trPr>
        <w:tc>
          <w:tcPr>
            <w:tcW w:w="4620" w:type="dxa"/>
            <w:vAlign w:val="center"/>
          </w:tcPr>
          <w:p w14:paraId="088C311E"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Perianesthetic thermoregulatory responses</w:t>
            </w:r>
          </w:p>
        </w:tc>
        <w:tc>
          <w:tcPr>
            <w:tcW w:w="1890" w:type="dxa"/>
            <w:vAlign w:val="center"/>
          </w:tcPr>
          <w:p w14:paraId="05451063"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Augustine Medical</w:t>
            </w:r>
          </w:p>
        </w:tc>
        <w:tc>
          <w:tcPr>
            <w:tcW w:w="1170" w:type="dxa"/>
            <w:vAlign w:val="center"/>
          </w:tcPr>
          <w:p w14:paraId="45925A31"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1A9AD46F"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85,000</w:t>
            </w:r>
          </w:p>
        </w:tc>
        <w:tc>
          <w:tcPr>
            <w:tcW w:w="810" w:type="dxa"/>
            <w:vAlign w:val="center"/>
          </w:tcPr>
          <w:p w14:paraId="40D45681"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1993-94</w:t>
            </w:r>
          </w:p>
        </w:tc>
      </w:tr>
      <w:tr w:rsidR="00DC7039" w:rsidRPr="00B314A9" w14:paraId="07E015AF" w14:textId="77777777" w:rsidTr="00E716EC">
        <w:trPr>
          <w:cantSplit/>
          <w:trHeight w:val="260"/>
        </w:trPr>
        <w:tc>
          <w:tcPr>
            <w:tcW w:w="4620" w:type="dxa"/>
            <w:vAlign w:val="center"/>
          </w:tcPr>
          <w:p w14:paraId="0FB434A5"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Respiratory heating and thermoregulatory Responses</w:t>
            </w:r>
          </w:p>
        </w:tc>
        <w:tc>
          <w:tcPr>
            <w:tcW w:w="1890" w:type="dxa"/>
            <w:vAlign w:val="center"/>
          </w:tcPr>
          <w:p w14:paraId="0F545BB0"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Pall</w:t>
            </w:r>
          </w:p>
        </w:tc>
        <w:tc>
          <w:tcPr>
            <w:tcW w:w="1170" w:type="dxa"/>
            <w:vAlign w:val="center"/>
          </w:tcPr>
          <w:p w14:paraId="324E15D4"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78A823E7"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8,000</w:t>
            </w:r>
          </w:p>
        </w:tc>
        <w:tc>
          <w:tcPr>
            <w:tcW w:w="810" w:type="dxa"/>
            <w:vAlign w:val="center"/>
          </w:tcPr>
          <w:p w14:paraId="65765678"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1992-93</w:t>
            </w:r>
          </w:p>
        </w:tc>
      </w:tr>
      <w:tr w:rsidR="00DC7039" w:rsidRPr="00B314A9" w14:paraId="7998A2B7" w14:textId="77777777" w:rsidTr="00E716EC">
        <w:trPr>
          <w:cantSplit/>
          <w:trHeight w:val="260"/>
        </w:trPr>
        <w:tc>
          <w:tcPr>
            <w:tcW w:w="4620" w:type="dxa"/>
            <w:vAlign w:val="center"/>
          </w:tcPr>
          <w:p w14:paraId="3AAC971E"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Hypothermia and wound infection</w:t>
            </w:r>
          </w:p>
        </w:tc>
        <w:tc>
          <w:tcPr>
            <w:tcW w:w="1890" w:type="dxa"/>
            <w:vAlign w:val="center"/>
          </w:tcPr>
          <w:p w14:paraId="0A2E2AC0"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Mallinckrodt</w:t>
            </w:r>
          </w:p>
        </w:tc>
        <w:tc>
          <w:tcPr>
            <w:tcW w:w="1170" w:type="dxa"/>
            <w:vAlign w:val="center"/>
          </w:tcPr>
          <w:p w14:paraId="282ABADA"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0A4F1264"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5,000</w:t>
            </w:r>
          </w:p>
        </w:tc>
        <w:tc>
          <w:tcPr>
            <w:tcW w:w="810" w:type="dxa"/>
            <w:vAlign w:val="center"/>
          </w:tcPr>
          <w:p w14:paraId="16814DF6"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1992</w:t>
            </w:r>
          </w:p>
        </w:tc>
      </w:tr>
      <w:tr w:rsidR="00DC7039" w:rsidRPr="00B314A9" w14:paraId="56AD9A73" w14:textId="77777777" w:rsidTr="00E716EC">
        <w:trPr>
          <w:cantSplit/>
          <w:trHeight w:val="260"/>
        </w:trPr>
        <w:tc>
          <w:tcPr>
            <w:tcW w:w="4620" w:type="dxa"/>
            <w:vAlign w:val="center"/>
          </w:tcPr>
          <w:p w14:paraId="6FA74A34"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Bispectral EEG analysis</w:t>
            </w:r>
          </w:p>
        </w:tc>
        <w:tc>
          <w:tcPr>
            <w:tcW w:w="1890" w:type="dxa"/>
            <w:vAlign w:val="center"/>
          </w:tcPr>
          <w:p w14:paraId="7FD69350"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Aspect Medical</w:t>
            </w:r>
          </w:p>
        </w:tc>
        <w:tc>
          <w:tcPr>
            <w:tcW w:w="1170" w:type="dxa"/>
            <w:vAlign w:val="center"/>
          </w:tcPr>
          <w:p w14:paraId="65DE6FF4"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2179C247"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13,000</w:t>
            </w:r>
          </w:p>
        </w:tc>
        <w:tc>
          <w:tcPr>
            <w:tcW w:w="810" w:type="dxa"/>
            <w:vAlign w:val="center"/>
          </w:tcPr>
          <w:p w14:paraId="571EE114"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1992-95</w:t>
            </w:r>
          </w:p>
        </w:tc>
      </w:tr>
      <w:tr w:rsidR="00DC7039" w:rsidRPr="00B314A9" w14:paraId="0F7729D8" w14:textId="77777777" w:rsidTr="00E716EC">
        <w:trPr>
          <w:cantSplit/>
          <w:trHeight w:val="260"/>
        </w:trPr>
        <w:tc>
          <w:tcPr>
            <w:tcW w:w="4620" w:type="dxa"/>
            <w:vAlign w:val="center"/>
          </w:tcPr>
          <w:p w14:paraId="5D0B13FA"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Infrared thermography</w:t>
            </w:r>
          </w:p>
        </w:tc>
        <w:tc>
          <w:tcPr>
            <w:tcW w:w="1890" w:type="dxa"/>
            <w:vAlign w:val="center"/>
          </w:tcPr>
          <w:p w14:paraId="0D0A54BC"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Exergen</w:t>
            </w:r>
          </w:p>
        </w:tc>
        <w:tc>
          <w:tcPr>
            <w:tcW w:w="1170" w:type="dxa"/>
            <w:vAlign w:val="center"/>
          </w:tcPr>
          <w:p w14:paraId="60616DE3"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14C18325"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15,000</w:t>
            </w:r>
          </w:p>
        </w:tc>
        <w:tc>
          <w:tcPr>
            <w:tcW w:w="810" w:type="dxa"/>
            <w:vAlign w:val="center"/>
          </w:tcPr>
          <w:p w14:paraId="5ED0E893"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1992-93</w:t>
            </w:r>
          </w:p>
        </w:tc>
      </w:tr>
      <w:tr w:rsidR="00DC7039" w:rsidRPr="00B314A9" w14:paraId="2DD470B0" w14:textId="77777777" w:rsidTr="00E716EC">
        <w:trPr>
          <w:cantSplit/>
          <w:trHeight w:val="260"/>
        </w:trPr>
        <w:tc>
          <w:tcPr>
            <w:tcW w:w="4620" w:type="dxa"/>
            <w:vAlign w:val="center"/>
          </w:tcPr>
          <w:p w14:paraId="698D0029"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 xml:space="preserve">Pupillary responses during propofol anesthesia </w:t>
            </w:r>
          </w:p>
        </w:tc>
        <w:tc>
          <w:tcPr>
            <w:tcW w:w="1890" w:type="dxa"/>
            <w:vAlign w:val="center"/>
          </w:tcPr>
          <w:p w14:paraId="614C03AD"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ICI</w:t>
            </w:r>
          </w:p>
        </w:tc>
        <w:tc>
          <w:tcPr>
            <w:tcW w:w="1170" w:type="dxa"/>
            <w:vAlign w:val="center"/>
          </w:tcPr>
          <w:p w14:paraId="3C35FB6F"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7DFBA743"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40,000</w:t>
            </w:r>
          </w:p>
        </w:tc>
        <w:tc>
          <w:tcPr>
            <w:tcW w:w="810" w:type="dxa"/>
            <w:vAlign w:val="center"/>
          </w:tcPr>
          <w:p w14:paraId="3A4CC2A8"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1992</w:t>
            </w:r>
          </w:p>
        </w:tc>
      </w:tr>
      <w:tr w:rsidR="00DC7039" w:rsidRPr="00B314A9" w14:paraId="1CA1ACAA" w14:textId="77777777" w:rsidTr="00E716EC">
        <w:trPr>
          <w:cantSplit/>
          <w:trHeight w:val="260"/>
        </w:trPr>
        <w:tc>
          <w:tcPr>
            <w:tcW w:w="4620" w:type="dxa"/>
            <w:vAlign w:val="center"/>
          </w:tcPr>
          <w:p w14:paraId="49F3D89E"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Propofol and thermoregulation</w:t>
            </w:r>
          </w:p>
        </w:tc>
        <w:tc>
          <w:tcPr>
            <w:tcW w:w="1890" w:type="dxa"/>
            <w:vAlign w:val="center"/>
          </w:tcPr>
          <w:p w14:paraId="2ACA0695"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ICI</w:t>
            </w:r>
          </w:p>
        </w:tc>
        <w:tc>
          <w:tcPr>
            <w:tcW w:w="1170" w:type="dxa"/>
            <w:vAlign w:val="center"/>
          </w:tcPr>
          <w:p w14:paraId="236B4C29"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6655860D"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67,000</w:t>
            </w:r>
          </w:p>
        </w:tc>
        <w:tc>
          <w:tcPr>
            <w:tcW w:w="810" w:type="dxa"/>
            <w:vAlign w:val="center"/>
          </w:tcPr>
          <w:p w14:paraId="7A0493A9"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1990-92</w:t>
            </w:r>
          </w:p>
        </w:tc>
      </w:tr>
      <w:tr w:rsidR="00DC7039" w:rsidRPr="00B314A9" w14:paraId="001F80A4" w14:textId="77777777" w:rsidTr="00E716EC">
        <w:trPr>
          <w:cantSplit/>
          <w:trHeight w:val="260"/>
        </w:trPr>
        <w:tc>
          <w:tcPr>
            <w:tcW w:w="4620" w:type="dxa"/>
            <w:vAlign w:val="center"/>
          </w:tcPr>
          <w:p w14:paraId="0169A963"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Perianesthetic thermal balance</w:t>
            </w:r>
          </w:p>
        </w:tc>
        <w:tc>
          <w:tcPr>
            <w:tcW w:w="1890" w:type="dxa"/>
            <w:vAlign w:val="center"/>
          </w:tcPr>
          <w:p w14:paraId="4D93F436"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Augustine Medical</w:t>
            </w:r>
          </w:p>
        </w:tc>
        <w:tc>
          <w:tcPr>
            <w:tcW w:w="1170" w:type="dxa"/>
            <w:vAlign w:val="center"/>
          </w:tcPr>
          <w:p w14:paraId="400C8CC4"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3C8115A4"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293,000</w:t>
            </w:r>
          </w:p>
        </w:tc>
        <w:tc>
          <w:tcPr>
            <w:tcW w:w="810" w:type="dxa"/>
            <w:vAlign w:val="center"/>
          </w:tcPr>
          <w:p w14:paraId="3F2817A2"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1988-93</w:t>
            </w:r>
          </w:p>
        </w:tc>
      </w:tr>
      <w:tr w:rsidR="00DC7039" w:rsidRPr="00B314A9" w14:paraId="46F09DA9" w14:textId="77777777" w:rsidTr="00E716EC">
        <w:trPr>
          <w:cantSplit/>
          <w:trHeight w:val="260"/>
        </w:trPr>
        <w:tc>
          <w:tcPr>
            <w:tcW w:w="4620" w:type="dxa"/>
            <w:vAlign w:val="center"/>
          </w:tcPr>
          <w:p w14:paraId="5396BE70"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Airway humidification</w:t>
            </w:r>
          </w:p>
        </w:tc>
        <w:tc>
          <w:tcPr>
            <w:tcW w:w="1890" w:type="dxa"/>
            <w:vAlign w:val="center"/>
          </w:tcPr>
          <w:p w14:paraId="5914A4A1"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Gibeck Respiration</w:t>
            </w:r>
          </w:p>
        </w:tc>
        <w:tc>
          <w:tcPr>
            <w:tcW w:w="1170" w:type="dxa"/>
            <w:vAlign w:val="center"/>
          </w:tcPr>
          <w:p w14:paraId="07FCA9D4"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030BEEBB"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20,000</w:t>
            </w:r>
          </w:p>
        </w:tc>
        <w:tc>
          <w:tcPr>
            <w:tcW w:w="810" w:type="dxa"/>
            <w:vAlign w:val="center"/>
          </w:tcPr>
          <w:p w14:paraId="7BD21EB2"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1987-89</w:t>
            </w:r>
          </w:p>
        </w:tc>
      </w:tr>
      <w:tr w:rsidR="00DC7039" w:rsidRPr="00B314A9" w14:paraId="544A1272" w14:textId="77777777" w:rsidTr="00E716EC">
        <w:trPr>
          <w:cantSplit/>
          <w:trHeight w:val="260"/>
        </w:trPr>
        <w:tc>
          <w:tcPr>
            <w:tcW w:w="4620" w:type="dxa"/>
            <w:vAlign w:val="center"/>
          </w:tcPr>
          <w:p w14:paraId="17DD24B4" w14:textId="77777777" w:rsidR="00DC7039" w:rsidRPr="00B314A9" w:rsidRDefault="00DC7039" w:rsidP="000A2DFD">
            <w:pPr>
              <w:keepLines/>
              <w:tabs>
                <w:tab w:val="right" w:pos="9360"/>
              </w:tabs>
              <w:spacing w:beforeLines="40" w:before="96" w:afterLines="40" w:after="96"/>
              <w:ind w:left="270" w:hanging="270"/>
              <w:rPr>
                <w:color w:val="000000"/>
                <w:sz w:val="20"/>
              </w:rPr>
            </w:pPr>
            <w:r w:rsidRPr="00B314A9">
              <w:rPr>
                <w:color w:val="000000"/>
                <w:sz w:val="20"/>
              </w:rPr>
              <w:t>Heat flux during anesthesia</w:t>
            </w:r>
          </w:p>
        </w:tc>
        <w:tc>
          <w:tcPr>
            <w:tcW w:w="1890" w:type="dxa"/>
            <w:vAlign w:val="center"/>
          </w:tcPr>
          <w:p w14:paraId="19D5CBBC"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Mon-a-Therm</w:t>
            </w:r>
          </w:p>
        </w:tc>
        <w:tc>
          <w:tcPr>
            <w:tcW w:w="1170" w:type="dxa"/>
            <w:vAlign w:val="center"/>
          </w:tcPr>
          <w:p w14:paraId="39F5A392" w14:textId="77777777" w:rsidR="00DC7039" w:rsidRPr="00B314A9" w:rsidRDefault="00DC7039" w:rsidP="000A2DFD">
            <w:pPr>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1F90DB54" w14:textId="77777777" w:rsidR="00DC7039" w:rsidRPr="00B314A9" w:rsidRDefault="00DC7039" w:rsidP="000A2DFD">
            <w:pPr>
              <w:keepLines/>
              <w:tabs>
                <w:tab w:val="right" w:pos="9360"/>
              </w:tabs>
              <w:spacing w:beforeLines="40" w:before="96" w:afterLines="40" w:after="96"/>
              <w:ind w:right="330"/>
              <w:jc w:val="right"/>
              <w:rPr>
                <w:color w:val="000000"/>
                <w:sz w:val="20"/>
              </w:rPr>
            </w:pPr>
            <w:r w:rsidRPr="00B314A9">
              <w:rPr>
                <w:color w:val="000000"/>
                <w:sz w:val="20"/>
              </w:rPr>
              <w:t>13,000</w:t>
            </w:r>
          </w:p>
        </w:tc>
        <w:tc>
          <w:tcPr>
            <w:tcW w:w="810" w:type="dxa"/>
            <w:vAlign w:val="center"/>
          </w:tcPr>
          <w:p w14:paraId="133ADD57" w14:textId="77777777" w:rsidR="00DC7039" w:rsidRPr="00B314A9" w:rsidRDefault="00DC7039" w:rsidP="000A2DFD">
            <w:pPr>
              <w:keepLines/>
              <w:tabs>
                <w:tab w:val="right" w:pos="9360"/>
              </w:tabs>
              <w:spacing w:beforeLines="40" w:before="96" w:afterLines="40" w:after="96"/>
              <w:jc w:val="center"/>
              <w:rPr>
                <w:color w:val="000000"/>
                <w:sz w:val="20"/>
              </w:rPr>
            </w:pPr>
            <w:r w:rsidRPr="00B314A9">
              <w:rPr>
                <w:color w:val="000000"/>
                <w:sz w:val="20"/>
              </w:rPr>
              <w:t>1987-88</w:t>
            </w:r>
          </w:p>
        </w:tc>
      </w:tr>
      <w:tr w:rsidR="00DC7039" w:rsidRPr="00B314A9" w14:paraId="454789C8" w14:textId="77777777" w:rsidTr="00E716EC">
        <w:trPr>
          <w:cantSplit/>
          <w:trHeight w:val="260"/>
        </w:trPr>
        <w:tc>
          <w:tcPr>
            <w:tcW w:w="4620" w:type="dxa"/>
            <w:vAlign w:val="center"/>
          </w:tcPr>
          <w:p w14:paraId="38B26FF6" w14:textId="77777777" w:rsidR="00DC7039" w:rsidRPr="00B314A9" w:rsidRDefault="00DC7039" w:rsidP="00DC7039">
            <w:pPr>
              <w:keepNext/>
              <w:keepLines/>
              <w:tabs>
                <w:tab w:val="right" w:pos="9360"/>
              </w:tabs>
              <w:spacing w:beforeLines="40" w:before="96" w:afterLines="40" w:after="96"/>
              <w:ind w:left="270" w:hanging="270"/>
              <w:rPr>
                <w:color w:val="000000"/>
                <w:sz w:val="20"/>
              </w:rPr>
            </w:pPr>
            <w:r w:rsidRPr="00B314A9">
              <w:rPr>
                <w:color w:val="000000"/>
                <w:sz w:val="20"/>
              </w:rPr>
              <w:lastRenderedPageBreak/>
              <w:t>Vecuronium and halothane MAC</w:t>
            </w:r>
          </w:p>
        </w:tc>
        <w:tc>
          <w:tcPr>
            <w:tcW w:w="1890" w:type="dxa"/>
            <w:vAlign w:val="center"/>
          </w:tcPr>
          <w:p w14:paraId="307E1453" w14:textId="77777777" w:rsidR="00DC7039" w:rsidRPr="00B314A9" w:rsidRDefault="00DC7039" w:rsidP="00DC7039">
            <w:pPr>
              <w:keepNext/>
              <w:keepLines/>
              <w:tabs>
                <w:tab w:val="right" w:pos="9360"/>
              </w:tabs>
              <w:spacing w:beforeLines="40" w:before="96" w:afterLines="40" w:after="96"/>
              <w:rPr>
                <w:color w:val="000000"/>
                <w:sz w:val="20"/>
              </w:rPr>
            </w:pPr>
            <w:r w:rsidRPr="00B314A9">
              <w:rPr>
                <w:color w:val="000000"/>
                <w:sz w:val="20"/>
              </w:rPr>
              <w:t>American Antec</w:t>
            </w:r>
          </w:p>
        </w:tc>
        <w:tc>
          <w:tcPr>
            <w:tcW w:w="1170" w:type="dxa"/>
            <w:vAlign w:val="center"/>
          </w:tcPr>
          <w:p w14:paraId="6FDE7377" w14:textId="77777777" w:rsidR="00DC7039" w:rsidRPr="00B314A9" w:rsidRDefault="00DC7039" w:rsidP="00DC7039">
            <w:pPr>
              <w:keepNext/>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440088BA" w14:textId="77777777" w:rsidR="00DC7039" w:rsidRPr="00B314A9" w:rsidRDefault="00DC7039" w:rsidP="00DC7039">
            <w:pPr>
              <w:keepNext/>
              <w:keepLines/>
              <w:tabs>
                <w:tab w:val="right" w:pos="9360"/>
              </w:tabs>
              <w:spacing w:beforeLines="40" w:before="96" w:afterLines="40" w:after="96"/>
              <w:ind w:right="330"/>
              <w:jc w:val="right"/>
              <w:rPr>
                <w:color w:val="000000"/>
                <w:sz w:val="20"/>
              </w:rPr>
            </w:pPr>
            <w:r w:rsidRPr="00B314A9">
              <w:rPr>
                <w:color w:val="000000"/>
                <w:sz w:val="20"/>
              </w:rPr>
              <w:t>28,000</w:t>
            </w:r>
          </w:p>
        </w:tc>
        <w:tc>
          <w:tcPr>
            <w:tcW w:w="810" w:type="dxa"/>
            <w:vAlign w:val="center"/>
          </w:tcPr>
          <w:p w14:paraId="638A2202" w14:textId="77777777" w:rsidR="00DC7039" w:rsidRPr="00B314A9" w:rsidRDefault="00DC7039" w:rsidP="00DC7039">
            <w:pPr>
              <w:keepNext/>
              <w:keepLines/>
              <w:tabs>
                <w:tab w:val="right" w:pos="9360"/>
              </w:tabs>
              <w:spacing w:beforeLines="40" w:before="96" w:afterLines="40" w:after="96"/>
              <w:jc w:val="center"/>
              <w:rPr>
                <w:color w:val="000000"/>
                <w:sz w:val="20"/>
              </w:rPr>
            </w:pPr>
            <w:r w:rsidRPr="00B314A9">
              <w:rPr>
                <w:color w:val="000000"/>
                <w:sz w:val="20"/>
              </w:rPr>
              <w:t>1987-88</w:t>
            </w:r>
          </w:p>
        </w:tc>
      </w:tr>
      <w:tr w:rsidR="00DC7039" w:rsidRPr="00B314A9" w14:paraId="0291B968" w14:textId="77777777" w:rsidTr="00E716EC">
        <w:trPr>
          <w:cantSplit/>
          <w:trHeight w:val="260"/>
        </w:trPr>
        <w:tc>
          <w:tcPr>
            <w:tcW w:w="4620" w:type="dxa"/>
            <w:vAlign w:val="center"/>
          </w:tcPr>
          <w:p w14:paraId="647D9C70" w14:textId="77777777" w:rsidR="00DC7039" w:rsidRPr="00B314A9" w:rsidRDefault="00DC7039" w:rsidP="00DC7039">
            <w:pPr>
              <w:keepNext/>
              <w:keepLines/>
              <w:tabs>
                <w:tab w:val="right" w:pos="9360"/>
              </w:tabs>
              <w:spacing w:beforeLines="40" w:before="96" w:afterLines="40" w:after="96"/>
              <w:ind w:left="270" w:hanging="270"/>
              <w:rPr>
                <w:color w:val="000000"/>
                <w:sz w:val="20"/>
              </w:rPr>
            </w:pPr>
            <w:r w:rsidRPr="00B314A9">
              <w:rPr>
                <w:color w:val="000000"/>
                <w:sz w:val="20"/>
              </w:rPr>
              <w:t>Brain anesthetic imaging and kinetics</w:t>
            </w:r>
          </w:p>
        </w:tc>
        <w:tc>
          <w:tcPr>
            <w:tcW w:w="1890" w:type="dxa"/>
            <w:vAlign w:val="center"/>
          </w:tcPr>
          <w:p w14:paraId="41E76C46" w14:textId="77777777" w:rsidR="00DC7039" w:rsidRPr="00B314A9" w:rsidRDefault="00DC7039" w:rsidP="00DC7039">
            <w:pPr>
              <w:keepNext/>
              <w:keepLines/>
              <w:tabs>
                <w:tab w:val="right" w:pos="9360"/>
              </w:tabs>
              <w:spacing w:beforeLines="40" w:before="96" w:afterLines="40" w:after="96"/>
              <w:rPr>
                <w:color w:val="000000"/>
                <w:sz w:val="20"/>
              </w:rPr>
            </w:pPr>
            <w:r w:rsidRPr="00B314A9">
              <w:rPr>
                <w:color w:val="000000"/>
                <w:sz w:val="20"/>
              </w:rPr>
              <w:t>Anaquest</w:t>
            </w:r>
          </w:p>
        </w:tc>
        <w:tc>
          <w:tcPr>
            <w:tcW w:w="1170" w:type="dxa"/>
            <w:vAlign w:val="center"/>
          </w:tcPr>
          <w:p w14:paraId="66318F5F" w14:textId="77777777" w:rsidR="00DC7039" w:rsidRPr="00B314A9" w:rsidRDefault="00DC7039" w:rsidP="00DC7039">
            <w:pPr>
              <w:keepNext/>
              <w:keepLines/>
              <w:tabs>
                <w:tab w:val="right" w:pos="9360"/>
              </w:tabs>
              <w:spacing w:beforeLines="40" w:before="96" w:afterLines="40" w:after="96"/>
              <w:rPr>
                <w:color w:val="000000"/>
                <w:sz w:val="20"/>
              </w:rPr>
            </w:pPr>
            <w:r w:rsidRPr="00B314A9">
              <w:rPr>
                <w:color w:val="000000"/>
                <w:sz w:val="20"/>
              </w:rPr>
              <w:t>Sessler</w:t>
            </w:r>
          </w:p>
        </w:tc>
        <w:tc>
          <w:tcPr>
            <w:tcW w:w="1590" w:type="dxa"/>
            <w:vAlign w:val="center"/>
          </w:tcPr>
          <w:p w14:paraId="16561677" w14:textId="77777777" w:rsidR="00DC7039" w:rsidRPr="00B314A9" w:rsidRDefault="00DC7039" w:rsidP="00DC7039">
            <w:pPr>
              <w:keepNext/>
              <w:keepLines/>
              <w:tabs>
                <w:tab w:val="right" w:pos="9360"/>
              </w:tabs>
              <w:spacing w:beforeLines="40" w:before="96" w:afterLines="40" w:after="96"/>
              <w:ind w:right="330"/>
              <w:jc w:val="right"/>
              <w:rPr>
                <w:color w:val="000000"/>
                <w:sz w:val="20"/>
              </w:rPr>
            </w:pPr>
            <w:r w:rsidRPr="00B314A9">
              <w:rPr>
                <w:color w:val="000000"/>
                <w:sz w:val="20"/>
              </w:rPr>
              <w:t>15,000</w:t>
            </w:r>
          </w:p>
        </w:tc>
        <w:tc>
          <w:tcPr>
            <w:tcW w:w="810" w:type="dxa"/>
            <w:vAlign w:val="center"/>
          </w:tcPr>
          <w:p w14:paraId="7FA89CBB" w14:textId="77777777" w:rsidR="00DC7039" w:rsidRPr="00B314A9" w:rsidRDefault="00DC7039" w:rsidP="00DC7039">
            <w:pPr>
              <w:keepNext/>
              <w:keepLines/>
              <w:tabs>
                <w:tab w:val="right" w:pos="9360"/>
              </w:tabs>
              <w:spacing w:beforeLines="40" w:before="96" w:afterLines="40" w:after="96"/>
              <w:jc w:val="center"/>
              <w:rPr>
                <w:color w:val="000000"/>
                <w:sz w:val="20"/>
              </w:rPr>
            </w:pPr>
            <w:r w:rsidRPr="00B314A9">
              <w:rPr>
                <w:color w:val="000000"/>
                <w:sz w:val="20"/>
              </w:rPr>
              <w:t>1985-86</w:t>
            </w:r>
          </w:p>
        </w:tc>
      </w:tr>
      <w:tr w:rsidR="00DC7039" w:rsidRPr="00B314A9" w14:paraId="545CBAD7" w14:textId="77777777" w:rsidTr="00E716EC">
        <w:trPr>
          <w:cantSplit/>
          <w:trHeight w:val="260"/>
        </w:trPr>
        <w:tc>
          <w:tcPr>
            <w:tcW w:w="4620" w:type="dxa"/>
            <w:tcBorders>
              <w:top w:val="single" w:sz="6" w:space="0" w:color="auto"/>
              <w:bottom w:val="double" w:sz="6" w:space="0" w:color="auto"/>
            </w:tcBorders>
            <w:vAlign w:val="center"/>
          </w:tcPr>
          <w:p w14:paraId="2B828DD8" w14:textId="77777777" w:rsidR="00DC7039" w:rsidRPr="00B314A9" w:rsidRDefault="00DC7039" w:rsidP="00DC7039">
            <w:pPr>
              <w:keepNext/>
              <w:keepLines/>
              <w:tabs>
                <w:tab w:val="right" w:pos="9360"/>
              </w:tabs>
              <w:spacing w:beforeLines="40" w:before="96" w:afterLines="40" w:after="96"/>
              <w:ind w:left="270" w:hanging="270"/>
              <w:rPr>
                <w:b/>
                <w:color w:val="000000"/>
                <w:sz w:val="20"/>
              </w:rPr>
            </w:pPr>
            <w:r w:rsidRPr="00B314A9">
              <w:rPr>
                <w:b/>
                <w:color w:val="000000"/>
                <w:sz w:val="20"/>
              </w:rPr>
              <w:t>Total Corporate Funding</w:t>
            </w:r>
          </w:p>
        </w:tc>
        <w:tc>
          <w:tcPr>
            <w:tcW w:w="1890" w:type="dxa"/>
            <w:tcBorders>
              <w:top w:val="single" w:sz="6" w:space="0" w:color="auto"/>
              <w:bottom w:val="double" w:sz="6" w:space="0" w:color="auto"/>
            </w:tcBorders>
            <w:vAlign w:val="center"/>
          </w:tcPr>
          <w:p w14:paraId="4A8860C0" w14:textId="77777777" w:rsidR="00DC7039" w:rsidRPr="00B314A9" w:rsidRDefault="00DC7039" w:rsidP="00DC7039">
            <w:pPr>
              <w:keepNext/>
              <w:keepLines/>
              <w:tabs>
                <w:tab w:val="right" w:pos="9360"/>
              </w:tabs>
              <w:spacing w:beforeLines="40" w:before="96" w:afterLines="40" w:after="96"/>
              <w:rPr>
                <w:b/>
                <w:color w:val="000000"/>
                <w:spacing w:val="20"/>
                <w:sz w:val="20"/>
              </w:rPr>
            </w:pPr>
          </w:p>
        </w:tc>
        <w:tc>
          <w:tcPr>
            <w:tcW w:w="1170" w:type="dxa"/>
            <w:tcBorders>
              <w:top w:val="single" w:sz="6" w:space="0" w:color="auto"/>
              <w:bottom w:val="double" w:sz="6" w:space="0" w:color="auto"/>
            </w:tcBorders>
            <w:vAlign w:val="center"/>
          </w:tcPr>
          <w:p w14:paraId="6CF488F4" w14:textId="77777777" w:rsidR="00DC7039" w:rsidRPr="00B314A9" w:rsidRDefault="00DC7039" w:rsidP="00DC7039">
            <w:pPr>
              <w:keepNext/>
              <w:keepLines/>
              <w:tabs>
                <w:tab w:val="right" w:pos="9360"/>
              </w:tabs>
              <w:spacing w:beforeLines="40" w:before="96" w:afterLines="40" w:after="96"/>
              <w:jc w:val="center"/>
              <w:rPr>
                <w:b/>
                <w:color w:val="000000"/>
                <w:spacing w:val="20"/>
                <w:sz w:val="20"/>
              </w:rPr>
            </w:pPr>
          </w:p>
        </w:tc>
        <w:tc>
          <w:tcPr>
            <w:tcW w:w="1590" w:type="dxa"/>
            <w:tcBorders>
              <w:top w:val="single" w:sz="6" w:space="0" w:color="auto"/>
              <w:bottom w:val="double" w:sz="6" w:space="0" w:color="auto"/>
            </w:tcBorders>
            <w:vAlign w:val="center"/>
          </w:tcPr>
          <w:p w14:paraId="7C36E55C" w14:textId="00CCF0C3" w:rsidR="00DC7039" w:rsidRPr="00B314A9" w:rsidRDefault="00DC7039" w:rsidP="000A2DFD">
            <w:pPr>
              <w:keepNext/>
              <w:keepLines/>
              <w:tabs>
                <w:tab w:val="right" w:pos="9360"/>
              </w:tabs>
              <w:spacing w:beforeLines="40" w:before="96" w:afterLines="40" w:after="96"/>
              <w:ind w:right="240"/>
              <w:jc w:val="center"/>
              <w:rPr>
                <w:b/>
                <w:color w:val="000000"/>
                <w:spacing w:val="20"/>
                <w:sz w:val="20"/>
              </w:rPr>
            </w:pPr>
            <w:r>
              <w:rPr>
                <w:b/>
                <w:color w:val="000000"/>
                <w:spacing w:val="20"/>
                <w:sz w:val="20"/>
              </w:rPr>
              <w:t>$</w:t>
            </w:r>
            <w:r w:rsidR="001303F8">
              <w:rPr>
                <w:b/>
                <w:color w:val="000000"/>
                <w:spacing w:val="20"/>
                <w:sz w:val="20"/>
              </w:rPr>
              <w:fldChar w:fldCharType="begin"/>
            </w:r>
            <w:r w:rsidR="001303F8">
              <w:rPr>
                <w:b/>
                <w:color w:val="000000"/>
                <w:spacing w:val="20"/>
                <w:sz w:val="20"/>
              </w:rPr>
              <w:instrText xml:space="preserve"> =SUM(ABOVE) \# "#,##0" </w:instrText>
            </w:r>
            <w:r w:rsidR="001303F8">
              <w:rPr>
                <w:b/>
                <w:color w:val="000000"/>
                <w:spacing w:val="20"/>
                <w:sz w:val="20"/>
              </w:rPr>
              <w:fldChar w:fldCharType="separate"/>
            </w:r>
            <w:r w:rsidR="001303F8">
              <w:rPr>
                <w:b/>
                <w:noProof/>
                <w:color w:val="000000"/>
                <w:spacing w:val="20"/>
                <w:sz w:val="20"/>
              </w:rPr>
              <w:t>24,845,249</w:t>
            </w:r>
            <w:r w:rsidR="001303F8">
              <w:rPr>
                <w:b/>
                <w:color w:val="000000"/>
                <w:spacing w:val="20"/>
                <w:sz w:val="20"/>
              </w:rPr>
              <w:fldChar w:fldCharType="end"/>
            </w:r>
          </w:p>
        </w:tc>
        <w:tc>
          <w:tcPr>
            <w:tcW w:w="810" w:type="dxa"/>
            <w:tcBorders>
              <w:top w:val="single" w:sz="6" w:space="0" w:color="auto"/>
              <w:bottom w:val="double" w:sz="6" w:space="0" w:color="auto"/>
            </w:tcBorders>
            <w:vAlign w:val="center"/>
          </w:tcPr>
          <w:p w14:paraId="6109E9D7" w14:textId="77777777" w:rsidR="00DC7039" w:rsidRPr="00B314A9" w:rsidRDefault="00DC7039" w:rsidP="00DC7039">
            <w:pPr>
              <w:keepNext/>
              <w:keepLines/>
              <w:tabs>
                <w:tab w:val="right" w:pos="9360"/>
              </w:tabs>
              <w:spacing w:beforeLines="40" w:before="96" w:afterLines="40" w:after="96"/>
              <w:jc w:val="center"/>
              <w:rPr>
                <w:b/>
                <w:color w:val="000000"/>
                <w:sz w:val="20"/>
              </w:rPr>
            </w:pPr>
          </w:p>
        </w:tc>
      </w:tr>
      <w:tr w:rsidR="00DC7039" w:rsidRPr="00B314A9" w14:paraId="21768DEA" w14:textId="77777777" w:rsidTr="00E716EC">
        <w:trPr>
          <w:cantSplit/>
          <w:trHeight w:val="260"/>
        </w:trPr>
        <w:tc>
          <w:tcPr>
            <w:tcW w:w="4620" w:type="dxa"/>
            <w:tcBorders>
              <w:bottom w:val="double" w:sz="6" w:space="0" w:color="auto"/>
            </w:tcBorders>
            <w:vAlign w:val="center"/>
          </w:tcPr>
          <w:p w14:paraId="0478ACDD" w14:textId="77777777" w:rsidR="00DC7039" w:rsidRPr="00B314A9" w:rsidRDefault="00DC7039" w:rsidP="00DC7039">
            <w:pPr>
              <w:keepLines/>
              <w:tabs>
                <w:tab w:val="right" w:pos="9360"/>
              </w:tabs>
              <w:spacing w:beforeLines="40" w:before="96" w:afterLines="40" w:after="96"/>
              <w:ind w:left="360" w:hanging="360"/>
              <w:rPr>
                <w:color w:val="000000"/>
                <w:sz w:val="20"/>
              </w:rPr>
            </w:pPr>
            <w:r w:rsidRPr="00B314A9">
              <w:rPr>
                <w:b/>
                <w:sz w:val="20"/>
              </w:rPr>
              <w:t>Total Peer-Reviewed and Corporate Funding</w:t>
            </w:r>
          </w:p>
        </w:tc>
        <w:tc>
          <w:tcPr>
            <w:tcW w:w="1890" w:type="dxa"/>
            <w:tcBorders>
              <w:bottom w:val="double" w:sz="6" w:space="0" w:color="auto"/>
            </w:tcBorders>
            <w:vAlign w:val="center"/>
          </w:tcPr>
          <w:p w14:paraId="248C5D33" w14:textId="77777777" w:rsidR="00DC7039" w:rsidRPr="00B314A9" w:rsidRDefault="00DC7039" w:rsidP="00DC7039">
            <w:pPr>
              <w:pStyle w:val="cvwithlefttab"/>
              <w:keepNext/>
              <w:keepLines/>
              <w:tabs>
                <w:tab w:val="clear" w:pos="3060"/>
                <w:tab w:val="clear" w:pos="9540"/>
                <w:tab w:val="right" w:pos="9450"/>
              </w:tabs>
              <w:spacing w:beforeLines="40" w:before="96" w:afterLines="40" w:after="96"/>
              <w:ind w:left="0" w:right="0" w:firstLine="0"/>
              <w:rPr>
                <w:rFonts w:ascii="Times New Roman" w:hAnsi="Times New Roman"/>
                <w:b/>
                <w:spacing w:val="20"/>
                <w:sz w:val="20"/>
              </w:rPr>
            </w:pPr>
          </w:p>
        </w:tc>
        <w:tc>
          <w:tcPr>
            <w:tcW w:w="1170" w:type="dxa"/>
            <w:tcBorders>
              <w:bottom w:val="double" w:sz="6" w:space="0" w:color="auto"/>
            </w:tcBorders>
            <w:vAlign w:val="center"/>
          </w:tcPr>
          <w:p w14:paraId="37E028DF" w14:textId="77777777" w:rsidR="00DC7039" w:rsidRPr="00B314A9" w:rsidRDefault="00DC7039" w:rsidP="00DC7039">
            <w:pPr>
              <w:pStyle w:val="cvwithlefttab"/>
              <w:keepNext/>
              <w:keepLines/>
              <w:tabs>
                <w:tab w:val="clear" w:pos="3060"/>
                <w:tab w:val="clear" w:pos="9540"/>
                <w:tab w:val="right" w:pos="9450"/>
              </w:tabs>
              <w:spacing w:beforeLines="40" w:before="96" w:afterLines="40" w:after="96"/>
              <w:ind w:left="0" w:right="0" w:firstLine="0"/>
              <w:jc w:val="center"/>
              <w:rPr>
                <w:rFonts w:ascii="Times New Roman" w:hAnsi="Times New Roman"/>
                <w:b/>
                <w:spacing w:val="20"/>
                <w:sz w:val="20"/>
              </w:rPr>
            </w:pPr>
          </w:p>
        </w:tc>
        <w:tc>
          <w:tcPr>
            <w:tcW w:w="1590" w:type="dxa"/>
            <w:tcBorders>
              <w:bottom w:val="double" w:sz="6" w:space="0" w:color="auto"/>
            </w:tcBorders>
            <w:vAlign w:val="center"/>
          </w:tcPr>
          <w:p w14:paraId="2D8CC775" w14:textId="132ACF78" w:rsidR="00DC7039" w:rsidRPr="00B314A9" w:rsidRDefault="00DC7039" w:rsidP="000A2DFD">
            <w:pPr>
              <w:pStyle w:val="cvwithlefttab"/>
              <w:keepNext/>
              <w:keepLines/>
              <w:tabs>
                <w:tab w:val="clear" w:pos="3060"/>
                <w:tab w:val="clear" w:pos="9540"/>
                <w:tab w:val="right" w:pos="9450"/>
              </w:tabs>
              <w:spacing w:beforeLines="40" w:before="96" w:afterLines="40" w:after="96"/>
              <w:ind w:left="0" w:right="0" w:firstLine="0"/>
              <w:jc w:val="center"/>
              <w:rPr>
                <w:rFonts w:ascii="Times New Roman" w:hAnsi="Times New Roman"/>
                <w:b/>
                <w:spacing w:val="20"/>
                <w:sz w:val="20"/>
              </w:rPr>
            </w:pPr>
            <w:r w:rsidRPr="00B314A9">
              <w:rPr>
                <w:rFonts w:ascii="Times New Roman" w:hAnsi="Times New Roman"/>
                <w:b/>
                <w:spacing w:val="20"/>
                <w:sz w:val="20"/>
              </w:rPr>
              <w:t>$</w:t>
            </w:r>
            <w:r w:rsidR="001303F8">
              <w:rPr>
                <w:rFonts w:ascii="Times New Roman" w:hAnsi="Times New Roman"/>
                <w:b/>
                <w:spacing w:val="20"/>
                <w:sz w:val="20"/>
              </w:rPr>
              <w:t>98</w:t>
            </w:r>
            <w:r>
              <w:rPr>
                <w:rFonts w:ascii="Times New Roman" w:hAnsi="Times New Roman"/>
                <w:b/>
                <w:spacing w:val="20"/>
                <w:sz w:val="20"/>
              </w:rPr>
              <w:t>,021778</w:t>
            </w:r>
            <w:r w:rsidR="001303F8">
              <w:rPr>
                <w:rFonts w:ascii="Times New Roman" w:hAnsi="Times New Roman"/>
                <w:b/>
                <w:spacing w:val="20"/>
                <w:sz w:val="20"/>
              </w:rPr>
              <w:t xml:space="preserve"> (75% peer-reviewed)</w:t>
            </w:r>
          </w:p>
        </w:tc>
        <w:tc>
          <w:tcPr>
            <w:tcW w:w="810" w:type="dxa"/>
            <w:tcBorders>
              <w:bottom w:val="double" w:sz="6" w:space="0" w:color="auto"/>
            </w:tcBorders>
            <w:vAlign w:val="center"/>
          </w:tcPr>
          <w:p w14:paraId="0CCCA22F" w14:textId="77777777" w:rsidR="00DC7039" w:rsidRPr="00B314A9" w:rsidRDefault="00DC7039" w:rsidP="00DC7039">
            <w:pPr>
              <w:keepLines/>
              <w:tabs>
                <w:tab w:val="right" w:pos="9360"/>
              </w:tabs>
              <w:spacing w:beforeLines="40" w:before="96" w:afterLines="40" w:after="96"/>
              <w:ind w:left="50"/>
              <w:jc w:val="center"/>
              <w:rPr>
                <w:color w:val="000000"/>
                <w:sz w:val="20"/>
              </w:rPr>
            </w:pPr>
          </w:p>
        </w:tc>
      </w:tr>
    </w:tbl>
    <w:p w14:paraId="5C2EFD42" w14:textId="77777777" w:rsidR="002D1DD6" w:rsidRPr="00B314A9" w:rsidRDefault="002D1DD6" w:rsidP="002D1DD6">
      <w:pPr>
        <w:pStyle w:val="cvwithoutlefttab"/>
        <w:keepLines/>
        <w:tabs>
          <w:tab w:val="clear" w:pos="9540"/>
          <w:tab w:val="right" w:pos="7920"/>
          <w:tab w:val="right" w:pos="9360"/>
        </w:tabs>
        <w:spacing w:after="40"/>
        <w:ind w:left="440" w:right="0"/>
        <w:rPr>
          <w:rFonts w:ascii="Times New Roman" w:hAnsi="Times New Roman"/>
          <w:sz w:val="20"/>
        </w:rPr>
      </w:pPr>
    </w:p>
    <w:p w14:paraId="0941F294" w14:textId="77777777" w:rsidR="00993CF3" w:rsidRPr="00B314A9" w:rsidRDefault="00993CF3" w:rsidP="00F4301B">
      <w:pPr>
        <w:pStyle w:val="Header2woutPB"/>
        <w:outlineLvl w:val="0"/>
        <w:rPr>
          <w:rFonts w:ascii="Times New Roman" w:hAnsi="Times New Roman"/>
        </w:rPr>
      </w:pPr>
      <w:r w:rsidRPr="00B314A9">
        <w:rPr>
          <w:rFonts w:ascii="Times New Roman" w:hAnsi="Times New Roman"/>
        </w:rPr>
        <w:t>Teaching</w:t>
      </w:r>
    </w:p>
    <w:p w14:paraId="4203CCF7" w14:textId="77777777" w:rsidR="00993CF3" w:rsidRPr="00B314A9" w:rsidRDefault="00993CF3" w:rsidP="00F4301B">
      <w:pPr>
        <w:pStyle w:val="cvwithoutlefttab"/>
        <w:keepNext/>
        <w:keepLines/>
        <w:tabs>
          <w:tab w:val="clear" w:pos="9540"/>
          <w:tab w:val="left" w:pos="2780"/>
          <w:tab w:val="right" w:pos="9360"/>
        </w:tabs>
        <w:spacing w:after="120"/>
        <w:ind w:left="533" w:right="0" w:hanging="274"/>
        <w:outlineLvl w:val="0"/>
        <w:rPr>
          <w:rFonts w:ascii="Times New Roman" w:hAnsi="Times New Roman"/>
          <w:b/>
          <w:sz w:val="20"/>
        </w:rPr>
      </w:pPr>
      <w:bookmarkStart w:id="6" w:name="Reserarch_Fellows"/>
      <w:r w:rsidRPr="00B314A9">
        <w:rPr>
          <w:rFonts w:ascii="Times New Roman" w:hAnsi="Times New Roman"/>
          <w:b/>
          <w:sz w:val="20"/>
        </w:rPr>
        <w:t>Clinical Anesthesia and Resident Teaching</w:t>
      </w:r>
    </w:p>
    <w:p w14:paraId="26DAF839" w14:textId="77777777" w:rsidR="00993CF3" w:rsidRPr="00B314A9" w:rsidRDefault="00993CF3">
      <w:pPr>
        <w:pStyle w:val="cvwithoutlefttab"/>
        <w:keepLines/>
        <w:tabs>
          <w:tab w:val="clear" w:pos="9540"/>
          <w:tab w:val="right" w:pos="9360"/>
        </w:tabs>
        <w:ind w:left="720" w:right="0" w:hanging="14"/>
        <w:rPr>
          <w:rFonts w:ascii="Times New Roman" w:hAnsi="Times New Roman"/>
          <w:sz w:val="20"/>
        </w:rPr>
      </w:pPr>
      <w:r w:rsidRPr="00B314A9">
        <w:rPr>
          <w:rFonts w:ascii="Times New Roman" w:hAnsi="Times New Roman"/>
          <w:sz w:val="20"/>
        </w:rPr>
        <w:t xml:space="preserve">Two days/month clinical anesthesia, involving administration of anesthesia and hands-on teaching of residents in the operating room.  </w:t>
      </w:r>
    </w:p>
    <w:p w14:paraId="39716A0A" w14:textId="77777777" w:rsidR="00993CF3" w:rsidRPr="00B314A9" w:rsidRDefault="00993CF3">
      <w:pPr>
        <w:pStyle w:val="cvwithoutlefttab"/>
        <w:keepLines/>
        <w:tabs>
          <w:tab w:val="clear" w:pos="9540"/>
          <w:tab w:val="right" w:pos="9360"/>
        </w:tabs>
        <w:ind w:left="720" w:right="0" w:hanging="14"/>
        <w:rPr>
          <w:rFonts w:ascii="Times New Roman" w:hAnsi="Times New Roman"/>
          <w:sz w:val="20"/>
        </w:rPr>
      </w:pPr>
    </w:p>
    <w:p w14:paraId="4EFDD879" w14:textId="77777777" w:rsidR="00993CF3" w:rsidRPr="00B314A9" w:rsidRDefault="00993CF3">
      <w:pPr>
        <w:pStyle w:val="cvwithlefttab"/>
        <w:keepNext/>
        <w:keepLines/>
        <w:tabs>
          <w:tab w:val="clear" w:pos="9540"/>
          <w:tab w:val="left" w:pos="540"/>
          <w:tab w:val="right" w:pos="9360"/>
        </w:tabs>
        <w:ind w:right="0"/>
        <w:rPr>
          <w:rFonts w:ascii="Times New Roman" w:hAnsi="Times New Roman"/>
          <w:sz w:val="20"/>
        </w:rPr>
      </w:pPr>
      <w:r w:rsidRPr="00B314A9">
        <w:rPr>
          <w:rFonts w:ascii="Times New Roman" w:hAnsi="Times New Roman"/>
          <w:b/>
          <w:sz w:val="20"/>
        </w:rPr>
        <w:t>Dissertations</w:t>
      </w:r>
      <w:r w:rsidRPr="00B314A9">
        <w:rPr>
          <w:rFonts w:ascii="Times New Roman" w:hAnsi="Times New Roman"/>
          <w:sz w:val="20"/>
        </w:rPr>
        <w:t>:</w:t>
      </w:r>
      <w:r w:rsidRPr="00B314A9">
        <w:rPr>
          <w:rFonts w:ascii="Times New Roman" w:hAnsi="Times New Roman"/>
          <w:sz w:val="20"/>
        </w:rPr>
        <w:tab/>
        <w:t xml:space="preserve">Doctoral Dissertation Committee, UCSF </w:t>
      </w:r>
      <w:r w:rsidRPr="00B314A9">
        <w:rPr>
          <w:rFonts w:ascii="Times New Roman" w:hAnsi="Times New Roman"/>
          <w:sz w:val="20"/>
        </w:rPr>
        <w:tab/>
        <w:t>1993-94</w:t>
      </w:r>
    </w:p>
    <w:p w14:paraId="7B6687CC" w14:textId="77777777" w:rsidR="00993CF3" w:rsidRPr="00B314A9" w:rsidRDefault="00993CF3" w:rsidP="00F4301B">
      <w:pPr>
        <w:pStyle w:val="cvwithoutlefttab"/>
        <w:keepNext/>
        <w:keepLines/>
        <w:tabs>
          <w:tab w:val="clear" w:pos="9540"/>
          <w:tab w:val="right" w:pos="9360"/>
        </w:tabs>
        <w:spacing w:after="60"/>
        <w:ind w:left="3053" w:right="0" w:hanging="274"/>
        <w:outlineLvl w:val="0"/>
        <w:rPr>
          <w:rFonts w:ascii="Times New Roman" w:hAnsi="Times New Roman"/>
          <w:sz w:val="20"/>
        </w:rPr>
      </w:pPr>
      <w:r w:rsidRPr="00B314A9">
        <w:rPr>
          <w:rFonts w:ascii="Times New Roman" w:hAnsi="Times New Roman"/>
          <w:sz w:val="20"/>
        </w:rPr>
        <w:tab/>
        <w:t>School of Nursing, Judy West</w:t>
      </w:r>
    </w:p>
    <w:p w14:paraId="2774A841" w14:textId="77777777" w:rsidR="00993CF3" w:rsidRPr="00B314A9" w:rsidRDefault="00993CF3" w:rsidP="00021403">
      <w:pPr>
        <w:pStyle w:val="cvwithoutlefttab"/>
        <w:keepLines/>
        <w:tabs>
          <w:tab w:val="clear" w:pos="9540"/>
          <w:tab w:val="right" w:pos="9360"/>
        </w:tabs>
        <w:ind w:right="0"/>
        <w:rPr>
          <w:rFonts w:ascii="Times New Roman" w:hAnsi="Times New Roman"/>
          <w:sz w:val="20"/>
        </w:rPr>
      </w:pPr>
      <w:r w:rsidRPr="00B314A9">
        <w:rPr>
          <w:rFonts w:ascii="Times New Roman" w:hAnsi="Times New Roman"/>
          <w:sz w:val="20"/>
        </w:rPr>
        <w:t>Master</w:t>
      </w:r>
      <w:r w:rsidR="00996481" w:rsidRPr="00B314A9">
        <w:rPr>
          <w:rFonts w:ascii="Times New Roman" w:hAnsi="Times New Roman"/>
          <w:sz w:val="20"/>
        </w:rPr>
        <w:t>’</w:t>
      </w:r>
      <w:r w:rsidRPr="00B314A9">
        <w:rPr>
          <w:rFonts w:ascii="Times New Roman" w:hAnsi="Times New Roman"/>
          <w:sz w:val="20"/>
        </w:rPr>
        <w:t>s Dissertation Committee, San Francisco State,</w:t>
      </w:r>
      <w:r w:rsidRPr="00B314A9">
        <w:rPr>
          <w:rFonts w:ascii="Times New Roman" w:hAnsi="Times New Roman"/>
          <w:sz w:val="20"/>
        </w:rPr>
        <w:tab/>
        <w:t>1995</w:t>
      </w:r>
    </w:p>
    <w:p w14:paraId="416784EE" w14:textId="77777777" w:rsidR="00993CF3" w:rsidRPr="00B314A9" w:rsidRDefault="00993CF3" w:rsidP="00021403">
      <w:pPr>
        <w:pStyle w:val="cvwithlefttab"/>
        <w:keepLines/>
        <w:tabs>
          <w:tab w:val="clear" w:pos="9540"/>
          <w:tab w:val="left" w:pos="540"/>
          <w:tab w:val="right" w:pos="9360"/>
        </w:tabs>
        <w:spacing w:after="60"/>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r w:rsidRPr="00B314A9">
        <w:rPr>
          <w:rFonts w:ascii="Times New Roman" w:hAnsi="Times New Roman"/>
          <w:sz w:val="20"/>
        </w:rPr>
        <w:tab/>
        <w:t>Department of Biology, Kathy Noyes</w:t>
      </w:r>
    </w:p>
    <w:p w14:paraId="3B636498" w14:textId="298BE889" w:rsidR="00993CF3" w:rsidRPr="00B314A9" w:rsidRDefault="00993CF3" w:rsidP="00021403">
      <w:pPr>
        <w:pStyle w:val="cvwithlefttab"/>
        <w:keepNext/>
        <w:keepLines/>
        <w:tabs>
          <w:tab w:val="clear" w:pos="9540"/>
          <w:tab w:val="left" w:pos="540"/>
          <w:tab w:val="right" w:pos="9360"/>
        </w:tabs>
        <w:ind w:left="2779"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t xml:space="preserve">Doctoral Dissertation and Qualifying Committees, UCSF </w:t>
      </w:r>
      <w:r w:rsidRPr="00B314A9">
        <w:rPr>
          <w:rFonts w:ascii="Times New Roman" w:hAnsi="Times New Roman"/>
          <w:sz w:val="20"/>
        </w:rPr>
        <w:tab/>
        <w:t>2010-1</w:t>
      </w:r>
      <w:r w:rsidR="00640D11" w:rsidRPr="00B314A9">
        <w:rPr>
          <w:rFonts w:ascii="Times New Roman" w:hAnsi="Times New Roman"/>
          <w:sz w:val="20"/>
        </w:rPr>
        <w:t>4</w:t>
      </w:r>
    </w:p>
    <w:p w14:paraId="6F16F5A8" w14:textId="77777777" w:rsidR="008D0A71" w:rsidRPr="00B314A9" w:rsidRDefault="00993CF3" w:rsidP="00021403">
      <w:pPr>
        <w:pStyle w:val="cvwithoutlefttab"/>
        <w:keepNext/>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b/>
        <w:t>School of Nursing, Hildy Schell</w:t>
      </w:r>
    </w:p>
    <w:p w14:paraId="5EDB1116" w14:textId="77777777" w:rsidR="008D0A71" w:rsidRPr="00B314A9" w:rsidRDefault="008D0A71" w:rsidP="00021403">
      <w:pPr>
        <w:pStyle w:val="cvwithoutlefttab"/>
        <w:keepNext/>
        <w:keepLines/>
        <w:tabs>
          <w:tab w:val="clear" w:pos="9540"/>
          <w:tab w:val="right" w:pos="9360"/>
        </w:tabs>
        <w:ind w:left="3053" w:right="0" w:hanging="274"/>
        <w:rPr>
          <w:rFonts w:ascii="Times New Roman" w:hAnsi="Times New Roman"/>
          <w:sz w:val="20"/>
        </w:rPr>
      </w:pPr>
      <w:r w:rsidRPr="00B314A9">
        <w:rPr>
          <w:rFonts w:ascii="Times New Roman" w:hAnsi="Times New Roman"/>
          <w:sz w:val="20"/>
        </w:rPr>
        <w:t>Doctoral Dissertation Committee, University of Kwazula Natal</w:t>
      </w:r>
      <w:r w:rsidRPr="00B314A9">
        <w:rPr>
          <w:rFonts w:ascii="Times New Roman" w:hAnsi="Times New Roman"/>
          <w:sz w:val="20"/>
        </w:rPr>
        <w:tab/>
        <w:t>2013</w:t>
      </w:r>
    </w:p>
    <w:p w14:paraId="6A9C06CA" w14:textId="77777777" w:rsidR="00CB6F96" w:rsidRPr="00B314A9" w:rsidRDefault="008D0A71" w:rsidP="00081A01">
      <w:pPr>
        <w:pStyle w:val="cvwithoutlefttab"/>
        <w:keepNext/>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b/>
        <w:t>School of Medicine, Reitze N. Rodseth</w:t>
      </w:r>
    </w:p>
    <w:p w14:paraId="32998EBF" w14:textId="3010D30A" w:rsidR="00CB6F96" w:rsidRPr="00B314A9" w:rsidRDefault="00CB6F96" w:rsidP="00081A01">
      <w:pPr>
        <w:pStyle w:val="cvwithoutlefttab"/>
        <w:keepNext/>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Master Dissertation Committee, Case University</w:t>
      </w:r>
      <w:r w:rsidRPr="00B314A9">
        <w:rPr>
          <w:rFonts w:ascii="Times New Roman" w:hAnsi="Times New Roman"/>
          <w:sz w:val="20"/>
        </w:rPr>
        <w:tab/>
        <w:t>2014</w:t>
      </w:r>
    </w:p>
    <w:p w14:paraId="2AC35413" w14:textId="77777777" w:rsidR="006D2B0F" w:rsidRDefault="00CB6F96" w:rsidP="00081A01">
      <w:pPr>
        <w:pStyle w:val="cvwithoutlefttab"/>
        <w:keepNext/>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b/>
        <w:t>Clinical and Translational Research, Andra Duncan</w:t>
      </w:r>
    </w:p>
    <w:p w14:paraId="152B57EE" w14:textId="645246AB" w:rsidR="00993CF3" w:rsidRPr="00B314A9" w:rsidRDefault="00993CF3" w:rsidP="00081A01">
      <w:pPr>
        <w:pStyle w:val="cvwithoutlefttab"/>
        <w:keepNext/>
        <w:keepLines/>
        <w:tabs>
          <w:tab w:val="clear" w:pos="9540"/>
          <w:tab w:val="right" w:pos="9360"/>
        </w:tabs>
        <w:spacing w:after="60"/>
        <w:ind w:left="3053" w:right="0" w:hanging="274"/>
        <w:rPr>
          <w:rFonts w:ascii="Times New Roman" w:hAnsi="Times New Roman"/>
          <w:sz w:val="20"/>
        </w:rPr>
      </w:pPr>
      <w:r w:rsidRPr="00B314A9">
        <w:rPr>
          <w:rFonts w:ascii="Times New Roman" w:hAnsi="Times New Roman"/>
          <w:sz w:val="20"/>
        </w:rPr>
        <w:tab/>
      </w:r>
    </w:p>
    <w:p w14:paraId="3AD8FE42" w14:textId="77777777" w:rsidR="00993CF3" w:rsidRPr="00B314A9" w:rsidRDefault="00993CF3">
      <w:pPr>
        <w:pStyle w:val="cvwithlefttab"/>
        <w:keepLines/>
        <w:tabs>
          <w:tab w:val="clear" w:pos="9540"/>
          <w:tab w:val="left" w:pos="540"/>
          <w:tab w:val="right" w:pos="9360"/>
        </w:tabs>
        <w:ind w:left="2779" w:right="0"/>
        <w:rPr>
          <w:rFonts w:ascii="Times New Roman" w:hAnsi="Times New Roman"/>
          <w:sz w:val="20"/>
        </w:rPr>
      </w:pPr>
    </w:p>
    <w:p w14:paraId="319EF7AE" w14:textId="77777777" w:rsidR="00993CF3" w:rsidRPr="00B314A9" w:rsidRDefault="00993CF3" w:rsidP="00F4301B">
      <w:pPr>
        <w:pStyle w:val="cvwithlefttab"/>
        <w:keepNext/>
        <w:tabs>
          <w:tab w:val="clear" w:pos="3060"/>
          <w:tab w:val="clear" w:pos="9540"/>
          <w:tab w:val="left" w:pos="2520"/>
          <w:tab w:val="right" w:pos="9360"/>
        </w:tabs>
        <w:spacing w:after="120"/>
        <w:ind w:left="2333" w:right="0" w:hanging="2074"/>
        <w:outlineLvl w:val="0"/>
        <w:rPr>
          <w:rFonts w:ascii="Times New Roman" w:hAnsi="Times New Roman"/>
          <w:sz w:val="20"/>
        </w:rPr>
      </w:pPr>
      <w:r w:rsidRPr="00B314A9">
        <w:rPr>
          <w:rFonts w:ascii="Times New Roman" w:hAnsi="Times New Roman"/>
          <w:b/>
          <w:sz w:val="20"/>
        </w:rPr>
        <w:t>Research Fellows</w:t>
      </w:r>
      <w:r w:rsidRPr="00B314A9">
        <w:rPr>
          <w:rFonts w:ascii="Times New Roman" w:hAnsi="Times New Roman"/>
          <w:sz w:val="20"/>
        </w:rPr>
        <w:tab/>
      </w:r>
    </w:p>
    <w:bookmarkEnd w:id="6"/>
    <w:p w14:paraId="3A908F8D" w14:textId="77777777" w:rsidR="00993CF3" w:rsidRPr="00B314A9" w:rsidRDefault="00993CF3" w:rsidP="007E3D5C">
      <w:pPr>
        <w:pStyle w:val="cvwithoutlefttab"/>
        <w:keepNext/>
        <w:pBdr>
          <w:top w:val="double" w:sz="6" w:space="0" w:color="auto"/>
          <w:bottom w:val="single" w:sz="6" w:space="0" w:color="auto"/>
        </w:pBdr>
        <w:tabs>
          <w:tab w:val="clear" w:pos="9540"/>
          <w:tab w:val="left" w:pos="3600"/>
          <w:tab w:val="right" w:pos="5310"/>
          <w:tab w:val="right" w:pos="9360"/>
        </w:tabs>
        <w:spacing w:before="80" w:after="80"/>
        <w:ind w:left="540" w:right="0" w:hanging="630"/>
        <w:rPr>
          <w:rFonts w:ascii="Times New Roman" w:hAnsi="Times New Roman"/>
          <w:sz w:val="20"/>
        </w:rPr>
      </w:pPr>
      <w:r w:rsidRPr="00B314A9">
        <w:rPr>
          <w:rFonts w:ascii="Times New Roman" w:hAnsi="Times New Roman"/>
          <w:b/>
          <w:sz w:val="20"/>
        </w:rPr>
        <w:t>Name</w:t>
      </w:r>
      <w:r w:rsidRPr="00B314A9">
        <w:rPr>
          <w:rFonts w:ascii="Times New Roman" w:hAnsi="Times New Roman"/>
          <w:b/>
          <w:sz w:val="20"/>
        </w:rPr>
        <w:tab/>
        <w:t>Nationality</w:t>
      </w:r>
      <w:r w:rsidRPr="00B314A9">
        <w:rPr>
          <w:rFonts w:ascii="Times New Roman" w:hAnsi="Times New Roman"/>
          <w:b/>
          <w:sz w:val="20"/>
        </w:rPr>
        <w:tab/>
        <w:t>Dates</w:t>
      </w:r>
      <w:r w:rsidRPr="00B314A9">
        <w:rPr>
          <w:rFonts w:ascii="Times New Roman" w:hAnsi="Times New Roman"/>
          <w:b/>
          <w:sz w:val="20"/>
        </w:rPr>
        <w:tab/>
        <w:t>Subsequent Position</w:t>
      </w:r>
    </w:p>
    <w:p w14:paraId="56DFD6AF" w14:textId="77777777" w:rsidR="00993CF3" w:rsidRPr="00B314A9" w:rsidRDefault="00993CF3" w:rsidP="00C63544">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Nina Olofsson, M.D. </w:t>
      </w:r>
      <w:r w:rsidRPr="00B314A9">
        <w:rPr>
          <w:rFonts w:ascii="Times New Roman" w:hAnsi="Times New Roman"/>
          <w:sz w:val="20"/>
        </w:rPr>
        <w:tab/>
        <w:t>Sweden</w:t>
      </w:r>
      <w:r w:rsidRPr="00B314A9">
        <w:rPr>
          <w:rFonts w:ascii="Times New Roman" w:hAnsi="Times New Roman"/>
          <w:sz w:val="20"/>
        </w:rPr>
        <w:tab/>
        <w:t>1986-88</w:t>
      </w:r>
      <w:r w:rsidRPr="00B314A9">
        <w:rPr>
          <w:rFonts w:ascii="Times New Roman" w:hAnsi="Times New Roman"/>
          <w:sz w:val="20"/>
        </w:rPr>
        <w:tab/>
        <w:t>Faculty, Karolinska Institute, Sweden</w:t>
      </w:r>
    </w:p>
    <w:p w14:paraId="643BD5D5" w14:textId="77777777" w:rsidR="00993CF3" w:rsidRPr="00B314A9" w:rsidRDefault="00993CF3" w:rsidP="00C63544">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Randi Støen, M.D. </w:t>
      </w:r>
      <w:r w:rsidRPr="00B314A9">
        <w:rPr>
          <w:rFonts w:ascii="Times New Roman" w:hAnsi="Times New Roman"/>
          <w:sz w:val="20"/>
        </w:rPr>
        <w:tab/>
        <w:t>Norway</w:t>
      </w:r>
      <w:r w:rsidRPr="00B314A9">
        <w:rPr>
          <w:rFonts w:ascii="Times New Roman" w:hAnsi="Times New Roman"/>
          <w:sz w:val="20"/>
        </w:rPr>
        <w:tab/>
        <w:t>1987-89</w:t>
      </w:r>
      <w:r w:rsidRPr="00B314A9">
        <w:rPr>
          <w:rFonts w:ascii="Times New Roman" w:hAnsi="Times New Roman"/>
          <w:sz w:val="20"/>
        </w:rPr>
        <w:tab/>
        <w:t>Faculty, University of Norway</w:t>
      </w:r>
    </w:p>
    <w:p w14:paraId="6687398C" w14:textId="77777777" w:rsidR="00993CF3" w:rsidRPr="00B314A9" w:rsidRDefault="00993CF3" w:rsidP="00C63544">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James Hynson, M.D.</w:t>
      </w:r>
      <w:r w:rsidRPr="00B314A9">
        <w:rPr>
          <w:rFonts w:ascii="Times New Roman" w:hAnsi="Times New Roman"/>
          <w:sz w:val="20"/>
        </w:rPr>
        <w:tab/>
        <w:t>USA</w:t>
      </w:r>
      <w:r w:rsidRPr="00B314A9">
        <w:rPr>
          <w:rFonts w:ascii="Times New Roman" w:hAnsi="Times New Roman"/>
          <w:sz w:val="20"/>
        </w:rPr>
        <w:tab/>
        <w:t>1990-91</w:t>
      </w:r>
      <w:r w:rsidRPr="00B314A9">
        <w:rPr>
          <w:rFonts w:ascii="Times New Roman" w:hAnsi="Times New Roman"/>
          <w:sz w:val="20"/>
        </w:rPr>
        <w:tab/>
        <w:t>Faculty, UC San Francisco</w:t>
      </w:r>
    </w:p>
    <w:p w14:paraId="6CB7A2A6" w14:textId="77777777" w:rsidR="00993CF3" w:rsidRPr="00B314A9" w:rsidRDefault="00993CF3" w:rsidP="00C63544">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Clark Sheffield, M.D.</w:t>
      </w:r>
      <w:r w:rsidRPr="00B314A9">
        <w:rPr>
          <w:rFonts w:ascii="Times New Roman" w:hAnsi="Times New Roman"/>
          <w:sz w:val="20"/>
        </w:rPr>
        <w:tab/>
        <w:t>USA</w:t>
      </w:r>
      <w:r w:rsidRPr="00B314A9">
        <w:rPr>
          <w:rFonts w:ascii="Times New Roman" w:hAnsi="Times New Roman"/>
          <w:sz w:val="20"/>
        </w:rPr>
        <w:tab/>
        <w:t>1990-92</w:t>
      </w:r>
      <w:r w:rsidRPr="00B314A9">
        <w:rPr>
          <w:rFonts w:ascii="Times New Roman" w:hAnsi="Times New Roman"/>
          <w:sz w:val="20"/>
        </w:rPr>
        <w:tab/>
        <w:t>US Navy Staff Physician</w:t>
      </w:r>
    </w:p>
    <w:p w14:paraId="5BE79EA2"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Denna Washington, M.D.</w:t>
      </w:r>
      <w:r w:rsidRPr="00B314A9">
        <w:rPr>
          <w:rFonts w:ascii="Times New Roman" w:hAnsi="Times New Roman"/>
          <w:sz w:val="20"/>
        </w:rPr>
        <w:tab/>
        <w:t>USA</w:t>
      </w:r>
      <w:r w:rsidRPr="00B314A9">
        <w:rPr>
          <w:rFonts w:ascii="Times New Roman" w:hAnsi="Times New Roman"/>
          <w:sz w:val="20"/>
        </w:rPr>
        <w:tab/>
        <w:t>1991</w:t>
      </w:r>
      <w:r w:rsidRPr="00B314A9">
        <w:rPr>
          <w:rFonts w:ascii="Times New Roman" w:hAnsi="Times New Roman"/>
          <w:sz w:val="20"/>
        </w:rPr>
        <w:tab/>
        <w:t>US Air Force Staff Physician</w:t>
      </w:r>
    </w:p>
    <w:p w14:paraId="5FBD8F15"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Makoto Ozaki, M.D. </w:t>
      </w:r>
      <w:r w:rsidRPr="00B314A9">
        <w:rPr>
          <w:rFonts w:ascii="Times New Roman" w:hAnsi="Times New Roman"/>
          <w:sz w:val="20"/>
        </w:rPr>
        <w:tab/>
        <w:t>Japan</w:t>
      </w:r>
      <w:r w:rsidRPr="00B314A9">
        <w:rPr>
          <w:rFonts w:ascii="Times New Roman" w:hAnsi="Times New Roman"/>
          <w:sz w:val="20"/>
        </w:rPr>
        <w:tab/>
        <w:t>1992-94</w:t>
      </w:r>
      <w:r w:rsidRPr="00B314A9">
        <w:rPr>
          <w:rFonts w:ascii="Times New Roman" w:hAnsi="Times New Roman"/>
          <w:sz w:val="20"/>
        </w:rPr>
        <w:tab/>
        <w:t>Prof &amp; Chair, Tokyo Women’s Univ., Japan</w:t>
      </w:r>
    </w:p>
    <w:p w14:paraId="0626F77E"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Kate Leslie, M.B.B.S. </w:t>
      </w:r>
      <w:r w:rsidRPr="00B314A9">
        <w:rPr>
          <w:rFonts w:ascii="Times New Roman" w:hAnsi="Times New Roman"/>
          <w:sz w:val="20"/>
        </w:rPr>
        <w:tab/>
        <w:t>Australia</w:t>
      </w:r>
      <w:r w:rsidRPr="00B314A9">
        <w:rPr>
          <w:rFonts w:ascii="Times New Roman" w:hAnsi="Times New Roman"/>
          <w:sz w:val="20"/>
        </w:rPr>
        <w:tab/>
        <w:t>1992-94</w:t>
      </w:r>
      <w:r w:rsidRPr="00B314A9">
        <w:rPr>
          <w:rFonts w:ascii="Times New Roman" w:hAnsi="Times New Roman"/>
          <w:sz w:val="20"/>
        </w:rPr>
        <w:tab/>
        <w:t>Faculty, University of Melbourne, Australia</w:t>
      </w:r>
    </w:p>
    <w:p w14:paraId="1FF14E9A"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Thomas Emerick, M.D.</w:t>
      </w:r>
      <w:r w:rsidRPr="00B314A9">
        <w:rPr>
          <w:rFonts w:ascii="Times New Roman" w:hAnsi="Times New Roman"/>
          <w:sz w:val="20"/>
        </w:rPr>
        <w:tab/>
        <w:t>USA</w:t>
      </w:r>
      <w:r w:rsidRPr="00B314A9">
        <w:rPr>
          <w:rFonts w:ascii="Times New Roman" w:hAnsi="Times New Roman"/>
          <w:sz w:val="20"/>
        </w:rPr>
        <w:tab/>
        <w:t>1992-93</w:t>
      </w:r>
      <w:r w:rsidRPr="00B314A9">
        <w:rPr>
          <w:rFonts w:ascii="Times New Roman" w:hAnsi="Times New Roman"/>
          <w:sz w:val="20"/>
        </w:rPr>
        <w:tab/>
        <w:t>Anesthesia resident, UC San Francisco</w:t>
      </w:r>
    </w:p>
    <w:p w14:paraId="07613BC5"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Andrea Kurz, M.D. </w:t>
      </w:r>
      <w:r w:rsidRPr="00B314A9">
        <w:rPr>
          <w:rFonts w:ascii="Times New Roman" w:hAnsi="Times New Roman"/>
          <w:sz w:val="20"/>
        </w:rPr>
        <w:tab/>
        <w:t>Austria</w:t>
      </w:r>
      <w:r w:rsidRPr="00B314A9">
        <w:rPr>
          <w:rFonts w:ascii="Times New Roman" w:hAnsi="Times New Roman"/>
          <w:sz w:val="20"/>
        </w:rPr>
        <w:tab/>
        <w:t>1992-95</w:t>
      </w:r>
      <w:r w:rsidRPr="00B314A9">
        <w:rPr>
          <w:rFonts w:ascii="Times New Roman" w:hAnsi="Times New Roman"/>
          <w:sz w:val="20"/>
        </w:rPr>
        <w:tab/>
        <w:t>Prof &amp; Chair, University of Bern, Switzerland</w:t>
      </w:r>
    </w:p>
    <w:p w14:paraId="383EB588"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Takashi Matsukawa, M.D. </w:t>
      </w:r>
      <w:r w:rsidRPr="00B314A9">
        <w:rPr>
          <w:rFonts w:ascii="Times New Roman" w:hAnsi="Times New Roman"/>
          <w:sz w:val="20"/>
        </w:rPr>
        <w:tab/>
        <w:t>Japan</w:t>
      </w:r>
      <w:r w:rsidRPr="00B314A9">
        <w:rPr>
          <w:rFonts w:ascii="Times New Roman" w:hAnsi="Times New Roman"/>
          <w:sz w:val="20"/>
        </w:rPr>
        <w:tab/>
        <w:t>1993-94</w:t>
      </w:r>
      <w:r w:rsidRPr="00B314A9">
        <w:rPr>
          <w:rFonts w:ascii="Times New Roman" w:hAnsi="Times New Roman"/>
          <w:sz w:val="20"/>
        </w:rPr>
        <w:tab/>
        <w:t>Faculty, Yamanashi Medical School</w:t>
      </w:r>
    </w:p>
    <w:p w14:paraId="58C6E863"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Christi Cheng, M.D.</w:t>
      </w:r>
      <w:r w:rsidRPr="00B314A9">
        <w:rPr>
          <w:rFonts w:ascii="Times New Roman" w:hAnsi="Times New Roman"/>
          <w:sz w:val="20"/>
        </w:rPr>
        <w:tab/>
        <w:t>USA</w:t>
      </w:r>
      <w:r w:rsidRPr="00B314A9">
        <w:rPr>
          <w:rFonts w:ascii="Times New Roman" w:hAnsi="Times New Roman"/>
          <w:sz w:val="20"/>
        </w:rPr>
        <w:tab/>
        <w:t>1993-94</w:t>
      </w:r>
      <w:r w:rsidRPr="00B314A9">
        <w:rPr>
          <w:rFonts w:ascii="Times New Roman" w:hAnsi="Times New Roman"/>
          <w:sz w:val="20"/>
        </w:rPr>
        <w:tab/>
        <w:t>Anesthesia resident, UC Davis</w:t>
      </w:r>
    </w:p>
    <w:p w14:paraId="61CE10D4"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Radhika Annadata, M.D. </w:t>
      </w:r>
      <w:r w:rsidRPr="00B314A9">
        <w:rPr>
          <w:rFonts w:ascii="Times New Roman" w:hAnsi="Times New Roman"/>
          <w:sz w:val="20"/>
        </w:rPr>
        <w:tab/>
        <w:t>India</w:t>
      </w:r>
      <w:r w:rsidRPr="00B314A9">
        <w:rPr>
          <w:rFonts w:ascii="Times New Roman" w:hAnsi="Times New Roman"/>
          <w:sz w:val="20"/>
        </w:rPr>
        <w:tab/>
        <w:t>1994-95</w:t>
      </w:r>
      <w:r w:rsidRPr="00B314A9">
        <w:rPr>
          <w:rFonts w:ascii="Times New Roman" w:hAnsi="Times New Roman"/>
          <w:sz w:val="20"/>
        </w:rPr>
        <w:tab/>
        <w:t>Anesthesia resident, UC San Francisco</w:t>
      </w:r>
    </w:p>
    <w:p w14:paraId="39688050"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Junyu Xiong, M.D. </w:t>
      </w:r>
      <w:r w:rsidRPr="00B314A9">
        <w:rPr>
          <w:rFonts w:ascii="Times New Roman" w:hAnsi="Times New Roman"/>
          <w:sz w:val="20"/>
        </w:rPr>
        <w:tab/>
        <w:t>China</w:t>
      </w:r>
      <w:r w:rsidRPr="00B314A9">
        <w:rPr>
          <w:rFonts w:ascii="Times New Roman" w:hAnsi="Times New Roman"/>
          <w:sz w:val="20"/>
        </w:rPr>
        <w:tab/>
        <w:t>1994-95</w:t>
      </w:r>
      <w:r w:rsidRPr="00B314A9">
        <w:rPr>
          <w:rFonts w:ascii="Times New Roman" w:hAnsi="Times New Roman"/>
          <w:sz w:val="20"/>
        </w:rPr>
        <w:tab/>
        <w:t>Faculty, China University, Shenyan, China</w:t>
      </w:r>
    </w:p>
    <w:p w14:paraId="790F5B18"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David Clough, M.D.</w:t>
      </w:r>
      <w:r w:rsidRPr="00B314A9">
        <w:rPr>
          <w:rFonts w:ascii="Times New Roman" w:hAnsi="Times New Roman"/>
          <w:sz w:val="20"/>
        </w:rPr>
        <w:tab/>
        <w:t>Scotland</w:t>
      </w:r>
      <w:r w:rsidRPr="00B314A9">
        <w:rPr>
          <w:rFonts w:ascii="Times New Roman" w:hAnsi="Times New Roman"/>
          <w:sz w:val="20"/>
        </w:rPr>
        <w:tab/>
        <w:t>1995-96</w:t>
      </w:r>
      <w:r w:rsidRPr="00B314A9">
        <w:rPr>
          <w:rFonts w:ascii="Times New Roman" w:hAnsi="Times New Roman"/>
          <w:sz w:val="20"/>
        </w:rPr>
        <w:tab/>
        <w:t>Senior Registrar, Glasgow, Scotland</w:t>
      </w:r>
    </w:p>
    <w:p w14:paraId="5D26A659"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Olga Plattner, M.D. </w:t>
      </w:r>
      <w:r w:rsidRPr="00B314A9">
        <w:rPr>
          <w:rFonts w:ascii="Times New Roman" w:hAnsi="Times New Roman"/>
          <w:sz w:val="20"/>
        </w:rPr>
        <w:tab/>
        <w:t>Austria</w:t>
      </w:r>
      <w:r w:rsidRPr="00B314A9">
        <w:rPr>
          <w:rFonts w:ascii="Times New Roman" w:hAnsi="Times New Roman"/>
          <w:sz w:val="20"/>
        </w:rPr>
        <w:tab/>
        <w:t>1995-96</w:t>
      </w:r>
      <w:r w:rsidRPr="00B314A9">
        <w:rPr>
          <w:rFonts w:ascii="Times New Roman" w:hAnsi="Times New Roman"/>
          <w:sz w:val="20"/>
        </w:rPr>
        <w:tab/>
        <w:t>Faculty, University of Vienna</w:t>
      </w:r>
    </w:p>
    <w:p w14:paraId="2EC87D46"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Farzin Tayefeh, M.D. </w:t>
      </w:r>
      <w:r w:rsidRPr="00B314A9">
        <w:rPr>
          <w:rFonts w:ascii="Times New Roman" w:hAnsi="Times New Roman"/>
          <w:sz w:val="20"/>
        </w:rPr>
        <w:tab/>
        <w:t>Iran</w:t>
      </w:r>
      <w:r w:rsidRPr="00B314A9">
        <w:rPr>
          <w:rFonts w:ascii="Times New Roman" w:hAnsi="Times New Roman"/>
          <w:sz w:val="20"/>
        </w:rPr>
        <w:tab/>
        <w:t>1995-97</w:t>
      </w:r>
      <w:r w:rsidRPr="00B314A9">
        <w:rPr>
          <w:rFonts w:ascii="Times New Roman" w:hAnsi="Times New Roman"/>
          <w:sz w:val="20"/>
        </w:rPr>
        <w:tab/>
        <w:t>Anesthesia Resident, King-Drew (UCLA)</w:t>
      </w:r>
    </w:p>
    <w:p w14:paraId="5C7AB135"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Takehiko Ikeda, M.D. </w:t>
      </w:r>
      <w:r w:rsidRPr="00B314A9">
        <w:rPr>
          <w:rFonts w:ascii="Times New Roman" w:hAnsi="Times New Roman"/>
          <w:sz w:val="20"/>
        </w:rPr>
        <w:tab/>
        <w:t>Japan</w:t>
      </w:r>
      <w:r w:rsidRPr="00B314A9">
        <w:rPr>
          <w:rFonts w:ascii="Times New Roman" w:hAnsi="Times New Roman"/>
          <w:sz w:val="20"/>
        </w:rPr>
        <w:tab/>
        <w:t>1995-97</w:t>
      </w:r>
      <w:r w:rsidRPr="00B314A9">
        <w:rPr>
          <w:rFonts w:ascii="Times New Roman" w:hAnsi="Times New Roman"/>
          <w:sz w:val="20"/>
        </w:rPr>
        <w:tab/>
        <w:t xml:space="preserve">Faculty, </w:t>
      </w:r>
      <w:r w:rsidRPr="00B314A9">
        <w:rPr>
          <w:rFonts w:ascii="Times New Roman" w:hAnsi="Times New Roman"/>
          <w:color w:val="000000"/>
          <w:sz w:val="20"/>
        </w:rPr>
        <w:t>Hamamatsu School of Medicine</w:t>
      </w:r>
    </w:p>
    <w:p w14:paraId="69ED22BB"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Jan L. De Witte, M.D. </w:t>
      </w:r>
      <w:r w:rsidRPr="00B314A9">
        <w:rPr>
          <w:rFonts w:ascii="Times New Roman" w:hAnsi="Times New Roman"/>
          <w:sz w:val="20"/>
        </w:rPr>
        <w:tab/>
        <w:t>Belgium</w:t>
      </w:r>
      <w:r w:rsidRPr="00B314A9">
        <w:rPr>
          <w:rFonts w:ascii="Times New Roman" w:hAnsi="Times New Roman"/>
          <w:sz w:val="20"/>
        </w:rPr>
        <w:tab/>
        <w:t>1997</w:t>
      </w:r>
      <w:r w:rsidRPr="00B314A9">
        <w:rPr>
          <w:rFonts w:ascii="Times New Roman" w:hAnsi="Times New Roman"/>
          <w:sz w:val="20"/>
        </w:rPr>
        <w:tab/>
        <w:t>Attending, Univ Hospital Utrecht, Belgium</w:t>
      </w:r>
    </w:p>
    <w:p w14:paraId="495A5007"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Jin-Soo Kim, M.D. </w:t>
      </w:r>
      <w:r w:rsidRPr="00B314A9">
        <w:rPr>
          <w:rFonts w:ascii="Times New Roman" w:hAnsi="Times New Roman"/>
          <w:sz w:val="20"/>
        </w:rPr>
        <w:tab/>
        <w:t>Korea</w:t>
      </w:r>
      <w:r w:rsidRPr="00B314A9">
        <w:rPr>
          <w:rFonts w:ascii="Times New Roman" w:hAnsi="Times New Roman"/>
          <w:sz w:val="20"/>
        </w:rPr>
        <w:tab/>
        <w:t>1995-97</w:t>
      </w:r>
      <w:r w:rsidRPr="00B314A9">
        <w:rPr>
          <w:rFonts w:ascii="Times New Roman" w:hAnsi="Times New Roman"/>
          <w:sz w:val="20"/>
        </w:rPr>
        <w:tab/>
        <w:t xml:space="preserve">Prof &amp; Chair, </w:t>
      </w:r>
      <w:bookmarkStart w:id="7" w:name="OLE_LINK1"/>
      <w:r w:rsidRPr="00B314A9">
        <w:rPr>
          <w:rFonts w:ascii="Times New Roman" w:hAnsi="Times New Roman"/>
          <w:sz w:val="20"/>
        </w:rPr>
        <w:t>Yonsei University</w:t>
      </w:r>
      <w:bookmarkEnd w:id="7"/>
      <w:r w:rsidRPr="00B314A9">
        <w:rPr>
          <w:rFonts w:ascii="Times New Roman" w:hAnsi="Times New Roman"/>
          <w:sz w:val="20"/>
        </w:rPr>
        <w:t xml:space="preserve">, Korea </w:t>
      </w:r>
    </w:p>
    <w:p w14:paraId="28BCEC32"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lastRenderedPageBreak/>
        <w:t xml:space="preserve">Chiharu Negishi, M.D. </w:t>
      </w:r>
      <w:r w:rsidRPr="00B314A9">
        <w:rPr>
          <w:rFonts w:ascii="Times New Roman" w:hAnsi="Times New Roman"/>
          <w:sz w:val="20"/>
        </w:rPr>
        <w:tab/>
        <w:t>Japan</w:t>
      </w:r>
      <w:r w:rsidRPr="00B314A9">
        <w:rPr>
          <w:rFonts w:ascii="Times New Roman" w:hAnsi="Times New Roman"/>
          <w:sz w:val="20"/>
        </w:rPr>
        <w:tab/>
        <w:t>1996-98</w:t>
      </w:r>
      <w:r w:rsidRPr="00B314A9">
        <w:rPr>
          <w:rFonts w:ascii="Times New Roman" w:hAnsi="Times New Roman"/>
          <w:sz w:val="20"/>
        </w:rPr>
        <w:tab/>
        <w:t>Faculty, Tokyo Women’s University, Tokyo</w:t>
      </w:r>
    </w:p>
    <w:p w14:paraId="72BDF0DC"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Rainer Lenhardt, M.D. </w:t>
      </w:r>
      <w:r w:rsidRPr="00B314A9">
        <w:rPr>
          <w:rFonts w:ascii="Times New Roman" w:hAnsi="Times New Roman"/>
          <w:sz w:val="20"/>
        </w:rPr>
        <w:tab/>
        <w:t>Austria</w:t>
      </w:r>
      <w:r w:rsidRPr="00B314A9">
        <w:rPr>
          <w:rFonts w:ascii="Times New Roman" w:hAnsi="Times New Roman"/>
          <w:sz w:val="20"/>
        </w:rPr>
        <w:tab/>
        <w:t>1996-98</w:t>
      </w:r>
      <w:r w:rsidRPr="00B314A9">
        <w:rPr>
          <w:rFonts w:ascii="Times New Roman" w:hAnsi="Times New Roman"/>
          <w:sz w:val="20"/>
        </w:rPr>
        <w:tab/>
        <w:t>Faculty, University of Vienna, Austria</w:t>
      </w:r>
    </w:p>
    <w:p w14:paraId="7BCE18B0"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Ozan Akça, M.D. </w:t>
      </w:r>
      <w:r w:rsidRPr="00B314A9">
        <w:rPr>
          <w:rFonts w:ascii="Times New Roman" w:hAnsi="Times New Roman"/>
          <w:sz w:val="20"/>
        </w:rPr>
        <w:tab/>
        <w:t>Turkey</w:t>
      </w:r>
      <w:r w:rsidRPr="00B314A9">
        <w:rPr>
          <w:rFonts w:ascii="Times New Roman" w:hAnsi="Times New Roman"/>
          <w:sz w:val="20"/>
        </w:rPr>
        <w:tab/>
        <w:t>1996-99</w:t>
      </w:r>
      <w:r w:rsidRPr="00B314A9">
        <w:rPr>
          <w:rFonts w:ascii="Times New Roman" w:hAnsi="Times New Roman"/>
          <w:sz w:val="20"/>
        </w:rPr>
        <w:tab/>
        <w:t>Faculty, University of Louisville</w:t>
      </w:r>
    </w:p>
    <w:p w14:paraId="2C960004"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Çem Arkiliç, M.D. </w:t>
      </w:r>
      <w:r w:rsidRPr="00B314A9">
        <w:rPr>
          <w:rFonts w:ascii="Times New Roman" w:hAnsi="Times New Roman"/>
          <w:sz w:val="20"/>
        </w:rPr>
        <w:tab/>
        <w:t>Turkey</w:t>
      </w:r>
      <w:r w:rsidRPr="00B314A9">
        <w:rPr>
          <w:rFonts w:ascii="Times New Roman" w:hAnsi="Times New Roman"/>
          <w:sz w:val="20"/>
        </w:rPr>
        <w:tab/>
        <w:t>1997-98</w:t>
      </w:r>
      <w:r w:rsidRPr="00B314A9">
        <w:rPr>
          <w:rFonts w:ascii="Times New Roman" w:hAnsi="Times New Roman"/>
          <w:sz w:val="20"/>
        </w:rPr>
        <w:tab/>
        <w:t>Post-doctoral Scholar, Washington Univ.</w:t>
      </w:r>
    </w:p>
    <w:p w14:paraId="118B5879"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Oliver Panzer, M.D. </w:t>
      </w:r>
      <w:r w:rsidRPr="00B314A9">
        <w:rPr>
          <w:rFonts w:ascii="Times New Roman" w:hAnsi="Times New Roman"/>
          <w:sz w:val="20"/>
        </w:rPr>
        <w:tab/>
        <w:t>Germany</w:t>
      </w:r>
      <w:r w:rsidRPr="00B314A9">
        <w:rPr>
          <w:rFonts w:ascii="Times New Roman" w:hAnsi="Times New Roman"/>
          <w:sz w:val="20"/>
        </w:rPr>
        <w:tab/>
        <w:t>1997-98</w:t>
      </w:r>
      <w:r w:rsidRPr="00B314A9">
        <w:rPr>
          <w:rFonts w:ascii="Times New Roman" w:hAnsi="Times New Roman"/>
          <w:sz w:val="20"/>
        </w:rPr>
        <w:tab/>
        <w:t>Res Assoc, Ependorf University, Germany</w:t>
      </w:r>
    </w:p>
    <w:p w14:paraId="29CDC438"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Robert Greif, M.D. </w:t>
      </w:r>
      <w:r w:rsidRPr="00B314A9">
        <w:rPr>
          <w:rFonts w:ascii="Times New Roman" w:hAnsi="Times New Roman"/>
          <w:sz w:val="20"/>
        </w:rPr>
        <w:tab/>
        <w:t>Austria</w:t>
      </w:r>
      <w:r w:rsidRPr="00B314A9">
        <w:rPr>
          <w:rFonts w:ascii="Times New Roman" w:hAnsi="Times New Roman"/>
          <w:sz w:val="20"/>
        </w:rPr>
        <w:tab/>
        <w:t>1998-99</w:t>
      </w:r>
      <w:r w:rsidRPr="00B314A9">
        <w:rPr>
          <w:rFonts w:ascii="Times New Roman" w:hAnsi="Times New Roman"/>
          <w:sz w:val="20"/>
        </w:rPr>
        <w:tab/>
        <w:t>Director of Research, SMZO Hospital, Austria</w:t>
      </w:r>
    </w:p>
    <w:p w14:paraId="55ED5CE7"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Sonja Laciny, M.D. </w:t>
      </w:r>
      <w:r w:rsidRPr="00B314A9">
        <w:rPr>
          <w:rFonts w:ascii="Times New Roman" w:hAnsi="Times New Roman"/>
          <w:sz w:val="20"/>
        </w:rPr>
        <w:tab/>
        <w:t>Austria</w:t>
      </w:r>
      <w:r w:rsidRPr="00B314A9">
        <w:rPr>
          <w:rFonts w:ascii="Times New Roman" w:hAnsi="Times New Roman"/>
          <w:sz w:val="20"/>
        </w:rPr>
        <w:tab/>
        <w:t>1998-99</w:t>
      </w:r>
      <w:r w:rsidRPr="00B314A9">
        <w:rPr>
          <w:rFonts w:ascii="Times New Roman" w:hAnsi="Times New Roman"/>
          <w:sz w:val="20"/>
        </w:rPr>
        <w:tab/>
        <w:t>Director, private pain clinic, Vienna</w:t>
      </w:r>
    </w:p>
    <w:p w14:paraId="0E11EB7A"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Angela Rajek, M.D. </w:t>
      </w:r>
      <w:r w:rsidRPr="00B314A9">
        <w:rPr>
          <w:rFonts w:ascii="Times New Roman" w:hAnsi="Times New Roman"/>
          <w:sz w:val="20"/>
        </w:rPr>
        <w:tab/>
        <w:t>Austria</w:t>
      </w:r>
      <w:r w:rsidRPr="00B314A9">
        <w:rPr>
          <w:rFonts w:ascii="Times New Roman" w:hAnsi="Times New Roman"/>
          <w:sz w:val="20"/>
        </w:rPr>
        <w:tab/>
        <w:t>1998-99</w:t>
      </w:r>
      <w:r w:rsidRPr="00B314A9">
        <w:rPr>
          <w:rFonts w:ascii="Times New Roman" w:hAnsi="Times New Roman"/>
          <w:sz w:val="20"/>
        </w:rPr>
        <w:tab/>
        <w:t>Faculty, University of Vienna, Austria</w:t>
      </w:r>
    </w:p>
    <w:p w14:paraId="60836DD4"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Maryam Bakhshandeh, M.D. </w:t>
      </w:r>
      <w:r w:rsidRPr="00B314A9">
        <w:rPr>
          <w:rFonts w:ascii="Times New Roman" w:hAnsi="Times New Roman"/>
          <w:sz w:val="20"/>
        </w:rPr>
        <w:tab/>
        <w:t>Germany</w:t>
      </w:r>
      <w:r w:rsidRPr="00B314A9">
        <w:rPr>
          <w:rFonts w:ascii="Times New Roman" w:hAnsi="Times New Roman"/>
          <w:sz w:val="20"/>
        </w:rPr>
        <w:tab/>
        <w:t>1999-00</w:t>
      </w:r>
      <w:r w:rsidRPr="00B314A9">
        <w:rPr>
          <w:rFonts w:ascii="Times New Roman" w:hAnsi="Times New Roman"/>
          <w:sz w:val="20"/>
        </w:rPr>
        <w:tab/>
        <w:t>Anesthesia residency, Savannah, GA.</w:t>
      </w:r>
    </w:p>
    <w:p w14:paraId="2D1934EF"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Alexander Kober, M.D. </w:t>
      </w:r>
      <w:r w:rsidRPr="00B314A9">
        <w:rPr>
          <w:rFonts w:ascii="Times New Roman" w:hAnsi="Times New Roman"/>
          <w:sz w:val="20"/>
        </w:rPr>
        <w:tab/>
        <w:t>Austria</w:t>
      </w:r>
      <w:r w:rsidRPr="00B314A9">
        <w:rPr>
          <w:rFonts w:ascii="Times New Roman" w:hAnsi="Times New Roman"/>
          <w:sz w:val="20"/>
        </w:rPr>
        <w:tab/>
        <w:t>1999-00</w:t>
      </w:r>
      <w:r w:rsidRPr="00B314A9">
        <w:rPr>
          <w:rFonts w:ascii="Times New Roman" w:hAnsi="Times New Roman"/>
          <w:sz w:val="20"/>
        </w:rPr>
        <w:tab/>
        <w:t>Anesthesia Resident, Univ. of Vienna, Austria</w:t>
      </w:r>
    </w:p>
    <w:p w14:paraId="3B108346"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Adel Mahgoub, M.D. </w:t>
      </w:r>
      <w:r w:rsidRPr="00B314A9">
        <w:rPr>
          <w:rFonts w:ascii="Times New Roman" w:hAnsi="Times New Roman"/>
          <w:sz w:val="20"/>
        </w:rPr>
        <w:tab/>
        <w:t>Egypt</w:t>
      </w:r>
      <w:r w:rsidRPr="00B314A9">
        <w:rPr>
          <w:rFonts w:ascii="Times New Roman" w:hAnsi="Times New Roman"/>
          <w:sz w:val="20"/>
        </w:rPr>
        <w:tab/>
        <w:t>1999-00</w:t>
      </w:r>
      <w:r w:rsidRPr="00B314A9">
        <w:rPr>
          <w:rFonts w:ascii="Times New Roman" w:hAnsi="Times New Roman"/>
          <w:sz w:val="20"/>
        </w:rPr>
        <w:tab/>
        <w:t>Anesthesia Faculty, Alexandria Univ., Egypt</w:t>
      </w:r>
    </w:p>
    <w:p w14:paraId="0388F517"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Anthony Doufas, M.D. </w:t>
      </w:r>
      <w:r w:rsidRPr="00B314A9">
        <w:rPr>
          <w:rFonts w:ascii="Times New Roman" w:hAnsi="Times New Roman"/>
          <w:sz w:val="20"/>
        </w:rPr>
        <w:tab/>
        <w:t>Greece</w:t>
      </w:r>
      <w:r w:rsidRPr="00B314A9">
        <w:rPr>
          <w:rFonts w:ascii="Times New Roman" w:hAnsi="Times New Roman"/>
          <w:sz w:val="20"/>
        </w:rPr>
        <w:tab/>
        <w:t>1999-00</w:t>
      </w:r>
      <w:r w:rsidRPr="00B314A9">
        <w:rPr>
          <w:rFonts w:ascii="Times New Roman" w:hAnsi="Times New Roman"/>
          <w:sz w:val="20"/>
        </w:rPr>
        <w:tab/>
        <w:t>Faculty, University of Louisville</w:t>
      </w:r>
    </w:p>
    <w:p w14:paraId="382F32F8"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Masoud Mokhtarani, M.D. </w:t>
      </w:r>
      <w:r w:rsidRPr="00B314A9">
        <w:rPr>
          <w:rFonts w:ascii="Times New Roman" w:hAnsi="Times New Roman"/>
          <w:sz w:val="20"/>
        </w:rPr>
        <w:tab/>
        <w:t>Iran</w:t>
      </w:r>
      <w:r w:rsidRPr="00B314A9">
        <w:rPr>
          <w:rFonts w:ascii="Times New Roman" w:hAnsi="Times New Roman"/>
          <w:sz w:val="20"/>
        </w:rPr>
        <w:tab/>
        <w:t xml:space="preserve">1999-00 </w:t>
      </w:r>
      <w:r w:rsidRPr="00B314A9">
        <w:rPr>
          <w:rFonts w:ascii="Times New Roman" w:hAnsi="Times New Roman"/>
          <w:sz w:val="20"/>
        </w:rPr>
        <w:tab/>
        <w:t>Research Associate, Biotechnology Co.</w:t>
      </w:r>
    </w:p>
    <w:p w14:paraId="05C3361B"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Tanja Treschan, M.D. </w:t>
      </w:r>
      <w:r w:rsidRPr="00B314A9">
        <w:rPr>
          <w:rFonts w:ascii="Times New Roman" w:hAnsi="Times New Roman"/>
          <w:sz w:val="20"/>
        </w:rPr>
        <w:tab/>
        <w:t>Germany</w:t>
      </w:r>
      <w:r w:rsidRPr="00B314A9">
        <w:rPr>
          <w:rFonts w:ascii="Times New Roman" w:hAnsi="Times New Roman"/>
          <w:sz w:val="20"/>
        </w:rPr>
        <w:tab/>
        <w:t>2000-01</w:t>
      </w:r>
      <w:r w:rsidRPr="00B314A9">
        <w:rPr>
          <w:rFonts w:ascii="Times New Roman" w:hAnsi="Times New Roman"/>
          <w:sz w:val="20"/>
        </w:rPr>
        <w:tab/>
        <w:t>Anesthesia resident, Univ. of Essen, Germany</w:t>
      </w:r>
    </w:p>
    <w:p w14:paraId="2CFF4D67"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Nobutada Morioka </w:t>
      </w:r>
      <w:r w:rsidRPr="00B314A9">
        <w:rPr>
          <w:rFonts w:ascii="Times New Roman" w:hAnsi="Times New Roman"/>
          <w:sz w:val="20"/>
        </w:rPr>
        <w:tab/>
        <w:t>Japan</w:t>
      </w:r>
      <w:r w:rsidRPr="00B314A9">
        <w:rPr>
          <w:rFonts w:ascii="Times New Roman" w:hAnsi="Times New Roman"/>
          <w:sz w:val="20"/>
        </w:rPr>
        <w:tab/>
        <w:t>2000-01</w:t>
      </w:r>
      <w:r w:rsidRPr="00B314A9">
        <w:rPr>
          <w:rFonts w:ascii="Times New Roman" w:hAnsi="Times New Roman"/>
          <w:sz w:val="20"/>
        </w:rPr>
        <w:tab/>
        <w:t>Faculty, Tokyo Women’s University, Tokyo</w:t>
      </w:r>
    </w:p>
    <w:p w14:paraId="5949269B"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Irfan Suleman, M.D. </w:t>
      </w:r>
      <w:r w:rsidRPr="00B314A9">
        <w:rPr>
          <w:rFonts w:ascii="Times New Roman" w:hAnsi="Times New Roman"/>
          <w:sz w:val="20"/>
        </w:rPr>
        <w:tab/>
        <w:t>Canada</w:t>
      </w:r>
      <w:r w:rsidRPr="00B314A9">
        <w:rPr>
          <w:rFonts w:ascii="Times New Roman" w:hAnsi="Times New Roman"/>
          <w:sz w:val="20"/>
        </w:rPr>
        <w:tab/>
        <w:t>2000-01</w:t>
      </w:r>
      <w:r w:rsidRPr="00B314A9">
        <w:rPr>
          <w:rFonts w:ascii="Times New Roman" w:hAnsi="Times New Roman"/>
          <w:sz w:val="20"/>
        </w:rPr>
        <w:tab/>
        <w:t>Anesthesia Resident, Univ. Louisville</w:t>
      </w:r>
    </w:p>
    <w:p w14:paraId="665AFF5E"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Chung-Ming Lin, M.D. </w:t>
      </w:r>
      <w:r w:rsidRPr="00B314A9">
        <w:rPr>
          <w:rFonts w:ascii="Times New Roman" w:hAnsi="Times New Roman"/>
          <w:sz w:val="20"/>
        </w:rPr>
        <w:tab/>
        <w:t>Taiwan</w:t>
      </w:r>
      <w:r w:rsidRPr="00B314A9">
        <w:rPr>
          <w:rFonts w:ascii="Times New Roman" w:hAnsi="Times New Roman"/>
          <w:sz w:val="20"/>
        </w:rPr>
        <w:tab/>
        <w:t>2001-02</w:t>
      </w:r>
      <w:r w:rsidRPr="00B314A9">
        <w:rPr>
          <w:rFonts w:ascii="Times New Roman" w:hAnsi="Times New Roman"/>
          <w:sz w:val="20"/>
        </w:rPr>
        <w:tab/>
        <w:t xml:space="preserve">Faculty, </w:t>
      </w:r>
      <w:r w:rsidRPr="00B314A9">
        <w:rPr>
          <w:rFonts w:ascii="Times New Roman" w:hAnsi="Times New Roman"/>
          <w:color w:val="000000"/>
          <w:sz w:val="20"/>
        </w:rPr>
        <w:t>Chang Gung University, Taiwan</w:t>
      </w:r>
    </w:p>
    <w:p w14:paraId="4C03AB0A"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bookmarkStart w:id="8" w:name="OLE_LINK2"/>
      <w:r w:rsidRPr="00B314A9">
        <w:rPr>
          <w:rFonts w:ascii="Times New Roman" w:hAnsi="Times New Roman"/>
          <w:sz w:val="20"/>
        </w:rPr>
        <w:t xml:space="preserve">Yueksel Yucel, M.D. </w:t>
      </w:r>
      <w:r w:rsidRPr="00B314A9">
        <w:rPr>
          <w:rFonts w:ascii="Times New Roman" w:hAnsi="Times New Roman"/>
          <w:sz w:val="20"/>
        </w:rPr>
        <w:tab/>
        <w:t>Turkey</w:t>
      </w:r>
      <w:r w:rsidRPr="00B314A9">
        <w:rPr>
          <w:rFonts w:ascii="Times New Roman" w:hAnsi="Times New Roman"/>
          <w:sz w:val="20"/>
        </w:rPr>
        <w:tab/>
        <w:t>2001-02</w:t>
      </w:r>
      <w:r w:rsidRPr="00B314A9">
        <w:rPr>
          <w:rFonts w:ascii="Times New Roman" w:hAnsi="Times New Roman"/>
          <w:sz w:val="20"/>
        </w:rPr>
        <w:tab/>
        <w:t>Faculty, University of Vienna, Austria</w:t>
      </w:r>
    </w:p>
    <w:p w14:paraId="43C57C12"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Catherine Binkley, D.D.S.</w:t>
      </w:r>
      <w:r w:rsidRPr="00B314A9">
        <w:rPr>
          <w:rFonts w:ascii="Times New Roman" w:hAnsi="Times New Roman"/>
          <w:sz w:val="20"/>
        </w:rPr>
        <w:tab/>
        <w:t>USA</w:t>
      </w:r>
      <w:r w:rsidRPr="00B314A9">
        <w:rPr>
          <w:rFonts w:ascii="Times New Roman" w:hAnsi="Times New Roman"/>
          <w:sz w:val="20"/>
        </w:rPr>
        <w:tab/>
        <w:t>2001-03</w:t>
      </w:r>
      <w:r w:rsidRPr="00B314A9">
        <w:rPr>
          <w:rFonts w:ascii="Times New Roman" w:hAnsi="Times New Roman"/>
          <w:sz w:val="20"/>
        </w:rPr>
        <w:tab/>
        <w:t>Faculty, University of Louisville</w:t>
      </w:r>
    </w:p>
    <w:p w14:paraId="0A35856D"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Anupama Wadhwa, M.D. </w:t>
      </w:r>
      <w:r w:rsidRPr="00B314A9">
        <w:rPr>
          <w:rFonts w:ascii="Times New Roman" w:hAnsi="Times New Roman"/>
          <w:sz w:val="20"/>
        </w:rPr>
        <w:tab/>
        <w:t>India</w:t>
      </w:r>
      <w:r w:rsidRPr="00B314A9">
        <w:rPr>
          <w:rFonts w:ascii="Times New Roman" w:hAnsi="Times New Roman"/>
          <w:sz w:val="20"/>
        </w:rPr>
        <w:tab/>
        <w:t>2002-03</w:t>
      </w:r>
      <w:r w:rsidRPr="00B314A9">
        <w:rPr>
          <w:rFonts w:ascii="Times New Roman" w:hAnsi="Times New Roman"/>
          <w:sz w:val="20"/>
        </w:rPr>
        <w:tab/>
        <w:t>Faculty, University of Louisville</w:t>
      </w:r>
    </w:p>
    <w:p w14:paraId="424C53A1"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Papiya Sengupta, M.D. </w:t>
      </w:r>
      <w:r w:rsidRPr="00B314A9">
        <w:rPr>
          <w:rFonts w:ascii="Times New Roman" w:hAnsi="Times New Roman"/>
          <w:sz w:val="20"/>
        </w:rPr>
        <w:tab/>
        <w:t>India</w:t>
      </w:r>
      <w:r w:rsidRPr="00B314A9">
        <w:rPr>
          <w:rFonts w:ascii="Times New Roman" w:hAnsi="Times New Roman"/>
          <w:sz w:val="20"/>
        </w:rPr>
        <w:tab/>
        <w:t>2002-04</w:t>
      </w:r>
      <w:r w:rsidRPr="00B314A9">
        <w:rPr>
          <w:rFonts w:ascii="Times New Roman" w:hAnsi="Times New Roman"/>
          <w:sz w:val="20"/>
        </w:rPr>
        <w:tab/>
      </w:r>
      <w:bookmarkStart w:id="9" w:name="OLE_LINK7"/>
      <w:r w:rsidRPr="00B314A9">
        <w:rPr>
          <w:rFonts w:ascii="Times New Roman" w:hAnsi="Times New Roman"/>
          <w:sz w:val="20"/>
        </w:rPr>
        <w:t xml:space="preserve">Anesthesia resident, </w:t>
      </w:r>
      <w:r w:rsidRPr="00B314A9">
        <w:rPr>
          <w:rFonts w:ascii="Times New Roman" w:hAnsi="Times New Roman"/>
          <w:color w:val="000000"/>
          <w:sz w:val="20"/>
        </w:rPr>
        <w:t>St Elizabeth's</w:t>
      </w:r>
      <w:bookmarkEnd w:id="9"/>
    </w:p>
    <w:p w14:paraId="053127B3"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color w:val="000000"/>
          <w:sz w:val="20"/>
        </w:rPr>
        <w:t>Steven Novak, M.D.</w:t>
      </w:r>
      <w:r w:rsidRPr="00B314A9">
        <w:rPr>
          <w:rFonts w:ascii="Times New Roman" w:hAnsi="Times New Roman"/>
          <w:color w:val="000000"/>
          <w:sz w:val="20"/>
        </w:rPr>
        <w:tab/>
        <w:t>USA</w:t>
      </w:r>
      <w:r w:rsidRPr="00B314A9">
        <w:rPr>
          <w:rFonts w:ascii="Times New Roman" w:hAnsi="Times New Roman"/>
          <w:color w:val="000000"/>
          <w:sz w:val="20"/>
        </w:rPr>
        <w:tab/>
        <w:t>2005-06</w:t>
      </w:r>
      <w:r w:rsidRPr="00B314A9">
        <w:rPr>
          <w:rFonts w:ascii="Times New Roman" w:hAnsi="Times New Roman"/>
          <w:color w:val="000000"/>
          <w:sz w:val="20"/>
        </w:rPr>
        <w:tab/>
        <w:t>Anesthesia resident, Columbia University</w:t>
      </w:r>
    </w:p>
    <w:p w14:paraId="49CCBA32"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Ryu Kamatsu, M.D. </w:t>
      </w:r>
      <w:r w:rsidRPr="00B314A9">
        <w:rPr>
          <w:rFonts w:ascii="Times New Roman" w:hAnsi="Times New Roman"/>
          <w:sz w:val="20"/>
        </w:rPr>
        <w:tab/>
        <w:t>Japan</w:t>
      </w:r>
      <w:r w:rsidRPr="00B314A9">
        <w:rPr>
          <w:rFonts w:ascii="Times New Roman" w:hAnsi="Times New Roman"/>
          <w:sz w:val="20"/>
        </w:rPr>
        <w:tab/>
        <w:t>2003-06</w:t>
      </w:r>
      <w:r w:rsidRPr="00B314A9">
        <w:rPr>
          <w:rFonts w:ascii="Times New Roman" w:hAnsi="Times New Roman"/>
          <w:sz w:val="20"/>
        </w:rPr>
        <w:tab/>
        <w:t>Faculty, Tokyo Women’s University</w:t>
      </w:r>
    </w:p>
    <w:p w14:paraId="4E0FE488"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Jang Hyeok In, M.D.</w:t>
      </w:r>
      <w:r w:rsidRPr="00B314A9">
        <w:rPr>
          <w:rFonts w:ascii="Times New Roman" w:hAnsi="Times New Roman"/>
          <w:sz w:val="20"/>
        </w:rPr>
        <w:tab/>
        <w:t>Korea</w:t>
      </w:r>
      <w:r w:rsidRPr="00B314A9">
        <w:rPr>
          <w:rFonts w:ascii="Times New Roman" w:hAnsi="Times New Roman"/>
          <w:sz w:val="20"/>
        </w:rPr>
        <w:tab/>
        <w:t>2004-06</w:t>
      </w:r>
      <w:r w:rsidRPr="00B314A9">
        <w:rPr>
          <w:rFonts w:ascii="Times New Roman" w:hAnsi="Times New Roman"/>
          <w:sz w:val="20"/>
        </w:rPr>
        <w:tab/>
        <w:t>Faculty, Catholic Hospital, Korea</w:t>
      </w:r>
    </w:p>
    <w:p w14:paraId="52BF237A"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Mukadder Orhan-Sungur, M.D.</w:t>
      </w:r>
      <w:r w:rsidRPr="00B314A9">
        <w:rPr>
          <w:rFonts w:ascii="Times New Roman" w:hAnsi="Times New Roman"/>
          <w:sz w:val="20"/>
        </w:rPr>
        <w:tab/>
        <w:t>Turkey</w:t>
      </w:r>
      <w:r w:rsidRPr="00B314A9">
        <w:rPr>
          <w:rFonts w:ascii="Times New Roman" w:hAnsi="Times New Roman"/>
          <w:sz w:val="20"/>
        </w:rPr>
        <w:tab/>
        <w:t>2004-06</w:t>
      </w:r>
      <w:r w:rsidRPr="00B314A9">
        <w:rPr>
          <w:rFonts w:ascii="Times New Roman" w:hAnsi="Times New Roman"/>
          <w:sz w:val="20"/>
        </w:rPr>
        <w:tab/>
        <w:t>Faculty, University of Istanbul, Turkey</w:t>
      </w:r>
    </w:p>
    <w:p w14:paraId="09C0D2A5"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Alparslan Turan, M.D.</w:t>
      </w:r>
      <w:r w:rsidRPr="00B314A9">
        <w:rPr>
          <w:rFonts w:ascii="Times New Roman" w:hAnsi="Times New Roman"/>
          <w:sz w:val="20"/>
        </w:rPr>
        <w:tab/>
        <w:t>Turkey</w:t>
      </w:r>
      <w:r w:rsidRPr="00B314A9">
        <w:rPr>
          <w:rFonts w:ascii="Times New Roman" w:hAnsi="Times New Roman"/>
          <w:sz w:val="20"/>
        </w:rPr>
        <w:tab/>
        <w:t>2005-06</w:t>
      </w:r>
      <w:r w:rsidRPr="00B314A9">
        <w:rPr>
          <w:rFonts w:ascii="Times New Roman" w:hAnsi="Times New Roman"/>
          <w:sz w:val="20"/>
        </w:rPr>
        <w:tab/>
        <w:t>Faculty, University of Louisville</w:t>
      </w:r>
    </w:p>
    <w:p w14:paraId="455DB6D1"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bookmarkStart w:id="10" w:name="OLE_LINK12"/>
      <w:r w:rsidRPr="00B314A9">
        <w:rPr>
          <w:rFonts w:ascii="Times New Roman" w:hAnsi="Times New Roman"/>
          <w:sz w:val="20"/>
        </w:rPr>
        <w:t xml:space="preserve">Mohamed Bakri, M.D. </w:t>
      </w:r>
      <w:r w:rsidRPr="00B314A9">
        <w:rPr>
          <w:rFonts w:ascii="Times New Roman" w:hAnsi="Times New Roman"/>
          <w:sz w:val="20"/>
        </w:rPr>
        <w:tab/>
        <w:t>Egypt</w:t>
      </w:r>
      <w:r w:rsidRPr="00B314A9">
        <w:rPr>
          <w:rFonts w:ascii="Times New Roman" w:hAnsi="Times New Roman"/>
          <w:sz w:val="20"/>
        </w:rPr>
        <w:tab/>
        <w:t>2005-07</w:t>
      </w:r>
      <w:r w:rsidRPr="00B314A9">
        <w:rPr>
          <w:rFonts w:ascii="Times New Roman" w:hAnsi="Times New Roman"/>
          <w:sz w:val="20"/>
        </w:rPr>
        <w:tab/>
        <w:t>Faculty, Assiut University Hospitals, Egypt</w:t>
      </w:r>
    </w:p>
    <w:p w14:paraId="373B5694"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Suman Rajagopalan, M.D. </w:t>
      </w:r>
      <w:r w:rsidRPr="00B314A9">
        <w:rPr>
          <w:rFonts w:ascii="Times New Roman" w:hAnsi="Times New Roman"/>
          <w:sz w:val="20"/>
        </w:rPr>
        <w:tab/>
        <w:t>India</w:t>
      </w:r>
      <w:r w:rsidRPr="00B314A9">
        <w:rPr>
          <w:rFonts w:ascii="Times New Roman" w:hAnsi="Times New Roman"/>
          <w:sz w:val="20"/>
        </w:rPr>
        <w:tab/>
        <w:t>2006</w:t>
      </w:r>
      <w:r w:rsidRPr="00B314A9">
        <w:rPr>
          <w:rFonts w:ascii="Times New Roman" w:hAnsi="Times New Roman"/>
          <w:sz w:val="20"/>
        </w:rPr>
        <w:tab/>
        <w:t>Anesthesia resident, Cleveland Clinic</w:t>
      </w:r>
    </w:p>
    <w:p w14:paraId="7A753FC2"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Endrit Bala, M.D. </w:t>
      </w:r>
      <w:r w:rsidRPr="00B314A9">
        <w:rPr>
          <w:rFonts w:ascii="Times New Roman" w:hAnsi="Times New Roman"/>
          <w:sz w:val="20"/>
        </w:rPr>
        <w:tab/>
        <w:t>Albania</w:t>
      </w:r>
      <w:r w:rsidRPr="00B314A9">
        <w:rPr>
          <w:rFonts w:ascii="Times New Roman" w:hAnsi="Times New Roman"/>
          <w:sz w:val="20"/>
        </w:rPr>
        <w:tab/>
        <w:t>2006-07</w:t>
      </w:r>
      <w:r w:rsidRPr="00B314A9">
        <w:rPr>
          <w:rFonts w:ascii="Times New Roman" w:hAnsi="Times New Roman"/>
          <w:sz w:val="20"/>
        </w:rPr>
        <w:tab/>
        <w:t>Anesthesia resident, The Cleveland Clinic</w:t>
      </w:r>
    </w:p>
    <w:p w14:paraId="7F1BE710"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color w:val="000000"/>
          <w:sz w:val="20"/>
        </w:rPr>
        <w:t xml:space="preserve">Ramatia Mahboobi, M.D. </w:t>
      </w:r>
      <w:r w:rsidRPr="00B314A9">
        <w:rPr>
          <w:rFonts w:ascii="Times New Roman" w:hAnsi="Times New Roman"/>
          <w:color w:val="000000"/>
          <w:sz w:val="20"/>
        </w:rPr>
        <w:tab/>
        <w:t>Iran</w:t>
      </w:r>
      <w:r w:rsidRPr="00B314A9">
        <w:rPr>
          <w:rFonts w:ascii="Times New Roman" w:hAnsi="Times New Roman"/>
          <w:color w:val="000000"/>
          <w:sz w:val="20"/>
        </w:rPr>
        <w:tab/>
        <w:t>2006-07</w:t>
      </w:r>
      <w:r w:rsidRPr="00B314A9">
        <w:rPr>
          <w:rFonts w:ascii="Times New Roman" w:hAnsi="Times New Roman"/>
          <w:color w:val="000000"/>
          <w:sz w:val="20"/>
        </w:rPr>
        <w:tab/>
      </w:r>
      <w:r w:rsidRPr="00B314A9">
        <w:rPr>
          <w:rFonts w:ascii="Times New Roman" w:hAnsi="Times New Roman"/>
          <w:sz w:val="20"/>
        </w:rPr>
        <w:t>Anesthesia resident, The Cleveland Clinic</w:t>
      </w:r>
    </w:p>
    <w:p w14:paraId="6C7C5F19" w14:textId="77777777" w:rsidR="00993CF3" w:rsidRPr="00B314A9" w:rsidRDefault="00993CF3" w:rsidP="00C63544">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Edward Noguara, M.D.</w:t>
      </w:r>
      <w:r w:rsidRPr="00B314A9">
        <w:rPr>
          <w:rFonts w:ascii="Times New Roman" w:hAnsi="Times New Roman"/>
          <w:sz w:val="20"/>
        </w:rPr>
        <w:tab/>
        <w:t>USA</w:t>
      </w:r>
      <w:r w:rsidRPr="00B314A9">
        <w:rPr>
          <w:rFonts w:ascii="Times New Roman" w:hAnsi="Times New Roman"/>
          <w:sz w:val="20"/>
        </w:rPr>
        <w:tab/>
        <w:t>2007</w:t>
      </w:r>
      <w:r w:rsidRPr="00B314A9">
        <w:rPr>
          <w:rFonts w:ascii="Times New Roman" w:hAnsi="Times New Roman"/>
          <w:sz w:val="20"/>
        </w:rPr>
        <w:tab/>
        <w:t>Professional Staff, The Cleveland Clinic</w:t>
      </w:r>
    </w:p>
    <w:p w14:paraId="7A593FE2"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color w:val="000000"/>
          <w:sz w:val="20"/>
        </w:rPr>
        <w:t xml:space="preserve">Hassan Nagem, M.D. </w:t>
      </w:r>
      <w:r w:rsidRPr="00B314A9">
        <w:rPr>
          <w:rFonts w:ascii="Times New Roman" w:hAnsi="Times New Roman"/>
          <w:color w:val="000000"/>
          <w:sz w:val="20"/>
        </w:rPr>
        <w:tab/>
        <w:t>Egypt</w:t>
      </w:r>
      <w:r w:rsidRPr="00B314A9">
        <w:rPr>
          <w:rFonts w:ascii="Times New Roman" w:hAnsi="Times New Roman"/>
          <w:color w:val="000000"/>
          <w:sz w:val="20"/>
        </w:rPr>
        <w:tab/>
        <w:t>2006-08</w:t>
      </w:r>
      <w:r w:rsidRPr="00B314A9">
        <w:rPr>
          <w:rFonts w:ascii="Times New Roman" w:hAnsi="Times New Roman"/>
          <w:color w:val="000000"/>
          <w:sz w:val="20"/>
        </w:rPr>
        <w:tab/>
      </w:r>
      <w:r w:rsidRPr="00B314A9">
        <w:rPr>
          <w:rFonts w:ascii="Times New Roman" w:hAnsi="Times New Roman"/>
          <w:sz w:val="20"/>
        </w:rPr>
        <w:t>Anesthesia resident, The Cleveland Clinic</w:t>
      </w:r>
    </w:p>
    <w:p w14:paraId="4CF4C067"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color w:val="000000"/>
          <w:sz w:val="20"/>
        </w:rPr>
        <w:t>Ankit Maheshwari, M.B.B.S.</w:t>
      </w:r>
      <w:r w:rsidRPr="00B314A9">
        <w:rPr>
          <w:rFonts w:ascii="Times New Roman" w:hAnsi="Times New Roman"/>
          <w:color w:val="000000"/>
          <w:sz w:val="20"/>
        </w:rPr>
        <w:tab/>
        <w:t>India</w:t>
      </w:r>
      <w:r w:rsidRPr="00B314A9">
        <w:rPr>
          <w:rFonts w:ascii="Times New Roman" w:hAnsi="Times New Roman"/>
          <w:color w:val="000000"/>
          <w:sz w:val="20"/>
        </w:rPr>
        <w:tab/>
        <w:t>2006-08</w:t>
      </w:r>
      <w:r w:rsidRPr="00B314A9">
        <w:rPr>
          <w:rFonts w:ascii="Times New Roman" w:hAnsi="Times New Roman"/>
          <w:color w:val="000000"/>
          <w:sz w:val="20"/>
        </w:rPr>
        <w:tab/>
      </w:r>
      <w:r w:rsidRPr="00B314A9">
        <w:rPr>
          <w:rFonts w:ascii="Times New Roman" w:hAnsi="Times New Roman"/>
          <w:sz w:val="20"/>
        </w:rPr>
        <w:t>Anesthesia resident, The Cleveland Clinic</w:t>
      </w:r>
    </w:p>
    <w:p w14:paraId="648620A2"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color w:val="000000"/>
          <w:sz w:val="20"/>
        </w:rPr>
        <w:t>Silvia Perez-Protto, M.D.</w:t>
      </w:r>
      <w:r w:rsidRPr="00B314A9">
        <w:rPr>
          <w:rFonts w:ascii="Times New Roman" w:hAnsi="Times New Roman"/>
          <w:color w:val="000000"/>
          <w:sz w:val="20"/>
        </w:rPr>
        <w:tab/>
        <w:t>Uruguay</w:t>
      </w:r>
      <w:r w:rsidRPr="00B314A9">
        <w:rPr>
          <w:rFonts w:ascii="Times New Roman" w:hAnsi="Times New Roman"/>
          <w:color w:val="000000"/>
          <w:sz w:val="20"/>
        </w:rPr>
        <w:tab/>
        <w:t>2007-08</w:t>
      </w:r>
      <w:r w:rsidRPr="00B314A9">
        <w:rPr>
          <w:rFonts w:ascii="Times New Roman" w:hAnsi="Times New Roman"/>
          <w:color w:val="000000"/>
          <w:sz w:val="20"/>
        </w:rPr>
        <w:tab/>
      </w:r>
      <w:r w:rsidRPr="00B314A9">
        <w:rPr>
          <w:rFonts w:ascii="Times New Roman" w:hAnsi="Times New Roman"/>
          <w:sz w:val="20"/>
        </w:rPr>
        <w:t>Anesthesia resident, The Cleveland Clinic</w:t>
      </w:r>
    </w:p>
    <w:p w14:paraId="089ED24D"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Donna Ding, M.D.</w:t>
      </w:r>
      <w:r w:rsidRPr="00B314A9">
        <w:rPr>
          <w:rFonts w:ascii="Times New Roman" w:hAnsi="Times New Roman"/>
          <w:sz w:val="20"/>
        </w:rPr>
        <w:tab/>
        <w:t>China</w:t>
      </w:r>
      <w:r w:rsidRPr="00B314A9">
        <w:rPr>
          <w:rFonts w:ascii="Times New Roman" w:hAnsi="Times New Roman"/>
          <w:sz w:val="20"/>
        </w:rPr>
        <w:tab/>
        <w:t>2007-08</w:t>
      </w:r>
      <w:r w:rsidRPr="00B314A9">
        <w:rPr>
          <w:rFonts w:ascii="Times New Roman" w:hAnsi="Times New Roman"/>
          <w:sz w:val="20"/>
        </w:rPr>
        <w:tab/>
        <w:t>Anesthesia resident, The Cleveland Clinic</w:t>
      </w:r>
    </w:p>
    <w:p w14:paraId="4FF69995"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Tamer Said, M.D.</w:t>
      </w:r>
      <w:r w:rsidRPr="00B314A9">
        <w:rPr>
          <w:rFonts w:ascii="Times New Roman" w:hAnsi="Times New Roman"/>
          <w:sz w:val="20"/>
        </w:rPr>
        <w:tab/>
        <w:t>Egypt</w:t>
      </w:r>
      <w:r w:rsidRPr="00B314A9">
        <w:rPr>
          <w:rFonts w:ascii="Times New Roman" w:hAnsi="Times New Roman"/>
          <w:sz w:val="20"/>
        </w:rPr>
        <w:tab/>
        <w:t>2007-08</w:t>
      </w:r>
      <w:r w:rsidRPr="00B314A9">
        <w:rPr>
          <w:rFonts w:ascii="Times New Roman" w:hAnsi="Times New Roman"/>
          <w:sz w:val="20"/>
        </w:rPr>
        <w:tab/>
        <w:t>Anesthesia resident, Metropolitan Hospital</w:t>
      </w:r>
    </w:p>
    <w:p w14:paraId="426EB927"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Hyndhavi Chowdary, M.D.</w:t>
      </w:r>
      <w:r w:rsidRPr="00B314A9">
        <w:rPr>
          <w:rFonts w:ascii="Times New Roman" w:hAnsi="Times New Roman"/>
          <w:sz w:val="20"/>
        </w:rPr>
        <w:tab/>
        <w:t>India</w:t>
      </w:r>
      <w:r w:rsidRPr="00B314A9">
        <w:rPr>
          <w:rFonts w:ascii="Times New Roman" w:hAnsi="Times New Roman"/>
          <w:sz w:val="20"/>
        </w:rPr>
        <w:tab/>
        <w:t>2007-08</w:t>
      </w:r>
      <w:r w:rsidRPr="00B314A9">
        <w:rPr>
          <w:rFonts w:ascii="Times New Roman" w:hAnsi="Times New Roman"/>
          <w:sz w:val="20"/>
        </w:rPr>
        <w:tab/>
        <w:t>Anesthesia resident, The Cleveland Clinic</w:t>
      </w:r>
    </w:p>
    <w:p w14:paraId="2CC1E6B5"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color w:val="000000"/>
          <w:sz w:val="20"/>
        </w:rPr>
        <w:t xml:space="preserve">Yusuke Kasuya, M.D. </w:t>
      </w:r>
      <w:r w:rsidRPr="00B314A9">
        <w:rPr>
          <w:rFonts w:ascii="Times New Roman" w:hAnsi="Times New Roman"/>
          <w:color w:val="000000"/>
          <w:sz w:val="20"/>
        </w:rPr>
        <w:tab/>
        <w:t>Japan</w:t>
      </w:r>
      <w:r w:rsidRPr="00B314A9">
        <w:rPr>
          <w:rFonts w:ascii="Times New Roman" w:hAnsi="Times New Roman"/>
          <w:color w:val="000000"/>
          <w:sz w:val="20"/>
        </w:rPr>
        <w:tab/>
        <w:t>2006-08</w:t>
      </w:r>
      <w:r w:rsidRPr="00B314A9">
        <w:rPr>
          <w:rFonts w:ascii="Times New Roman" w:hAnsi="Times New Roman"/>
          <w:color w:val="000000"/>
          <w:sz w:val="20"/>
        </w:rPr>
        <w:tab/>
        <w:t>Faculty Tokyo Women’s University</w:t>
      </w:r>
    </w:p>
    <w:p w14:paraId="25BC89EB"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Bleder Kovaci, M.D.</w:t>
      </w:r>
      <w:r w:rsidRPr="00B314A9">
        <w:rPr>
          <w:rFonts w:ascii="Times New Roman" w:hAnsi="Times New Roman"/>
          <w:sz w:val="20"/>
        </w:rPr>
        <w:tab/>
        <w:t>Albania</w:t>
      </w:r>
      <w:r w:rsidRPr="00B314A9">
        <w:rPr>
          <w:rFonts w:ascii="Times New Roman" w:hAnsi="Times New Roman"/>
          <w:sz w:val="20"/>
        </w:rPr>
        <w:tab/>
        <w:t>2007-09</w:t>
      </w:r>
      <w:r w:rsidRPr="00B314A9">
        <w:rPr>
          <w:rFonts w:ascii="Times New Roman" w:hAnsi="Times New Roman"/>
          <w:sz w:val="20"/>
        </w:rPr>
        <w:tab/>
        <w:t>Anesthesia Resident, Huron Hospital</w:t>
      </w:r>
    </w:p>
    <w:p w14:paraId="4D03BFE2" w14:textId="77777777" w:rsidR="00993CF3" w:rsidRPr="00B314A9" w:rsidRDefault="00993CF3" w:rsidP="00C63544">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color w:val="000000"/>
          <w:sz w:val="20"/>
        </w:rPr>
        <w:t>Sommath Bose, M.D.</w:t>
      </w:r>
      <w:r w:rsidRPr="00B314A9">
        <w:rPr>
          <w:rFonts w:ascii="Times New Roman" w:hAnsi="Times New Roman"/>
          <w:color w:val="000000"/>
          <w:sz w:val="20"/>
        </w:rPr>
        <w:tab/>
        <w:t>India</w:t>
      </w:r>
      <w:r w:rsidRPr="00B314A9">
        <w:rPr>
          <w:rFonts w:ascii="Times New Roman" w:hAnsi="Times New Roman"/>
          <w:color w:val="000000"/>
          <w:sz w:val="20"/>
        </w:rPr>
        <w:tab/>
        <w:t>2008-09</w:t>
      </w:r>
      <w:r w:rsidRPr="00B314A9">
        <w:rPr>
          <w:rFonts w:ascii="Times New Roman" w:hAnsi="Times New Roman"/>
          <w:color w:val="000000"/>
          <w:sz w:val="20"/>
        </w:rPr>
        <w:tab/>
      </w:r>
      <w:r w:rsidRPr="00B314A9">
        <w:rPr>
          <w:rFonts w:ascii="Times New Roman" w:hAnsi="Times New Roman"/>
          <w:sz w:val="20"/>
        </w:rPr>
        <w:t>Anesthesia resident, The Cleveland Clinic</w:t>
      </w:r>
    </w:p>
    <w:p w14:paraId="23E50DD5" w14:textId="77777777" w:rsidR="00993CF3" w:rsidRPr="00B314A9" w:rsidRDefault="00993CF3" w:rsidP="00C63544">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color w:val="000000"/>
          <w:sz w:val="20"/>
        </w:rPr>
        <w:t>Alaa Abd-Elsayed, M.D.</w:t>
      </w:r>
      <w:r w:rsidRPr="00B314A9">
        <w:rPr>
          <w:rFonts w:ascii="Times New Roman" w:hAnsi="Times New Roman"/>
          <w:color w:val="000000"/>
          <w:sz w:val="20"/>
        </w:rPr>
        <w:tab/>
        <w:t>Egypt</w:t>
      </w:r>
      <w:r w:rsidRPr="00B314A9">
        <w:rPr>
          <w:rFonts w:ascii="Times New Roman" w:hAnsi="Times New Roman"/>
          <w:color w:val="000000"/>
          <w:sz w:val="20"/>
        </w:rPr>
        <w:tab/>
        <w:t>2008-09</w:t>
      </w:r>
      <w:r w:rsidRPr="00B314A9">
        <w:rPr>
          <w:rFonts w:ascii="Times New Roman" w:hAnsi="Times New Roman"/>
          <w:color w:val="000000"/>
          <w:sz w:val="20"/>
        </w:rPr>
        <w:tab/>
        <w:t>Anesthesia resident, University of Cincinnati</w:t>
      </w:r>
    </w:p>
    <w:p w14:paraId="255057DB" w14:textId="7FFEFAD9" w:rsidR="00993CF3" w:rsidRPr="00B314A9" w:rsidRDefault="00B149D4" w:rsidP="00C63544">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Pr>
          <w:rFonts w:ascii="Times New Roman" w:hAnsi="Times New Roman"/>
          <w:color w:val="000000"/>
          <w:sz w:val="20"/>
        </w:rPr>
        <w:t>Yua</w:t>
      </w:r>
      <w:r w:rsidR="00993CF3" w:rsidRPr="00B314A9">
        <w:rPr>
          <w:rFonts w:ascii="Times New Roman" w:hAnsi="Times New Roman"/>
          <w:color w:val="000000"/>
          <w:sz w:val="20"/>
        </w:rPr>
        <w:t>ng Wu, M.D.</w:t>
      </w:r>
      <w:r w:rsidR="00993CF3" w:rsidRPr="00B314A9">
        <w:rPr>
          <w:rFonts w:ascii="Times New Roman" w:hAnsi="Times New Roman"/>
          <w:color w:val="000000"/>
          <w:sz w:val="20"/>
        </w:rPr>
        <w:tab/>
        <w:t>China</w:t>
      </w:r>
      <w:r w:rsidR="00993CF3" w:rsidRPr="00B314A9">
        <w:rPr>
          <w:rFonts w:ascii="Times New Roman" w:hAnsi="Times New Roman"/>
          <w:color w:val="000000"/>
          <w:sz w:val="20"/>
        </w:rPr>
        <w:tab/>
        <w:t>2008-10</w:t>
      </w:r>
      <w:r w:rsidR="00993CF3" w:rsidRPr="00B314A9">
        <w:rPr>
          <w:rFonts w:ascii="Times New Roman" w:hAnsi="Times New Roman"/>
          <w:color w:val="000000"/>
          <w:sz w:val="20"/>
        </w:rPr>
        <w:tab/>
      </w:r>
      <w:r w:rsidR="00993CF3" w:rsidRPr="00B314A9">
        <w:rPr>
          <w:rFonts w:ascii="Times New Roman" w:hAnsi="Times New Roman"/>
          <w:sz w:val="20"/>
        </w:rPr>
        <w:t>Anesthesia resident, The Cleveland Clinic</w:t>
      </w:r>
    </w:p>
    <w:p w14:paraId="16473E3C" w14:textId="77777777" w:rsidR="00993CF3" w:rsidRPr="00B314A9" w:rsidRDefault="00993CF3" w:rsidP="00C63544">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color w:val="000000"/>
          <w:sz w:val="20"/>
        </w:rPr>
        <w:t>Rania Abdallah, M.D.</w:t>
      </w:r>
      <w:r w:rsidRPr="00B314A9">
        <w:rPr>
          <w:rFonts w:ascii="Times New Roman" w:hAnsi="Times New Roman"/>
          <w:color w:val="000000"/>
          <w:sz w:val="20"/>
        </w:rPr>
        <w:tab/>
        <w:t>Egypt</w:t>
      </w:r>
      <w:r w:rsidRPr="00B314A9">
        <w:rPr>
          <w:rFonts w:ascii="Times New Roman" w:hAnsi="Times New Roman"/>
          <w:color w:val="000000"/>
          <w:sz w:val="20"/>
        </w:rPr>
        <w:tab/>
        <w:t>2008-09</w:t>
      </w:r>
      <w:r w:rsidRPr="00B314A9">
        <w:rPr>
          <w:rFonts w:ascii="Times New Roman" w:hAnsi="Times New Roman"/>
          <w:color w:val="000000"/>
          <w:sz w:val="20"/>
        </w:rPr>
        <w:tab/>
      </w:r>
      <w:r w:rsidRPr="00B314A9">
        <w:rPr>
          <w:rFonts w:ascii="Times New Roman" w:hAnsi="Times New Roman"/>
          <w:sz w:val="20"/>
        </w:rPr>
        <w:t>Anesthesia resident, Huron Hospital</w:t>
      </w:r>
    </w:p>
    <w:p w14:paraId="462B36D3" w14:textId="77777777" w:rsidR="00993CF3" w:rsidRPr="00B314A9" w:rsidRDefault="00993CF3" w:rsidP="00C63544">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Lu Wang, M.D.</w:t>
      </w:r>
      <w:r w:rsidRPr="00B314A9">
        <w:rPr>
          <w:rFonts w:ascii="Times New Roman" w:hAnsi="Times New Roman"/>
          <w:sz w:val="20"/>
        </w:rPr>
        <w:tab/>
        <w:t>China</w:t>
      </w:r>
      <w:r w:rsidRPr="00B314A9">
        <w:rPr>
          <w:rFonts w:ascii="Times New Roman" w:hAnsi="Times New Roman"/>
          <w:sz w:val="20"/>
        </w:rPr>
        <w:tab/>
        <w:t>2009-10</w:t>
      </w:r>
      <w:r w:rsidRPr="00B314A9">
        <w:rPr>
          <w:rFonts w:ascii="Times New Roman" w:hAnsi="Times New Roman"/>
          <w:sz w:val="20"/>
        </w:rPr>
        <w:tab/>
        <w:t>Pathology resident, Ball Memorial Hospital</w:t>
      </w:r>
    </w:p>
    <w:p w14:paraId="02E30AE2" w14:textId="77777777" w:rsidR="00993CF3" w:rsidRPr="00B314A9" w:rsidRDefault="00993CF3" w:rsidP="00C63544">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Maria Mendoza-Cuartas, M.D.</w:t>
      </w:r>
      <w:r w:rsidRPr="00B314A9">
        <w:rPr>
          <w:rFonts w:ascii="Times New Roman" w:hAnsi="Times New Roman"/>
          <w:sz w:val="20"/>
        </w:rPr>
        <w:tab/>
        <w:t>Colombia</w:t>
      </w:r>
      <w:r w:rsidRPr="00B314A9">
        <w:rPr>
          <w:rFonts w:ascii="Times New Roman" w:hAnsi="Times New Roman"/>
          <w:sz w:val="20"/>
        </w:rPr>
        <w:tab/>
        <w:t>2009-10</w:t>
      </w:r>
      <w:r w:rsidRPr="00B314A9">
        <w:rPr>
          <w:rFonts w:ascii="Times New Roman" w:hAnsi="Times New Roman"/>
          <w:sz w:val="20"/>
        </w:rPr>
        <w:tab/>
        <w:t>Anesthesia Resident, Cleveland Clinic</w:t>
      </w:r>
    </w:p>
    <w:p w14:paraId="5B25257D" w14:textId="77777777" w:rsidR="00993CF3" w:rsidRPr="00B314A9" w:rsidRDefault="00993CF3" w:rsidP="00C63544">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color w:val="000000"/>
          <w:sz w:val="20"/>
        </w:rPr>
        <w:t>Yordanka Kirkova, M.D.</w:t>
      </w:r>
      <w:r w:rsidRPr="00B314A9">
        <w:rPr>
          <w:rFonts w:ascii="Times New Roman" w:hAnsi="Times New Roman"/>
          <w:sz w:val="20"/>
        </w:rPr>
        <w:tab/>
        <w:t>Bulgaria</w:t>
      </w:r>
      <w:r w:rsidRPr="00B314A9">
        <w:rPr>
          <w:rFonts w:ascii="Times New Roman" w:hAnsi="Times New Roman"/>
          <w:sz w:val="20"/>
        </w:rPr>
        <w:tab/>
        <w:t>2009-10</w:t>
      </w:r>
      <w:r w:rsidRPr="00B314A9">
        <w:rPr>
          <w:rFonts w:ascii="Times New Roman" w:hAnsi="Times New Roman"/>
          <w:sz w:val="20"/>
        </w:rPr>
        <w:tab/>
        <w:t>Internal Medicine Resident, Huran Hospital</w:t>
      </w:r>
    </w:p>
    <w:p w14:paraId="3B1C1EC1" w14:textId="77777777" w:rsidR="00993CF3" w:rsidRPr="00B314A9" w:rsidRDefault="00993CF3" w:rsidP="00C63544">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Ayako Shiba, M.D.</w:t>
      </w:r>
      <w:r w:rsidRPr="00B314A9">
        <w:rPr>
          <w:rFonts w:ascii="Times New Roman" w:hAnsi="Times New Roman"/>
          <w:sz w:val="20"/>
        </w:rPr>
        <w:tab/>
        <w:t>Japan</w:t>
      </w:r>
      <w:r w:rsidRPr="00B314A9">
        <w:rPr>
          <w:rFonts w:ascii="Times New Roman" w:hAnsi="Times New Roman"/>
          <w:sz w:val="20"/>
        </w:rPr>
        <w:tab/>
        <w:t>2008-10</w:t>
      </w:r>
      <w:r w:rsidRPr="00B314A9">
        <w:rPr>
          <w:rFonts w:ascii="Times New Roman" w:hAnsi="Times New Roman"/>
          <w:sz w:val="20"/>
        </w:rPr>
        <w:tab/>
        <w:t xml:space="preserve">Faculty, </w:t>
      </w:r>
      <w:r w:rsidRPr="00B314A9">
        <w:rPr>
          <w:rFonts w:ascii="Times New Roman" w:hAnsi="Times New Roman"/>
          <w:color w:val="000000"/>
          <w:sz w:val="20"/>
          <w:szCs w:val="20"/>
        </w:rPr>
        <w:t>Teikyo University School of Medicine</w:t>
      </w:r>
    </w:p>
    <w:p w14:paraId="40D4A3A3"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color w:val="000000"/>
          <w:sz w:val="20"/>
        </w:rPr>
        <w:t>Angela Bonilla, M.D.</w:t>
      </w:r>
      <w:r w:rsidRPr="00B314A9">
        <w:rPr>
          <w:rFonts w:ascii="Times New Roman" w:hAnsi="Times New Roman"/>
          <w:color w:val="000000"/>
          <w:sz w:val="20"/>
        </w:rPr>
        <w:tab/>
        <w:t>Colombia</w:t>
      </w:r>
      <w:r w:rsidRPr="00B314A9">
        <w:rPr>
          <w:rFonts w:ascii="Times New Roman" w:hAnsi="Times New Roman"/>
          <w:color w:val="000000"/>
          <w:sz w:val="20"/>
        </w:rPr>
        <w:tab/>
        <w:t>2008-11</w:t>
      </w:r>
      <w:r w:rsidRPr="00B314A9">
        <w:rPr>
          <w:rFonts w:ascii="Times New Roman" w:hAnsi="Times New Roman"/>
          <w:color w:val="000000"/>
          <w:sz w:val="20"/>
        </w:rPr>
        <w:tab/>
        <w:t>Internship, NEOUCOM, Case Western</w:t>
      </w:r>
    </w:p>
    <w:p w14:paraId="38966FAB"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color w:val="000000"/>
          <w:sz w:val="20"/>
        </w:rPr>
        <w:t>Ivan Parra-Sanchez, M.D.</w:t>
      </w:r>
      <w:r w:rsidRPr="00B314A9">
        <w:rPr>
          <w:rFonts w:ascii="Times New Roman" w:hAnsi="Times New Roman"/>
          <w:color w:val="000000"/>
          <w:sz w:val="20"/>
        </w:rPr>
        <w:tab/>
        <w:t>Colombia</w:t>
      </w:r>
      <w:r w:rsidRPr="00B314A9">
        <w:rPr>
          <w:rFonts w:ascii="Times New Roman" w:hAnsi="Times New Roman"/>
          <w:color w:val="000000"/>
          <w:sz w:val="20"/>
        </w:rPr>
        <w:tab/>
        <w:t>2008-11</w:t>
      </w:r>
      <w:r w:rsidRPr="00B314A9">
        <w:rPr>
          <w:rFonts w:ascii="Times New Roman" w:hAnsi="Times New Roman"/>
          <w:color w:val="000000"/>
          <w:sz w:val="20"/>
        </w:rPr>
        <w:tab/>
      </w:r>
      <w:r w:rsidRPr="00B314A9">
        <w:rPr>
          <w:rFonts w:ascii="Times New Roman" w:hAnsi="Times New Roman"/>
          <w:sz w:val="20"/>
        </w:rPr>
        <w:t>Anesthesia Resident, Cleveland Clinic</w:t>
      </w:r>
    </w:p>
    <w:p w14:paraId="7E46C996"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lastRenderedPageBreak/>
        <w:t>Maria Bauer, M.D.</w:t>
      </w:r>
      <w:r w:rsidRPr="00B314A9">
        <w:rPr>
          <w:rFonts w:ascii="Times New Roman" w:hAnsi="Times New Roman"/>
          <w:sz w:val="20"/>
        </w:rPr>
        <w:tab/>
        <w:t>Hungary</w:t>
      </w:r>
      <w:r w:rsidRPr="00B314A9">
        <w:rPr>
          <w:rFonts w:ascii="Times New Roman" w:hAnsi="Times New Roman"/>
          <w:sz w:val="20"/>
        </w:rPr>
        <w:tab/>
        <w:t>2009-11</w:t>
      </w:r>
      <w:r w:rsidRPr="00B314A9">
        <w:rPr>
          <w:rFonts w:ascii="Times New Roman" w:hAnsi="Times New Roman"/>
          <w:sz w:val="20"/>
        </w:rPr>
        <w:tab/>
        <w:t>Anesthesia Resident, Cornell University</w:t>
      </w:r>
    </w:p>
    <w:p w14:paraId="7CB070DB"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Thilak Sreenivasulu, M.D.</w:t>
      </w:r>
      <w:r w:rsidRPr="00B314A9">
        <w:rPr>
          <w:rFonts w:ascii="Times New Roman" w:hAnsi="Times New Roman"/>
          <w:sz w:val="20"/>
        </w:rPr>
        <w:tab/>
        <w:t>India</w:t>
      </w:r>
      <w:r w:rsidRPr="00B314A9">
        <w:rPr>
          <w:rFonts w:ascii="Times New Roman" w:hAnsi="Times New Roman"/>
          <w:sz w:val="20"/>
        </w:rPr>
        <w:tab/>
        <w:t>2009-11</w:t>
      </w:r>
      <w:r w:rsidRPr="00B314A9">
        <w:rPr>
          <w:rFonts w:ascii="Times New Roman" w:hAnsi="Times New Roman"/>
          <w:sz w:val="20"/>
        </w:rPr>
        <w:tab/>
        <w:t>Anesthesia Resident, Cleveland Clinic</w:t>
      </w:r>
    </w:p>
    <w:p w14:paraId="17E67B05"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Armin Deroee, M.D.</w:t>
      </w:r>
      <w:r w:rsidRPr="00B314A9">
        <w:rPr>
          <w:rFonts w:ascii="Times New Roman" w:hAnsi="Times New Roman"/>
          <w:sz w:val="20"/>
        </w:rPr>
        <w:tab/>
        <w:t>Iran</w:t>
      </w:r>
      <w:r w:rsidRPr="00B314A9">
        <w:rPr>
          <w:rFonts w:ascii="Times New Roman" w:hAnsi="Times New Roman"/>
          <w:sz w:val="20"/>
        </w:rPr>
        <w:tab/>
        <w:t>2010-11</w:t>
      </w:r>
      <w:r w:rsidRPr="00B314A9">
        <w:rPr>
          <w:rFonts w:ascii="Times New Roman" w:hAnsi="Times New Roman"/>
          <w:sz w:val="20"/>
        </w:rPr>
        <w:tab/>
        <w:t>Anesthesia Resident, Cleveland Clinic</w:t>
      </w:r>
    </w:p>
    <w:p w14:paraId="4CE352D2" w14:textId="77777777" w:rsidR="00A81220"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Vafi Salmasi, M.D.</w:t>
      </w:r>
      <w:r w:rsidRPr="00B314A9">
        <w:rPr>
          <w:rFonts w:ascii="Times New Roman" w:hAnsi="Times New Roman"/>
          <w:sz w:val="20"/>
        </w:rPr>
        <w:tab/>
        <w:t>Iran</w:t>
      </w:r>
      <w:r w:rsidRPr="00B314A9">
        <w:rPr>
          <w:rFonts w:ascii="Times New Roman" w:hAnsi="Times New Roman"/>
          <w:sz w:val="20"/>
        </w:rPr>
        <w:tab/>
        <w:t>2011</w:t>
      </w:r>
      <w:r w:rsidRPr="00B314A9">
        <w:rPr>
          <w:rFonts w:ascii="Times New Roman" w:hAnsi="Times New Roman"/>
          <w:sz w:val="20"/>
        </w:rPr>
        <w:tab/>
        <w:t>Anesthesia Resident, Cleveland Clinic</w:t>
      </w:r>
    </w:p>
    <w:p w14:paraId="225C0BB1" w14:textId="12471AFF"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Awais Ahmed, M.D.</w:t>
      </w:r>
      <w:r w:rsidRPr="00B314A9">
        <w:rPr>
          <w:rFonts w:ascii="Times New Roman" w:hAnsi="Times New Roman"/>
          <w:sz w:val="20"/>
        </w:rPr>
        <w:tab/>
        <w:t>Pakistan</w:t>
      </w:r>
      <w:r w:rsidRPr="00B314A9">
        <w:rPr>
          <w:rFonts w:ascii="Times New Roman" w:hAnsi="Times New Roman"/>
          <w:sz w:val="20"/>
        </w:rPr>
        <w:tab/>
        <w:t>2011-12</w:t>
      </w:r>
      <w:r w:rsidRPr="00B314A9">
        <w:rPr>
          <w:rFonts w:ascii="Times New Roman" w:hAnsi="Times New Roman"/>
          <w:sz w:val="20"/>
        </w:rPr>
        <w:tab/>
        <w:t>Internal Medicine Resident, Univ of Canton</w:t>
      </w:r>
    </w:p>
    <w:p w14:paraId="4039540D"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Yashar Eshraghi, M.D.</w:t>
      </w:r>
      <w:r w:rsidRPr="00B314A9">
        <w:rPr>
          <w:rFonts w:ascii="Times New Roman" w:hAnsi="Times New Roman"/>
          <w:sz w:val="20"/>
        </w:rPr>
        <w:tab/>
        <w:t>Iran</w:t>
      </w:r>
      <w:r w:rsidRPr="00B314A9">
        <w:rPr>
          <w:rFonts w:ascii="Times New Roman" w:hAnsi="Times New Roman"/>
          <w:sz w:val="20"/>
        </w:rPr>
        <w:tab/>
        <w:t>2011-12</w:t>
      </w:r>
      <w:r w:rsidRPr="00B314A9">
        <w:rPr>
          <w:rFonts w:ascii="Times New Roman" w:hAnsi="Times New Roman"/>
          <w:sz w:val="20"/>
        </w:rPr>
        <w:tab/>
        <w:t>Anesthesia Resident, Metro General Hospital</w:t>
      </w:r>
    </w:p>
    <w:p w14:paraId="725A5A86"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Michael M. N. Gho</w:t>
      </w:r>
      <w:r w:rsidR="00186A82" w:rsidRPr="00B314A9">
        <w:rPr>
          <w:rFonts w:ascii="Times New Roman" w:hAnsi="Times New Roman"/>
          <w:sz w:val="20"/>
        </w:rPr>
        <w:t>b</w:t>
      </w:r>
      <w:r w:rsidRPr="00B314A9">
        <w:rPr>
          <w:rFonts w:ascii="Times New Roman" w:hAnsi="Times New Roman"/>
          <w:sz w:val="20"/>
        </w:rPr>
        <w:t>rial, M.D.</w:t>
      </w:r>
      <w:r w:rsidRPr="00B314A9">
        <w:rPr>
          <w:rFonts w:ascii="Times New Roman" w:hAnsi="Times New Roman"/>
          <w:sz w:val="20"/>
        </w:rPr>
        <w:tab/>
        <w:t>Egypt</w:t>
      </w:r>
      <w:r w:rsidRPr="00B314A9">
        <w:rPr>
          <w:rFonts w:ascii="Times New Roman" w:hAnsi="Times New Roman"/>
          <w:sz w:val="20"/>
        </w:rPr>
        <w:tab/>
        <w:t>2011-12</w:t>
      </w:r>
      <w:r w:rsidRPr="00B314A9">
        <w:rPr>
          <w:rFonts w:ascii="Times New Roman" w:hAnsi="Times New Roman"/>
          <w:sz w:val="20"/>
        </w:rPr>
        <w:tab/>
        <w:t>Internal Medicine, Fairview, Cleveland Clinic</w:t>
      </w:r>
    </w:p>
    <w:p w14:paraId="0F4FC4CA"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C</w:t>
      </w:r>
      <w:r w:rsidR="00186A82" w:rsidRPr="00B314A9">
        <w:rPr>
          <w:rFonts w:ascii="Times New Roman" w:hAnsi="Times New Roman"/>
          <w:sz w:val="20"/>
        </w:rPr>
        <w:t>r</w:t>
      </w:r>
      <w:r w:rsidRPr="00B314A9">
        <w:rPr>
          <w:rFonts w:ascii="Times New Roman" w:hAnsi="Times New Roman"/>
          <w:sz w:val="20"/>
        </w:rPr>
        <w:t>issy Irani, M.D.</w:t>
      </w:r>
      <w:r w:rsidRPr="00B314A9">
        <w:rPr>
          <w:rFonts w:ascii="Times New Roman" w:hAnsi="Times New Roman"/>
          <w:sz w:val="20"/>
        </w:rPr>
        <w:tab/>
        <w:t>United States</w:t>
      </w:r>
      <w:r w:rsidRPr="00B314A9">
        <w:rPr>
          <w:rFonts w:ascii="Times New Roman" w:hAnsi="Times New Roman"/>
          <w:sz w:val="20"/>
        </w:rPr>
        <w:tab/>
        <w:t>2010-11</w:t>
      </w:r>
      <w:r w:rsidRPr="00B314A9">
        <w:rPr>
          <w:rFonts w:ascii="Times New Roman" w:hAnsi="Times New Roman"/>
          <w:sz w:val="20"/>
        </w:rPr>
        <w:tab/>
        <w:t>Interrupted fellowship to care for sick mother</w:t>
      </w:r>
    </w:p>
    <w:p w14:paraId="023D2179"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Albatoul Bensitel, M.D.</w:t>
      </w:r>
      <w:r w:rsidRPr="00B314A9">
        <w:rPr>
          <w:rFonts w:ascii="Times New Roman" w:hAnsi="Times New Roman"/>
          <w:sz w:val="20"/>
        </w:rPr>
        <w:tab/>
        <w:t>Morocco</w:t>
      </w:r>
      <w:r w:rsidRPr="00B314A9">
        <w:rPr>
          <w:rFonts w:ascii="Times New Roman" w:hAnsi="Times New Roman"/>
          <w:sz w:val="20"/>
        </w:rPr>
        <w:tab/>
        <w:t>2010-</w:t>
      </w:r>
      <w:r w:rsidR="00DB4444" w:rsidRPr="00B314A9">
        <w:rPr>
          <w:rFonts w:ascii="Times New Roman" w:hAnsi="Times New Roman"/>
          <w:sz w:val="20"/>
        </w:rPr>
        <w:t>12</w:t>
      </w:r>
      <w:r w:rsidRPr="00B314A9">
        <w:rPr>
          <w:rFonts w:ascii="Times New Roman" w:hAnsi="Times New Roman"/>
          <w:sz w:val="20"/>
        </w:rPr>
        <w:tab/>
        <w:t>Master</w:t>
      </w:r>
      <w:r w:rsidR="00996481" w:rsidRPr="00B314A9">
        <w:rPr>
          <w:rFonts w:ascii="Times New Roman" w:hAnsi="Times New Roman"/>
          <w:sz w:val="20"/>
        </w:rPr>
        <w:t>’</w:t>
      </w:r>
      <w:r w:rsidRPr="00B314A9">
        <w:rPr>
          <w:rFonts w:ascii="Times New Roman" w:hAnsi="Times New Roman"/>
          <w:sz w:val="20"/>
        </w:rPr>
        <w:t>s program in clinical research</w:t>
      </w:r>
    </w:p>
    <w:p w14:paraId="7E39D93F"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Abdulkadir Atim, M.D.</w:t>
      </w:r>
      <w:r w:rsidRPr="00B314A9">
        <w:rPr>
          <w:rFonts w:ascii="Times New Roman" w:hAnsi="Times New Roman"/>
          <w:sz w:val="20"/>
        </w:rPr>
        <w:tab/>
        <w:t>Turkey</w:t>
      </w:r>
      <w:r w:rsidRPr="00B314A9">
        <w:rPr>
          <w:rFonts w:ascii="Times New Roman" w:hAnsi="Times New Roman"/>
          <w:sz w:val="20"/>
        </w:rPr>
        <w:tab/>
        <w:t>2010-</w:t>
      </w:r>
      <w:r w:rsidR="00DB4444" w:rsidRPr="00B314A9">
        <w:rPr>
          <w:rFonts w:ascii="Times New Roman" w:hAnsi="Times New Roman"/>
          <w:sz w:val="20"/>
        </w:rPr>
        <w:t>13</w:t>
      </w:r>
      <w:r w:rsidRPr="00B314A9">
        <w:rPr>
          <w:rFonts w:ascii="Times New Roman" w:hAnsi="Times New Roman"/>
          <w:sz w:val="20"/>
        </w:rPr>
        <w:tab/>
        <w:t>Faculty, Gulhane Military Medi</w:t>
      </w:r>
      <w:r w:rsidR="00211619" w:rsidRPr="00B314A9">
        <w:rPr>
          <w:rFonts w:ascii="Times New Roman" w:hAnsi="Times New Roman"/>
          <w:sz w:val="20"/>
        </w:rPr>
        <w:t>c</w:t>
      </w:r>
      <w:r w:rsidRPr="00B314A9">
        <w:rPr>
          <w:rFonts w:ascii="Times New Roman" w:hAnsi="Times New Roman"/>
          <w:sz w:val="20"/>
        </w:rPr>
        <w:t>al Academy</w:t>
      </w:r>
    </w:p>
    <w:p w14:paraId="0C50523C"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Sheryar Sarwar, M.D.</w:t>
      </w:r>
      <w:r w:rsidRPr="00B314A9">
        <w:rPr>
          <w:rFonts w:ascii="Times New Roman" w:hAnsi="Times New Roman"/>
          <w:sz w:val="20"/>
        </w:rPr>
        <w:tab/>
        <w:t>The Netherlands</w:t>
      </w:r>
      <w:r w:rsidRPr="00B314A9">
        <w:rPr>
          <w:rFonts w:ascii="Times New Roman" w:hAnsi="Times New Roman"/>
          <w:sz w:val="20"/>
        </w:rPr>
        <w:tab/>
        <w:t>2010-</w:t>
      </w:r>
      <w:r w:rsidR="00DB4444" w:rsidRPr="00B314A9">
        <w:rPr>
          <w:rFonts w:ascii="Times New Roman" w:hAnsi="Times New Roman"/>
          <w:sz w:val="20"/>
        </w:rPr>
        <w:t>13</w:t>
      </w:r>
      <w:r w:rsidRPr="00B314A9">
        <w:rPr>
          <w:rFonts w:ascii="Times New Roman" w:hAnsi="Times New Roman"/>
          <w:sz w:val="20"/>
        </w:rPr>
        <w:tab/>
        <w:t>Internal Medicine Resident, Case University</w:t>
      </w:r>
    </w:p>
    <w:p w14:paraId="006F7415" w14:textId="00F7C651"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Hooman Honar, M.D.</w:t>
      </w:r>
      <w:r w:rsidRPr="00B314A9">
        <w:rPr>
          <w:rFonts w:ascii="Times New Roman" w:hAnsi="Times New Roman"/>
          <w:sz w:val="20"/>
        </w:rPr>
        <w:tab/>
        <w:t>Canada</w:t>
      </w:r>
      <w:r w:rsidRPr="00B314A9">
        <w:rPr>
          <w:rFonts w:ascii="Times New Roman" w:hAnsi="Times New Roman"/>
          <w:sz w:val="20"/>
        </w:rPr>
        <w:tab/>
        <w:t>2010-</w:t>
      </w:r>
      <w:r w:rsidR="009D36DF" w:rsidRPr="00B314A9">
        <w:rPr>
          <w:rFonts w:ascii="Times New Roman" w:hAnsi="Times New Roman"/>
          <w:sz w:val="20"/>
        </w:rPr>
        <w:t>1</w:t>
      </w:r>
      <w:r w:rsidR="00694CC7" w:rsidRPr="00B314A9">
        <w:rPr>
          <w:rFonts w:ascii="Times New Roman" w:hAnsi="Times New Roman"/>
          <w:sz w:val="20"/>
        </w:rPr>
        <w:t>7</w:t>
      </w:r>
      <w:r w:rsidR="00694CC7" w:rsidRPr="00B314A9">
        <w:rPr>
          <w:rFonts w:ascii="Times New Roman" w:hAnsi="Times New Roman"/>
          <w:sz w:val="20"/>
        </w:rPr>
        <w:tab/>
        <w:t>Coordinator, Cleveland Clinic Las Vegas</w:t>
      </w:r>
    </w:p>
    <w:p w14:paraId="4EC50A84" w14:textId="3FA8FD02" w:rsidR="00A92B2A" w:rsidRPr="00B314A9" w:rsidRDefault="00A92B2A"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Krit Panjasawatwong, M.D.</w:t>
      </w:r>
      <w:r w:rsidRPr="00B314A9">
        <w:rPr>
          <w:rFonts w:ascii="Times New Roman" w:hAnsi="Times New Roman"/>
          <w:sz w:val="20"/>
        </w:rPr>
        <w:tab/>
        <w:t>Thailand</w:t>
      </w:r>
      <w:r w:rsidRPr="00B314A9">
        <w:rPr>
          <w:rFonts w:ascii="Times New Roman" w:hAnsi="Times New Roman"/>
          <w:sz w:val="20"/>
        </w:rPr>
        <w:tab/>
        <w:t>2010-</w:t>
      </w:r>
      <w:r w:rsidR="009D36DF" w:rsidRPr="00B314A9">
        <w:rPr>
          <w:rFonts w:ascii="Times New Roman" w:hAnsi="Times New Roman"/>
          <w:sz w:val="20"/>
        </w:rPr>
        <w:t>13</w:t>
      </w:r>
      <w:r w:rsidR="00CE74A8" w:rsidRPr="00B314A9">
        <w:rPr>
          <w:rFonts w:ascii="Times New Roman" w:hAnsi="Times New Roman"/>
          <w:sz w:val="20"/>
        </w:rPr>
        <w:tab/>
        <w:t>Attending</w:t>
      </w:r>
      <w:r w:rsidR="001D575E" w:rsidRPr="00B314A9">
        <w:rPr>
          <w:rFonts w:ascii="Times New Roman" w:hAnsi="Times New Roman"/>
          <w:sz w:val="20"/>
        </w:rPr>
        <w:t xml:space="preserve">, </w:t>
      </w:r>
      <w:r w:rsidR="00CE74A8" w:rsidRPr="00B314A9">
        <w:rPr>
          <w:rFonts w:ascii="Times New Roman" w:hAnsi="Times New Roman"/>
          <w:sz w:val="20"/>
        </w:rPr>
        <w:t>Chiang Mai University, Thailand</w:t>
      </w:r>
    </w:p>
    <w:p w14:paraId="78314F54" w14:textId="77777777" w:rsidR="00A92B2A" w:rsidRPr="00B314A9" w:rsidRDefault="00A92B2A"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Michael Kot, M.D.</w:t>
      </w:r>
      <w:r w:rsidRPr="00B314A9">
        <w:rPr>
          <w:rFonts w:ascii="Times New Roman" w:hAnsi="Times New Roman"/>
          <w:sz w:val="20"/>
        </w:rPr>
        <w:tab/>
        <w:t>Egypt</w:t>
      </w:r>
      <w:r w:rsidRPr="00B314A9">
        <w:rPr>
          <w:rFonts w:ascii="Times New Roman" w:hAnsi="Times New Roman"/>
          <w:sz w:val="20"/>
        </w:rPr>
        <w:tab/>
        <w:t>2011-12</w:t>
      </w:r>
      <w:r w:rsidRPr="00B314A9">
        <w:rPr>
          <w:rFonts w:ascii="Times New Roman" w:hAnsi="Times New Roman"/>
          <w:sz w:val="20"/>
        </w:rPr>
        <w:tab/>
        <w:t>Anesthesia, Cleveland Clinic</w:t>
      </w:r>
    </w:p>
    <w:p w14:paraId="16BD4BF8" w14:textId="77777777"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Ignatia Gazmuri Arrieta, M.D.</w:t>
      </w:r>
      <w:r w:rsidRPr="00B314A9">
        <w:rPr>
          <w:rFonts w:ascii="Times New Roman" w:hAnsi="Times New Roman"/>
          <w:sz w:val="20"/>
        </w:rPr>
        <w:tab/>
        <w:t>Chile</w:t>
      </w:r>
      <w:r w:rsidRPr="00B314A9">
        <w:rPr>
          <w:rFonts w:ascii="Times New Roman" w:hAnsi="Times New Roman"/>
          <w:sz w:val="20"/>
        </w:rPr>
        <w:tab/>
        <w:t>2011-</w:t>
      </w:r>
      <w:r w:rsidR="00A92B2A" w:rsidRPr="00B314A9">
        <w:rPr>
          <w:rFonts w:ascii="Times New Roman" w:hAnsi="Times New Roman"/>
          <w:sz w:val="20"/>
        </w:rPr>
        <w:t>12</w:t>
      </w:r>
      <w:r w:rsidR="00A92B2A" w:rsidRPr="00B314A9">
        <w:rPr>
          <w:rFonts w:ascii="Times New Roman" w:hAnsi="Times New Roman"/>
          <w:sz w:val="20"/>
        </w:rPr>
        <w:tab/>
        <w:t>Attending anesthesiologist, Univ. Catolica</w:t>
      </w:r>
    </w:p>
    <w:p w14:paraId="771825B5" w14:textId="77777777" w:rsidR="00A92B2A" w:rsidRPr="00B314A9" w:rsidRDefault="00A92B2A"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Raktim Ghosh, M.D.</w:t>
      </w:r>
      <w:r w:rsidRPr="00B314A9">
        <w:rPr>
          <w:rFonts w:ascii="Times New Roman" w:hAnsi="Times New Roman"/>
          <w:sz w:val="20"/>
        </w:rPr>
        <w:tab/>
        <w:t>India</w:t>
      </w:r>
      <w:r w:rsidRPr="00B314A9">
        <w:rPr>
          <w:rFonts w:ascii="Times New Roman" w:hAnsi="Times New Roman"/>
          <w:sz w:val="20"/>
        </w:rPr>
        <w:tab/>
        <w:t>2011-12</w:t>
      </w:r>
      <w:r w:rsidRPr="00B314A9">
        <w:rPr>
          <w:rFonts w:ascii="Times New Roman" w:hAnsi="Times New Roman"/>
          <w:sz w:val="20"/>
        </w:rPr>
        <w:tab/>
        <w:t>Internal Medicine</w:t>
      </w:r>
      <w:r w:rsidR="003670A0" w:rsidRPr="00B314A9">
        <w:rPr>
          <w:rFonts w:ascii="Times New Roman" w:hAnsi="Times New Roman"/>
          <w:sz w:val="20"/>
        </w:rPr>
        <w:t xml:space="preserve"> residen</w:t>
      </w:r>
      <w:r w:rsidR="005C1607" w:rsidRPr="00B314A9">
        <w:rPr>
          <w:rFonts w:ascii="Times New Roman" w:hAnsi="Times New Roman"/>
          <w:sz w:val="20"/>
        </w:rPr>
        <w:t>t</w:t>
      </w:r>
      <w:r w:rsidRPr="00B314A9">
        <w:rPr>
          <w:rFonts w:ascii="Times New Roman" w:hAnsi="Times New Roman"/>
          <w:sz w:val="20"/>
        </w:rPr>
        <w:t>, St. Vincent’</w:t>
      </w:r>
      <w:r w:rsidR="003670A0" w:rsidRPr="00B314A9">
        <w:rPr>
          <w:rFonts w:ascii="Times New Roman" w:hAnsi="Times New Roman"/>
          <w:sz w:val="20"/>
        </w:rPr>
        <w:t>s</w:t>
      </w:r>
    </w:p>
    <w:p w14:paraId="746B8EEE" w14:textId="5EA723C7" w:rsidR="00A92B2A" w:rsidRPr="00B314A9" w:rsidRDefault="00A92B2A"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Aram Shahinyan, M.D.</w:t>
      </w:r>
      <w:r w:rsidRPr="00B314A9">
        <w:rPr>
          <w:rFonts w:ascii="Times New Roman" w:hAnsi="Times New Roman"/>
          <w:sz w:val="20"/>
        </w:rPr>
        <w:tab/>
      </w:r>
      <w:r w:rsidR="007D7D1B" w:rsidRPr="00B314A9">
        <w:rPr>
          <w:rFonts w:ascii="Times New Roman" w:hAnsi="Times New Roman"/>
          <w:sz w:val="20"/>
        </w:rPr>
        <w:t>Armenia</w:t>
      </w:r>
      <w:r w:rsidRPr="00B314A9">
        <w:rPr>
          <w:rFonts w:ascii="Times New Roman" w:hAnsi="Times New Roman"/>
          <w:sz w:val="20"/>
        </w:rPr>
        <w:tab/>
        <w:t>2011-</w:t>
      </w:r>
      <w:r w:rsidR="00DB4444" w:rsidRPr="00B314A9">
        <w:rPr>
          <w:rFonts w:ascii="Times New Roman" w:hAnsi="Times New Roman"/>
          <w:sz w:val="20"/>
        </w:rPr>
        <w:t>1</w:t>
      </w:r>
      <w:r w:rsidR="00412C18" w:rsidRPr="00B314A9">
        <w:rPr>
          <w:rFonts w:ascii="Times New Roman" w:hAnsi="Times New Roman"/>
          <w:sz w:val="20"/>
        </w:rPr>
        <w:t>3</w:t>
      </w:r>
      <w:r w:rsidR="003670A0" w:rsidRPr="00B314A9">
        <w:rPr>
          <w:rFonts w:ascii="Times New Roman" w:hAnsi="Times New Roman"/>
          <w:sz w:val="20"/>
        </w:rPr>
        <w:tab/>
        <w:t>Anesthesia residency, Geisinger Clinic</w:t>
      </w:r>
    </w:p>
    <w:p w14:paraId="0574037F" w14:textId="77777777" w:rsidR="00D21589" w:rsidRPr="00B314A9" w:rsidRDefault="00D21589"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Jinbo Liu, M.D.</w:t>
      </w:r>
      <w:r w:rsidRPr="00B314A9">
        <w:rPr>
          <w:rFonts w:ascii="Times New Roman" w:hAnsi="Times New Roman"/>
          <w:sz w:val="20"/>
        </w:rPr>
        <w:tab/>
        <w:t>China</w:t>
      </w:r>
      <w:r w:rsidRPr="00B314A9">
        <w:rPr>
          <w:rFonts w:ascii="Times New Roman" w:hAnsi="Times New Roman"/>
          <w:sz w:val="20"/>
        </w:rPr>
        <w:tab/>
        <w:t>2011-13</w:t>
      </w:r>
      <w:r w:rsidRPr="00B314A9">
        <w:rPr>
          <w:rFonts w:ascii="Times New Roman" w:hAnsi="Times New Roman"/>
          <w:sz w:val="20"/>
        </w:rPr>
        <w:tab/>
        <w:t>Attending Physician, China</w:t>
      </w:r>
    </w:p>
    <w:p w14:paraId="4EB6DA8E" w14:textId="77777777" w:rsidR="00D21589" w:rsidRPr="00B314A9" w:rsidRDefault="00D21589"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Brian Hesler, M.D.</w:t>
      </w:r>
      <w:r w:rsidRPr="00B314A9">
        <w:rPr>
          <w:rFonts w:ascii="Times New Roman" w:hAnsi="Times New Roman"/>
          <w:sz w:val="20"/>
        </w:rPr>
        <w:tab/>
        <w:t>USA</w:t>
      </w:r>
      <w:r w:rsidRPr="00B314A9">
        <w:rPr>
          <w:rFonts w:ascii="Times New Roman" w:hAnsi="Times New Roman"/>
          <w:sz w:val="20"/>
        </w:rPr>
        <w:tab/>
        <w:t>2011-13</w:t>
      </w:r>
      <w:r w:rsidRPr="00B314A9">
        <w:rPr>
          <w:rFonts w:ascii="Times New Roman" w:hAnsi="Times New Roman"/>
          <w:sz w:val="20"/>
        </w:rPr>
        <w:tab/>
        <w:t>Professional Staff, Cleveland Clinic</w:t>
      </w:r>
    </w:p>
    <w:p w14:paraId="5CF1E3B3" w14:textId="77777777" w:rsidR="00D21589" w:rsidRPr="00B314A9" w:rsidRDefault="00D21589"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Raihan Malik, M.D.</w:t>
      </w:r>
      <w:r w:rsidRPr="00B314A9">
        <w:rPr>
          <w:rFonts w:ascii="Times New Roman" w:hAnsi="Times New Roman"/>
          <w:sz w:val="20"/>
        </w:rPr>
        <w:tab/>
        <w:t>Pakistan</w:t>
      </w:r>
      <w:r w:rsidRPr="00B314A9">
        <w:rPr>
          <w:rFonts w:ascii="Times New Roman" w:hAnsi="Times New Roman"/>
          <w:sz w:val="20"/>
        </w:rPr>
        <w:tab/>
        <w:t>2011-13</w:t>
      </w:r>
      <w:r w:rsidRPr="00B314A9">
        <w:rPr>
          <w:rFonts w:ascii="Times New Roman" w:hAnsi="Times New Roman"/>
          <w:sz w:val="20"/>
        </w:rPr>
        <w:tab/>
        <w:t>Internal Medicine resident, St. Vincent’s</w:t>
      </w:r>
    </w:p>
    <w:p w14:paraId="46B92D28" w14:textId="02C8CA77" w:rsidR="00D21589" w:rsidRPr="00B314A9" w:rsidRDefault="00D21589"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Zhuo Sun, M.D.</w:t>
      </w:r>
      <w:r w:rsidRPr="00B314A9">
        <w:rPr>
          <w:rFonts w:ascii="Times New Roman" w:hAnsi="Times New Roman"/>
          <w:sz w:val="20"/>
        </w:rPr>
        <w:tab/>
        <w:t>China</w:t>
      </w:r>
      <w:r w:rsidRPr="00B314A9">
        <w:rPr>
          <w:rFonts w:ascii="Times New Roman" w:hAnsi="Times New Roman"/>
          <w:sz w:val="20"/>
        </w:rPr>
        <w:tab/>
        <w:t>2011-14</w:t>
      </w:r>
      <w:r w:rsidRPr="00B314A9">
        <w:rPr>
          <w:rFonts w:ascii="Times New Roman" w:hAnsi="Times New Roman"/>
          <w:sz w:val="20"/>
        </w:rPr>
        <w:tab/>
        <w:t>Anesthesia resident, Georgia</w:t>
      </w:r>
      <w:r w:rsidR="00013E5A" w:rsidRPr="00B314A9">
        <w:rPr>
          <w:rFonts w:ascii="Times New Roman" w:hAnsi="Times New Roman"/>
          <w:sz w:val="20"/>
        </w:rPr>
        <w:t xml:space="preserve"> University </w:t>
      </w:r>
    </w:p>
    <w:p w14:paraId="5D573C2B" w14:textId="77777777" w:rsidR="006553D0" w:rsidRPr="00B314A9" w:rsidRDefault="006553D0" w:rsidP="00C63544">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Babak Kashy, M.D.</w:t>
      </w:r>
      <w:r w:rsidRPr="00B314A9">
        <w:rPr>
          <w:rFonts w:ascii="Times New Roman" w:hAnsi="Times New Roman"/>
          <w:sz w:val="20"/>
        </w:rPr>
        <w:tab/>
        <w:t>Iran</w:t>
      </w:r>
      <w:r w:rsidRPr="00B314A9">
        <w:rPr>
          <w:rFonts w:ascii="Times New Roman" w:hAnsi="Times New Roman"/>
          <w:sz w:val="20"/>
        </w:rPr>
        <w:tab/>
        <w:t>2012-13</w:t>
      </w:r>
      <w:r w:rsidRPr="00B314A9">
        <w:rPr>
          <w:rFonts w:ascii="Times New Roman" w:hAnsi="Times New Roman"/>
          <w:sz w:val="20"/>
        </w:rPr>
        <w:tab/>
        <w:t>Regional anesthesia fellow, Cleveland Clinic</w:t>
      </w:r>
    </w:p>
    <w:p w14:paraId="3FE7ECCC" w14:textId="61C884E4" w:rsidR="006553D0" w:rsidRPr="00B314A9" w:rsidRDefault="006553D0"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Attila Podolyak, M.D.</w:t>
      </w:r>
      <w:r w:rsidRPr="00B314A9">
        <w:rPr>
          <w:rFonts w:ascii="Times New Roman" w:hAnsi="Times New Roman"/>
          <w:sz w:val="20"/>
        </w:rPr>
        <w:tab/>
        <w:t>Hungary</w:t>
      </w:r>
      <w:r w:rsidRPr="00B314A9">
        <w:rPr>
          <w:rFonts w:ascii="Times New Roman" w:hAnsi="Times New Roman"/>
          <w:sz w:val="20"/>
        </w:rPr>
        <w:tab/>
        <w:t>2012-13</w:t>
      </w:r>
      <w:r w:rsidRPr="00B314A9">
        <w:rPr>
          <w:rFonts w:ascii="Times New Roman" w:hAnsi="Times New Roman"/>
          <w:sz w:val="20"/>
        </w:rPr>
        <w:tab/>
      </w:r>
      <w:r w:rsidR="005F0605" w:rsidRPr="00B314A9">
        <w:rPr>
          <w:rFonts w:ascii="Times New Roman" w:hAnsi="Times New Roman"/>
          <w:sz w:val="20"/>
        </w:rPr>
        <w:t>Anesthesia resident, Cleveland Clinic</w:t>
      </w:r>
    </w:p>
    <w:p w14:paraId="79E41EC2" w14:textId="0F69E6A0" w:rsidR="00B468A5" w:rsidRPr="00B314A9" w:rsidRDefault="00D21589" w:rsidP="00C63544">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Wael Lasheen, M.D.</w:t>
      </w:r>
      <w:r w:rsidRPr="00B314A9">
        <w:rPr>
          <w:rFonts w:ascii="Times New Roman" w:hAnsi="Times New Roman"/>
          <w:sz w:val="20"/>
        </w:rPr>
        <w:tab/>
        <w:t>Egypt</w:t>
      </w:r>
      <w:r w:rsidRPr="00B314A9">
        <w:rPr>
          <w:rFonts w:ascii="Times New Roman" w:hAnsi="Times New Roman"/>
          <w:sz w:val="20"/>
        </w:rPr>
        <w:tab/>
        <w:t>2012</w:t>
      </w:r>
      <w:r w:rsidR="00B468A5" w:rsidRPr="00B314A9">
        <w:rPr>
          <w:rFonts w:ascii="Times New Roman" w:hAnsi="Times New Roman"/>
          <w:sz w:val="20"/>
        </w:rPr>
        <w:tab/>
        <w:t>Attending anesthesiologist, Egypt</w:t>
      </w:r>
    </w:p>
    <w:p w14:paraId="0CFC863B" w14:textId="77777777" w:rsidR="00253F27" w:rsidRPr="00B314A9" w:rsidRDefault="00253F27"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Youssef Sarweris, M.D.</w:t>
      </w:r>
      <w:r w:rsidRPr="00B314A9">
        <w:rPr>
          <w:rFonts w:ascii="Times New Roman" w:hAnsi="Times New Roman"/>
          <w:sz w:val="20"/>
        </w:rPr>
        <w:tab/>
        <w:t>Egypt</w:t>
      </w:r>
      <w:r w:rsidRPr="00B314A9">
        <w:rPr>
          <w:rFonts w:ascii="Times New Roman" w:hAnsi="Times New Roman"/>
          <w:sz w:val="20"/>
        </w:rPr>
        <w:tab/>
        <w:t>2013-14</w:t>
      </w:r>
      <w:r w:rsidRPr="00B314A9">
        <w:rPr>
          <w:rFonts w:ascii="Times New Roman" w:hAnsi="Times New Roman"/>
          <w:sz w:val="20"/>
        </w:rPr>
        <w:tab/>
        <w:t>Anesthesia resident, Cleveland Clinic</w:t>
      </w:r>
    </w:p>
    <w:p w14:paraId="5846F86D" w14:textId="518EEE82" w:rsidR="00B468A5" w:rsidRPr="00B314A9" w:rsidRDefault="00B468A5" w:rsidP="00C63544">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Masood Haq, M.D.</w:t>
      </w:r>
      <w:r w:rsidRPr="00B314A9">
        <w:rPr>
          <w:rFonts w:ascii="Times New Roman" w:hAnsi="Times New Roman"/>
          <w:sz w:val="20"/>
        </w:rPr>
        <w:tab/>
        <w:t>Pakistan</w:t>
      </w:r>
      <w:r w:rsidRPr="00B314A9">
        <w:rPr>
          <w:rFonts w:ascii="Times New Roman" w:hAnsi="Times New Roman"/>
          <w:sz w:val="20"/>
        </w:rPr>
        <w:tab/>
        <w:t>2013-</w:t>
      </w:r>
      <w:r w:rsidR="00D71732" w:rsidRPr="00B314A9">
        <w:rPr>
          <w:rFonts w:ascii="Times New Roman" w:hAnsi="Times New Roman"/>
          <w:sz w:val="20"/>
        </w:rPr>
        <w:t>14</w:t>
      </w:r>
      <w:r w:rsidR="009E3F56" w:rsidRPr="00B314A9">
        <w:rPr>
          <w:rFonts w:ascii="Times New Roman" w:hAnsi="Times New Roman"/>
          <w:sz w:val="20"/>
        </w:rPr>
        <w:tab/>
        <w:t>Anesthesia residency</w:t>
      </w:r>
    </w:p>
    <w:p w14:paraId="6361A726" w14:textId="7360C119"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Zohaib Ak</w:t>
      </w:r>
      <w:r w:rsidR="000C1CF0" w:rsidRPr="00B314A9">
        <w:rPr>
          <w:rFonts w:ascii="Times New Roman" w:hAnsi="Times New Roman"/>
          <w:sz w:val="20"/>
        </w:rPr>
        <w:t>h</w:t>
      </w:r>
      <w:r w:rsidRPr="00B314A9">
        <w:rPr>
          <w:rFonts w:ascii="Times New Roman" w:hAnsi="Times New Roman"/>
          <w:sz w:val="20"/>
        </w:rPr>
        <w:t>tar, M.D.</w:t>
      </w:r>
      <w:r w:rsidRPr="00B314A9">
        <w:rPr>
          <w:rFonts w:ascii="Times New Roman" w:hAnsi="Times New Roman"/>
          <w:sz w:val="20"/>
        </w:rPr>
        <w:tab/>
        <w:t>Pakistan</w:t>
      </w:r>
      <w:r w:rsidRPr="00B314A9">
        <w:rPr>
          <w:rFonts w:ascii="Times New Roman" w:hAnsi="Times New Roman"/>
          <w:sz w:val="20"/>
        </w:rPr>
        <w:tab/>
        <w:t>201</w:t>
      </w:r>
      <w:r w:rsidR="00A92B2A" w:rsidRPr="00B314A9">
        <w:rPr>
          <w:rFonts w:ascii="Times New Roman" w:hAnsi="Times New Roman"/>
          <w:sz w:val="20"/>
        </w:rPr>
        <w:t>1</w:t>
      </w:r>
      <w:r w:rsidRPr="00B314A9">
        <w:rPr>
          <w:rFonts w:ascii="Times New Roman" w:hAnsi="Times New Roman"/>
          <w:sz w:val="20"/>
        </w:rPr>
        <w:t>-</w:t>
      </w:r>
      <w:r w:rsidR="00D71732" w:rsidRPr="00B314A9">
        <w:rPr>
          <w:rFonts w:ascii="Times New Roman" w:hAnsi="Times New Roman"/>
          <w:sz w:val="20"/>
        </w:rPr>
        <w:t>14</w:t>
      </w:r>
      <w:r w:rsidR="00434CE4" w:rsidRPr="00B314A9">
        <w:rPr>
          <w:rFonts w:ascii="Times New Roman" w:hAnsi="Times New Roman"/>
          <w:sz w:val="20"/>
        </w:rPr>
        <w:tab/>
        <w:t>Public Health, Johns Hopkins</w:t>
      </w:r>
    </w:p>
    <w:p w14:paraId="345652E5" w14:textId="61DCCE0C"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Mohsin Buttar, M.D.</w:t>
      </w:r>
      <w:r w:rsidRPr="00B314A9">
        <w:rPr>
          <w:rFonts w:ascii="Times New Roman" w:hAnsi="Times New Roman"/>
          <w:sz w:val="20"/>
        </w:rPr>
        <w:tab/>
        <w:t>Pakistan</w:t>
      </w:r>
      <w:r w:rsidRPr="00B314A9">
        <w:rPr>
          <w:rFonts w:ascii="Times New Roman" w:hAnsi="Times New Roman"/>
          <w:sz w:val="20"/>
        </w:rPr>
        <w:tab/>
        <w:t>201</w:t>
      </w:r>
      <w:r w:rsidR="00A92B2A" w:rsidRPr="00B314A9">
        <w:rPr>
          <w:rFonts w:ascii="Times New Roman" w:hAnsi="Times New Roman"/>
          <w:sz w:val="20"/>
        </w:rPr>
        <w:t>1</w:t>
      </w:r>
      <w:r w:rsidRPr="00B314A9">
        <w:rPr>
          <w:rFonts w:ascii="Times New Roman" w:hAnsi="Times New Roman"/>
          <w:sz w:val="20"/>
        </w:rPr>
        <w:t>-</w:t>
      </w:r>
      <w:r w:rsidR="00D71732" w:rsidRPr="00B314A9">
        <w:rPr>
          <w:rFonts w:ascii="Times New Roman" w:hAnsi="Times New Roman"/>
          <w:sz w:val="20"/>
        </w:rPr>
        <w:t>14</w:t>
      </w:r>
      <w:r w:rsidR="00713AE6" w:rsidRPr="00B314A9">
        <w:rPr>
          <w:rFonts w:ascii="Times New Roman" w:hAnsi="Times New Roman"/>
          <w:sz w:val="20"/>
        </w:rPr>
        <w:tab/>
        <w:t>Medicine residency, Univ of Oaklahoma</w:t>
      </w:r>
    </w:p>
    <w:p w14:paraId="57EE516A" w14:textId="2A16AFD6" w:rsidR="00993CF3" w:rsidRPr="00B314A9" w:rsidRDefault="00993CF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Yosef Zeyed, M.D.</w:t>
      </w:r>
      <w:r w:rsidRPr="00B314A9">
        <w:rPr>
          <w:rFonts w:ascii="Times New Roman" w:hAnsi="Times New Roman"/>
          <w:sz w:val="20"/>
        </w:rPr>
        <w:tab/>
        <w:t>Libia</w:t>
      </w:r>
      <w:r w:rsidRPr="00B314A9">
        <w:rPr>
          <w:rFonts w:ascii="Times New Roman" w:hAnsi="Times New Roman"/>
          <w:sz w:val="20"/>
        </w:rPr>
        <w:tab/>
        <w:t>2012-</w:t>
      </w:r>
      <w:r w:rsidR="00D71732" w:rsidRPr="00B314A9">
        <w:rPr>
          <w:rFonts w:ascii="Times New Roman" w:hAnsi="Times New Roman"/>
          <w:sz w:val="20"/>
        </w:rPr>
        <w:t>14</w:t>
      </w:r>
      <w:r w:rsidR="00434CE4" w:rsidRPr="00B314A9">
        <w:rPr>
          <w:rFonts w:ascii="Times New Roman" w:hAnsi="Times New Roman"/>
          <w:sz w:val="20"/>
        </w:rPr>
        <w:tab/>
      </w:r>
      <w:r w:rsidR="0069243B" w:rsidRPr="00B314A9">
        <w:rPr>
          <w:rFonts w:ascii="Times New Roman" w:hAnsi="Times New Roman"/>
          <w:sz w:val="20"/>
        </w:rPr>
        <w:t>University of Miami</w:t>
      </w:r>
    </w:p>
    <w:p w14:paraId="7848C1E6" w14:textId="02782FE4" w:rsidR="00A81220" w:rsidRPr="00B314A9" w:rsidRDefault="00186A82"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Hani Yousef, M.D.</w:t>
      </w:r>
      <w:r w:rsidRPr="00B314A9">
        <w:rPr>
          <w:rFonts w:ascii="Times New Roman" w:hAnsi="Times New Roman"/>
          <w:sz w:val="20"/>
        </w:rPr>
        <w:tab/>
        <w:t>Libia</w:t>
      </w:r>
      <w:r w:rsidRPr="00B314A9">
        <w:rPr>
          <w:rFonts w:ascii="Times New Roman" w:hAnsi="Times New Roman"/>
          <w:sz w:val="20"/>
        </w:rPr>
        <w:tab/>
        <w:t>2012-</w:t>
      </w:r>
      <w:r w:rsidR="002108DC">
        <w:rPr>
          <w:rFonts w:ascii="Times New Roman" w:hAnsi="Times New Roman"/>
          <w:sz w:val="20"/>
        </w:rPr>
        <w:t>14</w:t>
      </w:r>
      <w:r w:rsidR="00105187" w:rsidRPr="00B314A9">
        <w:rPr>
          <w:rFonts w:ascii="Times New Roman" w:hAnsi="Times New Roman"/>
          <w:sz w:val="20"/>
        </w:rPr>
        <w:tab/>
        <w:t>Northeast Ohio Medical School</w:t>
      </w:r>
    </w:p>
    <w:p w14:paraId="6ACB7308" w14:textId="7FD1FD63" w:rsidR="006553D0" w:rsidRPr="00B314A9" w:rsidRDefault="006553D0"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Akhil Singh, M.D.</w:t>
      </w:r>
      <w:r w:rsidRPr="00B314A9">
        <w:rPr>
          <w:rFonts w:ascii="Times New Roman" w:hAnsi="Times New Roman"/>
          <w:sz w:val="20"/>
        </w:rPr>
        <w:tab/>
        <w:t>India</w:t>
      </w:r>
      <w:r w:rsidRPr="00B314A9">
        <w:rPr>
          <w:rFonts w:ascii="Times New Roman" w:hAnsi="Times New Roman"/>
          <w:sz w:val="20"/>
        </w:rPr>
        <w:tab/>
        <w:t>2012-</w:t>
      </w:r>
      <w:r w:rsidR="00D71732" w:rsidRPr="00B314A9">
        <w:rPr>
          <w:rFonts w:ascii="Times New Roman" w:hAnsi="Times New Roman"/>
          <w:sz w:val="20"/>
        </w:rPr>
        <w:t>14</w:t>
      </w:r>
      <w:r w:rsidR="00434CE4" w:rsidRPr="00B314A9">
        <w:rPr>
          <w:rFonts w:ascii="Times New Roman" w:hAnsi="Times New Roman"/>
          <w:sz w:val="20"/>
        </w:rPr>
        <w:tab/>
        <w:t>Anesthesia practice, Toronto</w:t>
      </w:r>
    </w:p>
    <w:p w14:paraId="1A08FAA3" w14:textId="142D4277" w:rsidR="006553D0" w:rsidRPr="00B314A9" w:rsidRDefault="006553D0"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Marwan Abdulsattar, M.D.</w:t>
      </w:r>
      <w:r w:rsidRPr="00B314A9">
        <w:rPr>
          <w:rFonts w:ascii="Times New Roman" w:hAnsi="Times New Roman"/>
          <w:sz w:val="20"/>
        </w:rPr>
        <w:tab/>
      </w:r>
      <w:r w:rsidR="001A1FBE" w:rsidRPr="00B314A9">
        <w:rPr>
          <w:rFonts w:ascii="Times New Roman" w:hAnsi="Times New Roman"/>
          <w:sz w:val="20"/>
        </w:rPr>
        <w:t>Iraq</w:t>
      </w:r>
      <w:r w:rsidR="001A1FBE" w:rsidRPr="00B314A9">
        <w:rPr>
          <w:rFonts w:ascii="Times New Roman" w:hAnsi="Times New Roman"/>
          <w:sz w:val="20"/>
        </w:rPr>
        <w:tab/>
        <w:t>2013-</w:t>
      </w:r>
      <w:r w:rsidR="00253F27" w:rsidRPr="00B314A9">
        <w:rPr>
          <w:rFonts w:ascii="Times New Roman" w:hAnsi="Times New Roman"/>
          <w:sz w:val="20"/>
        </w:rPr>
        <w:t>14</w:t>
      </w:r>
      <w:r w:rsidR="009E3F56" w:rsidRPr="00B314A9">
        <w:rPr>
          <w:rFonts w:ascii="Times New Roman" w:hAnsi="Times New Roman"/>
          <w:sz w:val="20"/>
        </w:rPr>
        <w:tab/>
        <w:t>Anesthesia residency, Illinois Masonic</w:t>
      </w:r>
    </w:p>
    <w:p w14:paraId="11B4B3EA" w14:textId="7FCDD5BA" w:rsidR="006622BB" w:rsidRPr="00B314A9" w:rsidRDefault="006622BB"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Srinivasa Govindaraja, M.D.</w:t>
      </w:r>
      <w:r w:rsidRPr="00B314A9">
        <w:rPr>
          <w:rFonts w:ascii="Times New Roman" w:hAnsi="Times New Roman"/>
          <w:sz w:val="20"/>
        </w:rPr>
        <w:tab/>
        <w:t>India</w:t>
      </w:r>
      <w:r w:rsidRPr="00B314A9">
        <w:rPr>
          <w:rFonts w:ascii="Times New Roman" w:hAnsi="Times New Roman"/>
          <w:sz w:val="20"/>
        </w:rPr>
        <w:tab/>
        <w:t>2013-15</w:t>
      </w:r>
      <w:r w:rsidRPr="00B314A9">
        <w:rPr>
          <w:rFonts w:ascii="Times New Roman" w:hAnsi="Times New Roman"/>
          <w:sz w:val="20"/>
        </w:rPr>
        <w:tab/>
      </w:r>
      <w:r w:rsidR="00355FFB" w:rsidRPr="00B314A9">
        <w:rPr>
          <w:rFonts w:ascii="Times New Roman" w:hAnsi="Times New Roman"/>
          <w:sz w:val="20"/>
        </w:rPr>
        <w:t>Anesthesia Resididency, Cleveland Clinic</w:t>
      </w:r>
    </w:p>
    <w:p w14:paraId="41185BA5" w14:textId="0EC17069" w:rsidR="00B468A5" w:rsidRPr="00B314A9" w:rsidRDefault="00B468A5"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Peirong Lin, M.D.</w:t>
      </w:r>
      <w:r w:rsidRPr="00B314A9">
        <w:rPr>
          <w:rFonts w:ascii="Times New Roman" w:hAnsi="Times New Roman"/>
          <w:sz w:val="20"/>
        </w:rPr>
        <w:tab/>
        <w:t>China</w:t>
      </w:r>
      <w:r w:rsidRPr="00B314A9">
        <w:rPr>
          <w:rFonts w:ascii="Times New Roman" w:hAnsi="Times New Roman"/>
          <w:sz w:val="20"/>
        </w:rPr>
        <w:tab/>
        <w:t>2014-</w:t>
      </w:r>
      <w:r w:rsidR="00D71732" w:rsidRPr="00B314A9">
        <w:rPr>
          <w:rFonts w:ascii="Times New Roman" w:hAnsi="Times New Roman"/>
          <w:sz w:val="20"/>
        </w:rPr>
        <w:t>15</w:t>
      </w:r>
      <w:r w:rsidR="00D71732" w:rsidRPr="00B314A9">
        <w:rPr>
          <w:rFonts w:ascii="Times New Roman" w:hAnsi="Times New Roman"/>
          <w:sz w:val="20"/>
        </w:rPr>
        <w:tab/>
        <w:t>Faculty</w:t>
      </w:r>
      <w:r w:rsidR="00E43CCF" w:rsidRPr="00B314A9">
        <w:rPr>
          <w:rFonts w:ascii="Times New Roman" w:hAnsi="Times New Roman"/>
          <w:sz w:val="20"/>
        </w:rPr>
        <w:t>, Beiging Anzhen Hospital</w:t>
      </w:r>
    </w:p>
    <w:p w14:paraId="1E80596F" w14:textId="77777777" w:rsidR="00B40C66" w:rsidRPr="00B314A9" w:rsidRDefault="00B40C66" w:rsidP="00C63544">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Ronvat Babazade, M.D.</w:t>
      </w:r>
      <w:r w:rsidRPr="00B314A9">
        <w:rPr>
          <w:rFonts w:ascii="Times New Roman" w:hAnsi="Times New Roman"/>
          <w:sz w:val="20"/>
        </w:rPr>
        <w:tab/>
        <w:t>Turkey</w:t>
      </w:r>
      <w:r w:rsidRPr="00B314A9">
        <w:rPr>
          <w:rFonts w:ascii="Times New Roman" w:hAnsi="Times New Roman"/>
          <w:sz w:val="20"/>
        </w:rPr>
        <w:tab/>
        <w:t>2014-15</w:t>
      </w:r>
      <w:r w:rsidRPr="00B314A9">
        <w:rPr>
          <w:rFonts w:ascii="Times New Roman" w:hAnsi="Times New Roman"/>
          <w:sz w:val="20"/>
        </w:rPr>
        <w:tab/>
        <w:t>OB Anesth Fellowship, Univ Texas, Galveston</w:t>
      </w:r>
    </w:p>
    <w:p w14:paraId="2874707C" w14:textId="79E90465" w:rsidR="00F72045" w:rsidRPr="00B314A9" w:rsidRDefault="00B70FF1"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Nika Karimi, M.D.</w:t>
      </w:r>
      <w:r w:rsidRPr="00B314A9">
        <w:rPr>
          <w:rFonts w:ascii="Times New Roman" w:hAnsi="Times New Roman"/>
          <w:sz w:val="20"/>
        </w:rPr>
        <w:tab/>
        <w:t>USA</w:t>
      </w:r>
      <w:r w:rsidRPr="00B314A9">
        <w:rPr>
          <w:rFonts w:ascii="Times New Roman" w:hAnsi="Times New Roman"/>
          <w:sz w:val="20"/>
        </w:rPr>
        <w:tab/>
        <w:t>2014-</w:t>
      </w:r>
      <w:r w:rsidR="00CD5F08" w:rsidRPr="00B314A9">
        <w:rPr>
          <w:rFonts w:ascii="Times New Roman" w:hAnsi="Times New Roman"/>
          <w:sz w:val="20"/>
        </w:rPr>
        <w:t>16</w:t>
      </w:r>
      <w:r w:rsidR="004D2738" w:rsidRPr="00B314A9">
        <w:rPr>
          <w:rFonts w:ascii="Times New Roman" w:hAnsi="Times New Roman"/>
          <w:sz w:val="20"/>
        </w:rPr>
        <w:tab/>
        <w:t>Anesthesia resident, University of Rochester</w:t>
      </w:r>
    </w:p>
    <w:p w14:paraId="7B766864" w14:textId="5D4D9EA9" w:rsidR="005D651A" w:rsidRPr="00B314A9" w:rsidRDefault="005D651A"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Iman Suleiman</w:t>
      </w:r>
      <w:r w:rsidR="00914D47" w:rsidRPr="00B314A9">
        <w:rPr>
          <w:rFonts w:ascii="Times New Roman" w:hAnsi="Times New Roman"/>
          <w:sz w:val="20"/>
        </w:rPr>
        <w:t>, M.D.</w:t>
      </w:r>
      <w:r w:rsidR="00640507" w:rsidRPr="00B314A9">
        <w:rPr>
          <w:rFonts w:ascii="Times New Roman" w:hAnsi="Times New Roman"/>
          <w:sz w:val="20"/>
        </w:rPr>
        <w:tab/>
        <w:t>Syria</w:t>
      </w:r>
      <w:r w:rsidR="00640507" w:rsidRPr="00B314A9">
        <w:rPr>
          <w:rFonts w:ascii="Times New Roman" w:hAnsi="Times New Roman"/>
          <w:sz w:val="20"/>
        </w:rPr>
        <w:tab/>
      </w:r>
      <w:r w:rsidRPr="00B314A9">
        <w:rPr>
          <w:rFonts w:ascii="Times New Roman" w:hAnsi="Times New Roman"/>
          <w:sz w:val="20"/>
        </w:rPr>
        <w:t>2014-</w:t>
      </w:r>
      <w:r w:rsidR="006B0869" w:rsidRPr="00B314A9">
        <w:rPr>
          <w:rFonts w:ascii="Times New Roman" w:hAnsi="Times New Roman"/>
          <w:sz w:val="20"/>
        </w:rPr>
        <w:t>16</w:t>
      </w:r>
      <w:r w:rsidR="00AA7838" w:rsidRPr="00B314A9">
        <w:rPr>
          <w:rFonts w:ascii="Times New Roman" w:hAnsi="Times New Roman"/>
          <w:sz w:val="20"/>
        </w:rPr>
        <w:tab/>
        <w:t>Resident, Northwestern</w:t>
      </w:r>
    </w:p>
    <w:p w14:paraId="7DE576F9" w14:textId="36581206" w:rsidR="002B0AE9" w:rsidRPr="00B314A9" w:rsidRDefault="002B0AE9"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Evis Cuko, M.D.</w:t>
      </w:r>
      <w:r w:rsidRPr="00B314A9">
        <w:rPr>
          <w:rFonts w:ascii="Times New Roman" w:hAnsi="Times New Roman"/>
          <w:sz w:val="20"/>
        </w:rPr>
        <w:tab/>
      </w:r>
      <w:r w:rsidR="00640507" w:rsidRPr="00B314A9">
        <w:rPr>
          <w:rFonts w:ascii="Times New Roman" w:hAnsi="Times New Roman"/>
          <w:sz w:val="20"/>
        </w:rPr>
        <w:t>Albania</w:t>
      </w:r>
      <w:r w:rsidRPr="00B314A9">
        <w:rPr>
          <w:rFonts w:ascii="Times New Roman" w:hAnsi="Times New Roman"/>
          <w:sz w:val="20"/>
        </w:rPr>
        <w:tab/>
        <w:t>2014-</w:t>
      </w:r>
      <w:r w:rsidR="009F24F6" w:rsidRPr="00B314A9">
        <w:rPr>
          <w:rFonts w:ascii="Times New Roman" w:hAnsi="Times New Roman"/>
          <w:sz w:val="20"/>
        </w:rPr>
        <w:t>15</w:t>
      </w:r>
      <w:r w:rsidR="001E5377" w:rsidRPr="00B314A9">
        <w:rPr>
          <w:rFonts w:ascii="Times New Roman" w:hAnsi="Times New Roman"/>
          <w:sz w:val="20"/>
        </w:rPr>
        <w:tab/>
        <w:t>Anesthesia resident, University of Georgia</w:t>
      </w:r>
    </w:p>
    <w:p w14:paraId="64BA7A0F" w14:textId="159A5C64" w:rsidR="005D651A" w:rsidRPr="00B314A9" w:rsidRDefault="005D651A"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Chetan Lokhande, M.D.</w:t>
      </w:r>
      <w:r w:rsidRPr="00B314A9">
        <w:rPr>
          <w:rFonts w:ascii="Times New Roman" w:hAnsi="Times New Roman"/>
          <w:sz w:val="20"/>
        </w:rPr>
        <w:tab/>
        <w:t>India</w:t>
      </w:r>
      <w:r w:rsidRPr="00B314A9">
        <w:rPr>
          <w:rFonts w:ascii="Times New Roman" w:hAnsi="Times New Roman"/>
          <w:sz w:val="20"/>
        </w:rPr>
        <w:tab/>
        <w:t>2014-</w:t>
      </w:r>
      <w:r w:rsidR="00874453" w:rsidRPr="00B314A9">
        <w:rPr>
          <w:rFonts w:ascii="Times New Roman" w:hAnsi="Times New Roman"/>
          <w:sz w:val="20"/>
        </w:rPr>
        <w:t>15</w:t>
      </w:r>
      <w:r w:rsidR="00874453" w:rsidRPr="00B314A9">
        <w:rPr>
          <w:rFonts w:ascii="Times New Roman" w:hAnsi="Times New Roman"/>
          <w:sz w:val="20"/>
        </w:rPr>
        <w:tab/>
        <w:t>Internal Medicine residency, Fairview Hospital</w:t>
      </w:r>
    </w:p>
    <w:p w14:paraId="1BF7C3C4" w14:textId="4D44C48D" w:rsidR="00B70FF1" w:rsidRPr="00B314A9" w:rsidRDefault="00B70FF1"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Michael Palma, M.D.</w:t>
      </w:r>
      <w:r w:rsidRPr="00B314A9">
        <w:rPr>
          <w:rFonts w:ascii="Times New Roman" w:hAnsi="Times New Roman"/>
          <w:sz w:val="20"/>
        </w:rPr>
        <w:tab/>
        <w:t>USA</w:t>
      </w:r>
      <w:r w:rsidRPr="00B314A9">
        <w:rPr>
          <w:rFonts w:ascii="Times New Roman" w:hAnsi="Times New Roman"/>
          <w:sz w:val="20"/>
        </w:rPr>
        <w:tab/>
        <w:t>2014-</w:t>
      </w:r>
      <w:r w:rsidR="009D36DF" w:rsidRPr="00B314A9">
        <w:rPr>
          <w:rFonts w:ascii="Times New Roman" w:hAnsi="Times New Roman"/>
          <w:sz w:val="20"/>
        </w:rPr>
        <w:t>15</w:t>
      </w:r>
      <w:r w:rsidR="000D149E" w:rsidRPr="00B314A9">
        <w:rPr>
          <w:rFonts w:ascii="Times New Roman" w:hAnsi="Times New Roman"/>
          <w:sz w:val="20"/>
        </w:rPr>
        <w:tab/>
      </w:r>
      <w:r w:rsidR="00D13A59" w:rsidRPr="00B314A9">
        <w:rPr>
          <w:rFonts w:ascii="Times New Roman" w:hAnsi="Times New Roman"/>
          <w:sz w:val="20"/>
        </w:rPr>
        <w:t>Medical education, Deltex, Inc.</w:t>
      </w:r>
    </w:p>
    <w:p w14:paraId="0D24E3A2" w14:textId="46259521" w:rsidR="005D651A" w:rsidRPr="00B314A9" w:rsidRDefault="005D651A"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Wael Saasouh, M.D.</w:t>
      </w:r>
      <w:r w:rsidRPr="00B314A9">
        <w:rPr>
          <w:rFonts w:ascii="Times New Roman" w:hAnsi="Times New Roman"/>
          <w:sz w:val="20"/>
        </w:rPr>
        <w:tab/>
        <w:t>Lebanon</w:t>
      </w:r>
      <w:r w:rsidRPr="00B314A9">
        <w:rPr>
          <w:rFonts w:ascii="Times New Roman" w:hAnsi="Times New Roman"/>
          <w:sz w:val="20"/>
        </w:rPr>
        <w:tab/>
        <w:t>2104-</w:t>
      </w:r>
      <w:r w:rsidR="009F24F6" w:rsidRPr="00B314A9">
        <w:rPr>
          <w:rFonts w:ascii="Times New Roman" w:hAnsi="Times New Roman"/>
          <w:sz w:val="20"/>
        </w:rPr>
        <w:t>16</w:t>
      </w:r>
      <w:r w:rsidR="009F24F6" w:rsidRPr="00B314A9">
        <w:rPr>
          <w:rFonts w:ascii="Times New Roman" w:hAnsi="Times New Roman"/>
          <w:sz w:val="20"/>
        </w:rPr>
        <w:tab/>
        <w:t>Neuroanesthesia fellowship, Cleveland Clinic</w:t>
      </w:r>
    </w:p>
    <w:p w14:paraId="7C82CAE4" w14:textId="66BD3CF3" w:rsidR="00E42CF5" w:rsidRPr="00B314A9" w:rsidRDefault="00D13A59"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Seyhan Yagar</w:t>
      </w:r>
      <w:r w:rsidR="00E42CF5" w:rsidRPr="00B314A9">
        <w:rPr>
          <w:rFonts w:ascii="Times New Roman" w:hAnsi="Times New Roman"/>
          <w:sz w:val="20"/>
        </w:rPr>
        <w:t>, M.D.</w:t>
      </w:r>
      <w:r w:rsidR="00E42CF5" w:rsidRPr="00B314A9">
        <w:rPr>
          <w:rFonts w:ascii="Times New Roman" w:hAnsi="Times New Roman"/>
          <w:sz w:val="20"/>
        </w:rPr>
        <w:tab/>
      </w:r>
      <w:r w:rsidRPr="00B314A9">
        <w:rPr>
          <w:rFonts w:ascii="Times New Roman" w:hAnsi="Times New Roman"/>
          <w:sz w:val="20"/>
        </w:rPr>
        <w:t>Turkey</w:t>
      </w:r>
      <w:r w:rsidR="00E42CF5" w:rsidRPr="00B314A9">
        <w:rPr>
          <w:rFonts w:ascii="Times New Roman" w:hAnsi="Times New Roman"/>
          <w:sz w:val="20"/>
        </w:rPr>
        <w:tab/>
        <w:t>2014-</w:t>
      </w:r>
      <w:r w:rsidR="009D36DF" w:rsidRPr="00B314A9">
        <w:rPr>
          <w:rFonts w:ascii="Times New Roman" w:hAnsi="Times New Roman"/>
          <w:sz w:val="20"/>
        </w:rPr>
        <w:t>15</w:t>
      </w:r>
      <w:r w:rsidRPr="00B314A9">
        <w:rPr>
          <w:rFonts w:ascii="Times New Roman" w:hAnsi="Times New Roman"/>
          <w:sz w:val="20"/>
        </w:rPr>
        <w:tab/>
        <w:t>Faculty</w:t>
      </w:r>
      <w:r w:rsidR="00882B99" w:rsidRPr="00B314A9">
        <w:rPr>
          <w:rFonts w:ascii="Times New Roman" w:hAnsi="Times New Roman"/>
          <w:sz w:val="20"/>
        </w:rPr>
        <w:t>, Istanbul</w:t>
      </w:r>
    </w:p>
    <w:p w14:paraId="0249E57A" w14:textId="144F41A7" w:rsidR="00E42CF5" w:rsidRPr="00B314A9" w:rsidRDefault="00E42CF5"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Allen Belcher, M.D.</w:t>
      </w:r>
      <w:r w:rsidRPr="00B314A9">
        <w:rPr>
          <w:rFonts w:ascii="Times New Roman" w:hAnsi="Times New Roman"/>
          <w:sz w:val="20"/>
        </w:rPr>
        <w:tab/>
        <w:t>USA</w:t>
      </w:r>
      <w:r w:rsidRPr="00B314A9">
        <w:rPr>
          <w:rFonts w:ascii="Times New Roman" w:hAnsi="Times New Roman"/>
          <w:sz w:val="20"/>
        </w:rPr>
        <w:tab/>
        <w:t>2014-</w:t>
      </w:r>
      <w:r w:rsidR="009D36DF" w:rsidRPr="00B314A9">
        <w:rPr>
          <w:rFonts w:ascii="Times New Roman" w:hAnsi="Times New Roman"/>
          <w:sz w:val="20"/>
        </w:rPr>
        <w:t>15</w:t>
      </w:r>
      <w:r w:rsidR="009D36DF" w:rsidRPr="00B314A9">
        <w:rPr>
          <w:rFonts w:ascii="Times New Roman" w:hAnsi="Times New Roman"/>
          <w:sz w:val="20"/>
        </w:rPr>
        <w:tab/>
        <w:t>Internal Medicine</w:t>
      </w:r>
      <w:r w:rsidR="008D444A" w:rsidRPr="00B314A9">
        <w:rPr>
          <w:rFonts w:ascii="Times New Roman" w:hAnsi="Times New Roman"/>
          <w:sz w:val="20"/>
        </w:rPr>
        <w:t xml:space="preserve"> residency, Cleveland Clinic</w:t>
      </w:r>
    </w:p>
    <w:p w14:paraId="0C29422F" w14:textId="77777777" w:rsidR="00A81220" w:rsidRPr="00B314A9" w:rsidRDefault="00DF5247"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Ming-Hui Hung, M.D.</w:t>
      </w:r>
      <w:r w:rsidRPr="00B314A9">
        <w:rPr>
          <w:rFonts w:ascii="Times New Roman" w:hAnsi="Times New Roman"/>
          <w:sz w:val="20"/>
        </w:rPr>
        <w:tab/>
        <w:t>China</w:t>
      </w:r>
      <w:r w:rsidRPr="00B314A9">
        <w:rPr>
          <w:rFonts w:ascii="Times New Roman" w:hAnsi="Times New Roman"/>
          <w:sz w:val="20"/>
        </w:rPr>
        <w:tab/>
        <w:t>2015-16</w:t>
      </w:r>
      <w:r w:rsidRPr="00B314A9">
        <w:rPr>
          <w:rFonts w:ascii="Times New Roman" w:hAnsi="Times New Roman"/>
          <w:sz w:val="20"/>
        </w:rPr>
        <w:tab/>
        <w:t>Faculty, National Taiwan University Hospit</w:t>
      </w:r>
    </w:p>
    <w:p w14:paraId="0853AEC3" w14:textId="0DBC4ED7" w:rsidR="00DF5247" w:rsidRPr="00B314A9" w:rsidRDefault="00DF5247"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Onur Koyuncu, M.D.</w:t>
      </w:r>
      <w:r w:rsidRPr="00B314A9">
        <w:rPr>
          <w:rFonts w:ascii="Times New Roman" w:hAnsi="Times New Roman"/>
          <w:sz w:val="20"/>
        </w:rPr>
        <w:tab/>
        <w:t>Turkey</w:t>
      </w:r>
      <w:r w:rsidRPr="00B314A9">
        <w:rPr>
          <w:rFonts w:ascii="Times New Roman" w:hAnsi="Times New Roman"/>
          <w:sz w:val="20"/>
        </w:rPr>
        <w:tab/>
        <w:t>2015-16</w:t>
      </w:r>
      <w:r w:rsidRPr="00B314A9">
        <w:rPr>
          <w:rFonts w:ascii="Times New Roman" w:hAnsi="Times New Roman"/>
          <w:sz w:val="20"/>
        </w:rPr>
        <w:tab/>
        <w:t>Faculty, Mustafa Kemal University</w:t>
      </w:r>
      <w:r w:rsidRPr="00B314A9">
        <w:rPr>
          <w:rFonts w:ascii="Arial" w:hAnsi="Arial" w:cs="Arial"/>
          <w:sz w:val="20"/>
        </w:rPr>
        <w:t xml:space="preserve"> </w:t>
      </w:r>
    </w:p>
    <w:p w14:paraId="1533E770" w14:textId="77777777" w:rsidR="00DF5247" w:rsidRPr="00B314A9" w:rsidRDefault="00DF5247"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Yuan Jia, M.D.</w:t>
      </w:r>
      <w:r w:rsidRPr="00B314A9">
        <w:rPr>
          <w:rFonts w:ascii="Times New Roman" w:hAnsi="Times New Roman"/>
          <w:sz w:val="20"/>
        </w:rPr>
        <w:tab/>
        <w:t>China</w:t>
      </w:r>
      <w:r w:rsidRPr="00B314A9">
        <w:rPr>
          <w:rFonts w:ascii="Times New Roman" w:hAnsi="Times New Roman"/>
          <w:sz w:val="20"/>
        </w:rPr>
        <w:tab/>
        <w:t>2015-16</w:t>
      </w:r>
      <w:r w:rsidRPr="00B314A9">
        <w:rPr>
          <w:rFonts w:ascii="Times New Roman" w:hAnsi="Times New Roman"/>
          <w:sz w:val="20"/>
        </w:rPr>
        <w:tab/>
        <w:t>Faculty, Fuwai Hospital Beijing</w:t>
      </w:r>
    </w:p>
    <w:p w14:paraId="03427CD2" w14:textId="77777777" w:rsidR="00DF5247" w:rsidRPr="00B314A9" w:rsidRDefault="00DF5247"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Dehua Wu, M.D.</w:t>
      </w:r>
      <w:r w:rsidRPr="00B314A9">
        <w:rPr>
          <w:rFonts w:ascii="Times New Roman" w:hAnsi="Times New Roman"/>
          <w:sz w:val="20"/>
        </w:rPr>
        <w:tab/>
        <w:t>China</w:t>
      </w:r>
      <w:r w:rsidRPr="00B314A9">
        <w:rPr>
          <w:rFonts w:ascii="Times New Roman" w:hAnsi="Times New Roman"/>
          <w:sz w:val="20"/>
        </w:rPr>
        <w:tab/>
        <w:t>2015-16</w:t>
      </w:r>
      <w:r w:rsidRPr="00B314A9">
        <w:rPr>
          <w:rFonts w:ascii="Times New Roman" w:hAnsi="Times New Roman"/>
          <w:sz w:val="20"/>
        </w:rPr>
        <w:tab/>
        <w:t>Faculty, Shanghai Chest Hospital</w:t>
      </w:r>
    </w:p>
    <w:p w14:paraId="3F1A9B5A" w14:textId="77777777" w:rsidR="00DF5247" w:rsidRPr="00B314A9" w:rsidRDefault="00DF5247"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Oguz Yilmaz, M.D.</w:t>
      </w:r>
      <w:r w:rsidRPr="00B314A9">
        <w:rPr>
          <w:rFonts w:ascii="Times New Roman" w:hAnsi="Times New Roman"/>
          <w:sz w:val="20"/>
        </w:rPr>
        <w:tab/>
        <w:t>Turkey</w:t>
      </w:r>
      <w:r w:rsidRPr="00B314A9">
        <w:rPr>
          <w:rFonts w:ascii="Times New Roman" w:hAnsi="Times New Roman"/>
          <w:sz w:val="20"/>
        </w:rPr>
        <w:tab/>
        <w:t>2015-16</w:t>
      </w:r>
      <w:r w:rsidRPr="00B314A9">
        <w:rPr>
          <w:rFonts w:ascii="Times New Roman" w:hAnsi="Times New Roman"/>
          <w:sz w:val="20"/>
        </w:rPr>
        <w:tab/>
        <w:t>Faculty, Merzifon Military Hospital</w:t>
      </w:r>
    </w:p>
    <w:p w14:paraId="2DBE2ECA" w14:textId="09DC23E6" w:rsidR="0067261C" w:rsidRPr="00B314A9" w:rsidRDefault="0067261C"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Merve Kara</w:t>
      </w:r>
      <w:r w:rsidRPr="00B314A9">
        <w:rPr>
          <w:rFonts w:ascii="Times New Roman" w:hAnsi="Times New Roman"/>
          <w:sz w:val="20"/>
        </w:rPr>
        <w:tab/>
        <w:t>Turkey</w:t>
      </w:r>
      <w:r w:rsidRPr="00B314A9">
        <w:rPr>
          <w:rFonts w:ascii="Times New Roman" w:hAnsi="Times New Roman"/>
          <w:sz w:val="20"/>
        </w:rPr>
        <w:tab/>
        <w:t>2016</w:t>
      </w:r>
      <w:r w:rsidRPr="00B314A9">
        <w:rPr>
          <w:rFonts w:ascii="Times New Roman" w:hAnsi="Times New Roman"/>
          <w:sz w:val="20"/>
        </w:rPr>
        <w:tab/>
      </w:r>
      <w:r w:rsidRPr="00B314A9">
        <w:rPr>
          <w:rFonts w:ascii="Times New Roman" w:hAnsi="Times New Roman"/>
          <w:sz w:val="20"/>
          <w:szCs w:val="20"/>
        </w:rPr>
        <w:t xml:space="preserve">Faculty, Amasya University </w:t>
      </w:r>
      <w:r w:rsidR="00993E25" w:rsidRPr="00B314A9">
        <w:rPr>
          <w:rFonts w:ascii="Times New Roman" w:hAnsi="Times New Roman"/>
          <w:sz w:val="20"/>
          <w:szCs w:val="20"/>
        </w:rPr>
        <w:t>R</w:t>
      </w:r>
      <w:r w:rsidRPr="00B314A9">
        <w:rPr>
          <w:rFonts w:ascii="Times New Roman" w:hAnsi="Times New Roman"/>
          <w:sz w:val="20"/>
          <w:szCs w:val="20"/>
        </w:rPr>
        <w:t>esearch Hospital</w:t>
      </w:r>
    </w:p>
    <w:p w14:paraId="006E775B" w14:textId="77777777" w:rsidR="00D45588" w:rsidRPr="00B314A9" w:rsidRDefault="00D45588"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lastRenderedPageBreak/>
        <w:t>Praneeta Chodavarapu, M.D.</w:t>
      </w:r>
      <w:r w:rsidRPr="00B314A9">
        <w:rPr>
          <w:rFonts w:ascii="Times New Roman" w:hAnsi="Times New Roman"/>
          <w:sz w:val="20"/>
        </w:rPr>
        <w:tab/>
        <w:t>India</w:t>
      </w:r>
      <w:r w:rsidRPr="00B314A9">
        <w:rPr>
          <w:rFonts w:ascii="Times New Roman" w:hAnsi="Times New Roman"/>
          <w:sz w:val="20"/>
        </w:rPr>
        <w:tab/>
        <w:t>2015-17</w:t>
      </w:r>
      <w:r w:rsidRPr="00B314A9">
        <w:rPr>
          <w:rFonts w:ascii="Times New Roman" w:hAnsi="Times New Roman"/>
          <w:sz w:val="20"/>
        </w:rPr>
        <w:tab/>
        <w:t>Research scientist, Cincinnati Children’s Hosp</w:t>
      </w:r>
    </w:p>
    <w:p w14:paraId="28E589F8" w14:textId="77777777" w:rsidR="00D45588" w:rsidRPr="00B314A9" w:rsidRDefault="00D45588"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Steven Leung, M.D.</w:t>
      </w:r>
      <w:r w:rsidRPr="00B314A9">
        <w:rPr>
          <w:rFonts w:ascii="Times New Roman" w:hAnsi="Times New Roman"/>
          <w:sz w:val="20"/>
        </w:rPr>
        <w:tab/>
        <w:t>USA</w:t>
      </w:r>
      <w:r w:rsidRPr="00B314A9">
        <w:rPr>
          <w:rFonts w:ascii="Times New Roman" w:hAnsi="Times New Roman"/>
          <w:sz w:val="20"/>
        </w:rPr>
        <w:tab/>
        <w:t>2015-18</w:t>
      </w:r>
      <w:r w:rsidRPr="00B314A9">
        <w:rPr>
          <w:rFonts w:ascii="Times New Roman" w:hAnsi="Times New Roman"/>
          <w:sz w:val="20"/>
        </w:rPr>
        <w:tab/>
        <w:t>Radiology residency, Cleveland Clinic</w:t>
      </w:r>
    </w:p>
    <w:p w14:paraId="7C023014" w14:textId="77777777" w:rsidR="00C16381" w:rsidRPr="00B314A9" w:rsidRDefault="00AB53D8"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Karen Hovsepyan, M.D.</w:t>
      </w:r>
      <w:r w:rsidRPr="00B314A9">
        <w:rPr>
          <w:rFonts w:ascii="Times New Roman" w:hAnsi="Times New Roman"/>
          <w:sz w:val="20"/>
        </w:rPr>
        <w:tab/>
        <w:t>Armenia</w:t>
      </w:r>
      <w:r w:rsidRPr="00B314A9">
        <w:rPr>
          <w:rFonts w:ascii="Times New Roman" w:hAnsi="Times New Roman"/>
          <w:sz w:val="20"/>
        </w:rPr>
        <w:tab/>
        <w:t>2015-17</w:t>
      </w:r>
      <w:r w:rsidRPr="00B314A9">
        <w:rPr>
          <w:rFonts w:ascii="Times New Roman" w:hAnsi="Times New Roman"/>
          <w:sz w:val="20"/>
        </w:rPr>
        <w:tab/>
        <w:t>Pediatric residency, University of Tol</w:t>
      </w:r>
      <w:r w:rsidR="00C16381" w:rsidRPr="00B314A9">
        <w:rPr>
          <w:rFonts w:ascii="Times New Roman" w:hAnsi="Times New Roman"/>
          <w:sz w:val="20"/>
        </w:rPr>
        <w:t>edo</w:t>
      </w:r>
      <w:r w:rsidR="00694CC7" w:rsidRPr="00B314A9">
        <w:rPr>
          <w:rFonts w:ascii="Times New Roman" w:hAnsi="Times New Roman"/>
          <w:sz w:val="20"/>
        </w:rPr>
        <w:t xml:space="preserve">Min </w:t>
      </w:r>
    </w:p>
    <w:p w14:paraId="476D993B" w14:textId="24336C2B" w:rsidR="00694CC7" w:rsidRPr="00B314A9" w:rsidRDefault="00941A7B"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Min </w:t>
      </w:r>
      <w:r w:rsidR="00694CC7" w:rsidRPr="00B314A9">
        <w:rPr>
          <w:rFonts w:ascii="Times New Roman" w:hAnsi="Times New Roman"/>
          <w:sz w:val="20"/>
        </w:rPr>
        <w:t>Wei, M.D.</w:t>
      </w:r>
      <w:r w:rsidR="00590557">
        <w:rPr>
          <w:rFonts w:ascii="Times New Roman" w:hAnsi="Times New Roman"/>
          <w:sz w:val="20"/>
        </w:rPr>
        <w:t xml:space="preserve"> </w:t>
      </w:r>
      <w:r w:rsidR="00694CC7" w:rsidRPr="00B314A9">
        <w:rPr>
          <w:rFonts w:ascii="Times New Roman" w:hAnsi="Times New Roman"/>
          <w:sz w:val="20"/>
        </w:rPr>
        <w:tab/>
        <w:t>China</w:t>
      </w:r>
      <w:r w:rsidR="00694CC7" w:rsidRPr="00B314A9">
        <w:rPr>
          <w:rFonts w:ascii="Times New Roman" w:hAnsi="Times New Roman"/>
          <w:sz w:val="20"/>
        </w:rPr>
        <w:tab/>
        <w:t>2015-16</w:t>
      </w:r>
      <w:r w:rsidR="004105C9" w:rsidRPr="00B314A9">
        <w:rPr>
          <w:rFonts w:ascii="Times New Roman" w:hAnsi="Times New Roman"/>
          <w:sz w:val="20"/>
        </w:rPr>
        <w:tab/>
        <w:t>Attending, Peking Union Medical Center</w:t>
      </w:r>
    </w:p>
    <w:p w14:paraId="1687479F" w14:textId="57B2EAA3" w:rsidR="00FA38F4" w:rsidRPr="00B314A9" w:rsidRDefault="00FA38F4"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Prathima Kalasbail, M.D.</w:t>
      </w:r>
      <w:r w:rsidRPr="00B314A9">
        <w:rPr>
          <w:rFonts w:ascii="Times New Roman" w:hAnsi="Times New Roman"/>
          <w:sz w:val="20"/>
        </w:rPr>
        <w:tab/>
        <w:t>India</w:t>
      </w:r>
      <w:r w:rsidRPr="00B314A9">
        <w:rPr>
          <w:rFonts w:ascii="Times New Roman" w:hAnsi="Times New Roman"/>
          <w:sz w:val="20"/>
        </w:rPr>
        <w:tab/>
        <w:t>2015-</w:t>
      </w:r>
      <w:r w:rsidR="004173A0" w:rsidRPr="00B314A9">
        <w:rPr>
          <w:rFonts w:ascii="Times New Roman" w:hAnsi="Times New Roman"/>
          <w:sz w:val="20"/>
        </w:rPr>
        <w:t>17</w:t>
      </w:r>
      <w:r w:rsidR="007C3553">
        <w:rPr>
          <w:rFonts w:ascii="Times New Roman" w:hAnsi="Times New Roman"/>
          <w:sz w:val="20"/>
        </w:rPr>
        <w:tab/>
        <w:t>Medical Revieewer, Sollers Institute</w:t>
      </w:r>
    </w:p>
    <w:p w14:paraId="3218292C" w14:textId="50B2A985" w:rsidR="00FA38F4" w:rsidRPr="00B314A9" w:rsidRDefault="00FA38F4"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Azfar Niazi, M.D.</w:t>
      </w:r>
      <w:r w:rsidRPr="00B314A9">
        <w:rPr>
          <w:rFonts w:ascii="Times New Roman" w:hAnsi="Times New Roman"/>
          <w:sz w:val="20"/>
        </w:rPr>
        <w:tab/>
      </w:r>
      <w:r w:rsidR="004A65C9" w:rsidRPr="00B314A9">
        <w:rPr>
          <w:rFonts w:ascii="Times New Roman" w:hAnsi="Times New Roman"/>
          <w:sz w:val="20"/>
        </w:rPr>
        <w:t>Pakistan</w:t>
      </w:r>
      <w:r w:rsidR="004A65C9" w:rsidRPr="00B314A9">
        <w:rPr>
          <w:rFonts w:ascii="Times New Roman" w:hAnsi="Times New Roman"/>
          <w:sz w:val="20"/>
        </w:rPr>
        <w:tab/>
        <w:t>2015-</w:t>
      </w:r>
      <w:r w:rsidR="009F0E6C" w:rsidRPr="00B314A9">
        <w:rPr>
          <w:rFonts w:ascii="Times New Roman" w:hAnsi="Times New Roman"/>
          <w:sz w:val="20"/>
        </w:rPr>
        <w:t>19</w:t>
      </w:r>
      <w:r w:rsidR="00610441" w:rsidRPr="00B314A9">
        <w:rPr>
          <w:rFonts w:ascii="Times New Roman" w:hAnsi="Times New Roman"/>
          <w:sz w:val="20"/>
        </w:rPr>
        <w:tab/>
        <w:t>Orthopedic residency, Portsmith</w:t>
      </w:r>
      <w:r w:rsidR="009F0E6C" w:rsidRPr="00B314A9">
        <w:rPr>
          <w:rFonts w:ascii="Times New Roman" w:hAnsi="Times New Roman"/>
          <w:sz w:val="20"/>
        </w:rPr>
        <w:t>, UK</w:t>
      </w:r>
    </w:p>
    <w:p w14:paraId="02457573" w14:textId="1AC48EC9" w:rsidR="00AB53D8" w:rsidRPr="00B314A9" w:rsidRDefault="00C66A91"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Nadav Schacha</w:t>
      </w:r>
      <w:r w:rsidR="00AB53D8" w:rsidRPr="00B314A9">
        <w:rPr>
          <w:rFonts w:ascii="Times New Roman" w:hAnsi="Times New Roman"/>
          <w:sz w:val="20"/>
        </w:rPr>
        <w:t>m, M.D.</w:t>
      </w:r>
      <w:r w:rsidR="00AB53D8" w:rsidRPr="00B314A9">
        <w:rPr>
          <w:rFonts w:ascii="Times New Roman" w:hAnsi="Times New Roman"/>
          <w:sz w:val="20"/>
        </w:rPr>
        <w:tab/>
        <w:t>Israel</w:t>
      </w:r>
      <w:r w:rsidR="00AB53D8" w:rsidRPr="00B314A9">
        <w:rPr>
          <w:rFonts w:ascii="Times New Roman" w:hAnsi="Times New Roman"/>
          <w:sz w:val="20"/>
        </w:rPr>
        <w:tab/>
        <w:t>2016-17</w:t>
      </w:r>
      <w:r w:rsidR="00AB53D8" w:rsidRPr="00B314A9">
        <w:rPr>
          <w:rFonts w:ascii="Times New Roman" w:hAnsi="Times New Roman"/>
          <w:sz w:val="20"/>
        </w:rPr>
        <w:tab/>
      </w:r>
      <w:r w:rsidR="004105C9" w:rsidRPr="00B314A9">
        <w:rPr>
          <w:rFonts w:ascii="Times New Roman" w:hAnsi="Times New Roman"/>
          <w:sz w:val="20"/>
        </w:rPr>
        <w:t>Internal Medicine</w:t>
      </w:r>
      <w:r w:rsidR="00AB53D8" w:rsidRPr="00B314A9">
        <w:rPr>
          <w:rFonts w:ascii="Times New Roman" w:hAnsi="Times New Roman"/>
          <w:sz w:val="20"/>
        </w:rPr>
        <w:t>, Sheba Medical Center, Israel</w:t>
      </w:r>
    </w:p>
    <w:p w14:paraId="7223E363" w14:textId="138CA88A" w:rsidR="00B75581" w:rsidRPr="00B314A9" w:rsidRDefault="0039263E"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Gausan Bajracharya, M.D.</w:t>
      </w:r>
      <w:r w:rsidRPr="00B314A9">
        <w:rPr>
          <w:rFonts w:ascii="Times New Roman" w:hAnsi="Times New Roman"/>
          <w:sz w:val="20"/>
        </w:rPr>
        <w:tab/>
      </w:r>
      <w:r w:rsidR="004C66F5" w:rsidRPr="00B314A9">
        <w:rPr>
          <w:rFonts w:ascii="Times New Roman" w:hAnsi="Times New Roman"/>
          <w:sz w:val="20"/>
        </w:rPr>
        <w:t>Nepal</w:t>
      </w:r>
      <w:r w:rsidRPr="00B314A9">
        <w:rPr>
          <w:rFonts w:ascii="Times New Roman" w:hAnsi="Times New Roman"/>
          <w:sz w:val="20"/>
        </w:rPr>
        <w:tab/>
        <w:t>2016-</w:t>
      </w:r>
      <w:r w:rsidR="00AC0C7C" w:rsidRPr="00B314A9">
        <w:rPr>
          <w:rFonts w:ascii="Times New Roman" w:hAnsi="Times New Roman"/>
          <w:sz w:val="20"/>
        </w:rPr>
        <w:t>18</w:t>
      </w:r>
      <w:r w:rsidR="00B60088" w:rsidRPr="00B314A9">
        <w:rPr>
          <w:rFonts w:ascii="Times New Roman" w:hAnsi="Times New Roman"/>
          <w:sz w:val="20"/>
        </w:rPr>
        <w:tab/>
        <w:t>Anesthesia residency, Cleveland Clinic</w:t>
      </w:r>
    </w:p>
    <w:p w14:paraId="42255825" w14:textId="10D9CA54" w:rsidR="0039263E" w:rsidRPr="00B314A9" w:rsidRDefault="0039263E"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Sanchit Ahuja, M.D.</w:t>
      </w:r>
      <w:r w:rsidRPr="00B314A9">
        <w:rPr>
          <w:rFonts w:ascii="Times New Roman" w:hAnsi="Times New Roman"/>
          <w:sz w:val="20"/>
        </w:rPr>
        <w:tab/>
        <w:t>India</w:t>
      </w:r>
      <w:r w:rsidRPr="00B314A9">
        <w:rPr>
          <w:rFonts w:ascii="Times New Roman" w:hAnsi="Times New Roman"/>
          <w:sz w:val="20"/>
        </w:rPr>
        <w:tab/>
        <w:t>2016-</w:t>
      </w:r>
      <w:r w:rsidR="0074555E" w:rsidRPr="00B314A9">
        <w:rPr>
          <w:rFonts w:ascii="Times New Roman" w:hAnsi="Times New Roman"/>
          <w:sz w:val="20"/>
        </w:rPr>
        <w:t>1</w:t>
      </w:r>
      <w:r w:rsidR="00AC0C7C" w:rsidRPr="00B314A9">
        <w:rPr>
          <w:rFonts w:ascii="Times New Roman" w:hAnsi="Times New Roman"/>
          <w:sz w:val="20"/>
        </w:rPr>
        <w:t>8</w:t>
      </w:r>
      <w:r w:rsidR="0074555E" w:rsidRPr="00B314A9">
        <w:rPr>
          <w:rFonts w:ascii="Times New Roman" w:hAnsi="Times New Roman"/>
          <w:sz w:val="20"/>
        </w:rPr>
        <w:tab/>
      </w:r>
      <w:r w:rsidR="00AD3E8E" w:rsidRPr="00B314A9">
        <w:rPr>
          <w:rFonts w:ascii="Times New Roman" w:hAnsi="Times New Roman"/>
          <w:sz w:val="20"/>
        </w:rPr>
        <w:t>Anesthesia residency, Henry Ford Hospital</w:t>
      </w:r>
    </w:p>
    <w:p w14:paraId="05FB7F75" w14:textId="77777777" w:rsidR="00EE379A" w:rsidRPr="00B314A9" w:rsidRDefault="00EE379A"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Kan Zhang, M.D.</w:t>
      </w:r>
      <w:r w:rsidRPr="00B314A9">
        <w:rPr>
          <w:rFonts w:ascii="Times New Roman" w:hAnsi="Times New Roman"/>
          <w:sz w:val="20"/>
        </w:rPr>
        <w:tab/>
        <w:t>Japan</w:t>
      </w:r>
      <w:r w:rsidRPr="00B314A9">
        <w:rPr>
          <w:rFonts w:ascii="Times New Roman" w:hAnsi="Times New Roman"/>
          <w:sz w:val="20"/>
        </w:rPr>
        <w:tab/>
        <w:t>2016-18</w:t>
      </w:r>
      <w:r w:rsidRPr="00B314A9">
        <w:rPr>
          <w:rFonts w:ascii="Times New Roman" w:hAnsi="Times New Roman"/>
          <w:sz w:val="20"/>
        </w:rPr>
        <w:tab/>
        <w:t>Anesthesia residency, Cleveland Clinic</w:t>
      </w:r>
    </w:p>
    <w:p w14:paraId="269500F8" w14:textId="31F71CEC" w:rsidR="00EE379A" w:rsidRPr="00B314A9" w:rsidRDefault="00EE379A"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Partha Saha, M.D.</w:t>
      </w:r>
      <w:r w:rsidRPr="00B314A9">
        <w:rPr>
          <w:rFonts w:ascii="Times New Roman" w:hAnsi="Times New Roman"/>
          <w:sz w:val="20"/>
        </w:rPr>
        <w:tab/>
        <w:t>India</w:t>
      </w:r>
      <w:r w:rsidRPr="00B314A9">
        <w:rPr>
          <w:rFonts w:ascii="Times New Roman" w:hAnsi="Times New Roman"/>
          <w:sz w:val="20"/>
        </w:rPr>
        <w:tab/>
        <w:t>2016-</w:t>
      </w:r>
      <w:r w:rsidR="00DC10B4" w:rsidRPr="00B314A9">
        <w:rPr>
          <w:rFonts w:ascii="Times New Roman" w:hAnsi="Times New Roman"/>
          <w:sz w:val="20"/>
        </w:rPr>
        <w:t>19</w:t>
      </w:r>
      <w:r w:rsidR="00B54282" w:rsidRPr="00B314A9">
        <w:rPr>
          <w:rFonts w:ascii="Times New Roman" w:hAnsi="Times New Roman"/>
          <w:sz w:val="20"/>
        </w:rPr>
        <w:tab/>
      </w:r>
      <w:r w:rsidR="000F59FF" w:rsidRPr="00B314A9">
        <w:rPr>
          <w:rFonts w:ascii="Times New Roman" w:hAnsi="Times New Roman"/>
          <w:sz w:val="20"/>
        </w:rPr>
        <w:t>Medical Scientist</w:t>
      </w:r>
      <w:r w:rsidR="00B54282" w:rsidRPr="00B314A9">
        <w:rPr>
          <w:rFonts w:ascii="Times New Roman" w:hAnsi="Times New Roman"/>
          <w:sz w:val="20"/>
        </w:rPr>
        <w:t>, Pacira Pharmaceuticals</w:t>
      </w:r>
    </w:p>
    <w:p w14:paraId="0DDDBC3E" w14:textId="513F68C3" w:rsidR="0039263E" w:rsidRPr="00B314A9" w:rsidRDefault="00C95AC9"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Barak Cohen, M.D.</w:t>
      </w:r>
      <w:r w:rsidRPr="00B314A9">
        <w:rPr>
          <w:rFonts w:ascii="Times New Roman" w:hAnsi="Times New Roman"/>
          <w:sz w:val="20"/>
        </w:rPr>
        <w:tab/>
        <w:t>Israel</w:t>
      </w:r>
      <w:r w:rsidRPr="00B314A9">
        <w:rPr>
          <w:rFonts w:ascii="Times New Roman" w:hAnsi="Times New Roman"/>
          <w:sz w:val="20"/>
        </w:rPr>
        <w:tab/>
        <w:t>2016-</w:t>
      </w:r>
      <w:r w:rsidR="00AC0C7C" w:rsidRPr="00B314A9">
        <w:rPr>
          <w:rFonts w:ascii="Times New Roman" w:hAnsi="Times New Roman"/>
          <w:sz w:val="20"/>
        </w:rPr>
        <w:t>19</w:t>
      </w:r>
      <w:r w:rsidR="00EC2764" w:rsidRPr="00B314A9">
        <w:rPr>
          <w:rFonts w:ascii="Times New Roman" w:hAnsi="Times New Roman"/>
          <w:sz w:val="20"/>
        </w:rPr>
        <w:tab/>
        <w:t>Attending anesthesiologist, Univ of Tel Aviv</w:t>
      </w:r>
    </w:p>
    <w:p w14:paraId="3A5A1C5F" w14:textId="4BE40EC4" w:rsidR="00CC4D23" w:rsidRPr="00B314A9" w:rsidRDefault="00CC4D2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Miluska Mejia, M.D.</w:t>
      </w:r>
      <w:r w:rsidRPr="00B314A9">
        <w:rPr>
          <w:rFonts w:ascii="Times New Roman" w:hAnsi="Times New Roman"/>
          <w:sz w:val="20"/>
        </w:rPr>
        <w:tab/>
        <w:t>Peru</w:t>
      </w:r>
      <w:r w:rsidRPr="00B314A9">
        <w:rPr>
          <w:rFonts w:ascii="Times New Roman" w:hAnsi="Times New Roman"/>
          <w:sz w:val="20"/>
        </w:rPr>
        <w:tab/>
        <w:t>2017-18</w:t>
      </w:r>
      <w:r w:rsidR="008A2DCF" w:rsidRPr="00B314A9">
        <w:rPr>
          <w:rFonts w:ascii="Times New Roman" w:hAnsi="Times New Roman"/>
          <w:sz w:val="20"/>
        </w:rPr>
        <w:tab/>
      </w:r>
      <w:r w:rsidR="009432ED" w:rsidRPr="00B314A9">
        <w:rPr>
          <w:rFonts w:ascii="Times New Roman" w:hAnsi="Times New Roman"/>
          <w:sz w:val="20"/>
        </w:rPr>
        <w:t>Anesthesia residency, University of Rochester</w:t>
      </w:r>
    </w:p>
    <w:p w14:paraId="6A4BC606" w14:textId="27B6044E" w:rsidR="00D15D0C" w:rsidRPr="00B314A9" w:rsidRDefault="00D15D0C"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Mohammed Zafeer-Khan, M.D.</w:t>
      </w:r>
      <w:r w:rsidRPr="00B314A9">
        <w:rPr>
          <w:rFonts w:ascii="Times New Roman" w:hAnsi="Times New Roman"/>
          <w:sz w:val="20"/>
        </w:rPr>
        <w:tab/>
        <w:t>India</w:t>
      </w:r>
      <w:r w:rsidRPr="00B314A9">
        <w:rPr>
          <w:rFonts w:ascii="Times New Roman" w:hAnsi="Times New Roman"/>
          <w:sz w:val="20"/>
        </w:rPr>
        <w:tab/>
        <w:t>2017-19</w:t>
      </w:r>
      <w:r w:rsidRPr="00B314A9">
        <w:rPr>
          <w:rFonts w:ascii="Times New Roman" w:hAnsi="Times New Roman"/>
          <w:sz w:val="20"/>
        </w:rPr>
        <w:tab/>
        <w:t>Liver transplant fellowship, Univ</w:t>
      </w:r>
      <w:r w:rsidR="002C41F2" w:rsidRPr="00B314A9">
        <w:rPr>
          <w:rFonts w:ascii="Times New Roman" w:hAnsi="Times New Roman"/>
          <w:sz w:val="20"/>
        </w:rPr>
        <w:t>.</w:t>
      </w:r>
      <w:r w:rsidRPr="00B314A9">
        <w:rPr>
          <w:rFonts w:ascii="Times New Roman" w:hAnsi="Times New Roman"/>
          <w:sz w:val="20"/>
        </w:rPr>
        <w:t xml:space="preserve"> of Miami</w:t>
      </w:r>
    </w:p>
    <w:p w14:paraId="4234E507" w14:textId="0E117B98" w:rsidR="00572CFC" w:rsidRPr="00B314A9" w:rsidRDefault="00572CFC"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Myra Ahmed, M.D.</w:t>
      </w:r>
      <w:r w:rsidRPr="00B314A9">
        <w:rPr>
          <w:rFonts w:ascii="Times New Roman" w:hAnsi="Times New Roman"/>
          <w:sz w:val="20"/>
        </w:rPr>
        <w:tab/>
        <w:t>Egypt</w:t>
      </w:r>
      <w:r w:rsidRPr="00B314A9">
        <w:rPr>
          <w:rFonts w:ascii="Times New Roman" w:hAnsi="Times New Roman"/>
          <w:sz w:val="20"/>
        </w:rPr>
        <w:tab/>
        <w:t>2017-18</w:t>
      </w:r>
      <w:r w:rsidR="0081052E">
        <w:rPr>
          <w:rFonts w:ascii="Times New Roman" w:hAnsi="Times New Roman"/>
          <w:sz w:val="20"/>
        </w:rPr>
        <w:tab/>
        <w:t>Family Medicine, Texas</w:t>
      </w:r>
    </w:p>
    <w:p w14:paraId="6701D1BD" w14:textId="2DEBA969" w:rsidR="00B622A9" w:rsidRPr="00B314A9" w:rsidRDefault="00B622A9"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Eva Rivas, M.D.</w:t>
      </w:r>
      <w:r w:rsidRPr="00B314A9">
        <w:rPr>
          <w:rFonts w:ascii="Times New Roman" w:hAnsi="Times New Roman"/>
          <w:sz w:val="20"/>
        </w:rPr>
        <w:tab/>
        <w:t>Spain</w:t>
      </w:r>
      <w:r w:rsidRPr="00B314A9">
        <w:rPr>
          <w:rFonts w:ascii="Times New Roman" w:hAnsi="Times New Roman"/>
          <w:sz w:val="20"/>
        </w:rPr>
        <w:tab/>
        <w:t>2017-</w:t>
      </w:r>
      <w:r w:rsidR="00FD5BF1">
        <w:rPr>
          <w:rFonts w:ascii="Times New Roman" w:hAnsi="Times New Roman"/>
          <w:sz w:val="20"/>
        </w:rPr>
        <w:t>20</w:t>
      </w:r>
      <w:r w:rsidR="00084196">
        <w:rPr>
          <w:rFonts w:ascii="Times New Roman" w:hAnsi="Times New Roman"/>
          <w:sz w:val="20"/>
        </w:rPr>
        <w:tab/>
        <w:t>Faculty, Clinic</w:t>
      </w:r>
      <w:r w:rsidR="001C3032">
        <w:rPr>
          <w:rFonts w:ascii="Times New Roman" w:hAnsi="Times New Roman"/>
          <w:sz w:val="20"/>
        </w:rPr>
        <w:t xml:space="preserve"> de</w:t>
      </w:r>
      <w:r w:rsidR="00084196">
        <w:rPr>
          <w:rFonts w:ascii="Times New Roman" w:hAnsi="Times New Roman"/>
          <w:sz w:val="20"/>
        </w:rPr>
        <w:t xml:space="preserve"> Barcelona</w:t>
      </w:r>
    </w:p>
    <w:p w14:paraId="575AD021" w14:textId="00E799AC" w:rsidR="00C61EF5" w:rsidRPr="00B314A9" w:rsidRDefault="00C61EF5"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Marianne Tanios, M.D.</w:t>
      </w:r>
      <w:r w:rsidRPr="00B314A9">
        <w:rPr>
          <w:rFonts w:ascii="Times New Roman" w:hAnsi="Times New Roman"/>
          <w:sz w:val="20"/>
        </w:rPr>
        <w:tab/>
      </w:r>
      <w:r w:rsidR="00503850" w:rsidRPr="00B314A9">
        <w:rPr>
          <w:rFonts w:ascii="Times New Roman" w:hAnsi="Times New Roman"/>
          <w:sz w:val="20"/>
        </w:rPr>
        <w:t>Egypt</w:t>
      </w:r>
      <w:r w:rsidRPr="00B314A9">
        <w:rPr>
          <w:rFonts w:ascii="Times New Roman" w:hAnsi="Times New Roman"/>
          <w:sz w:val="20"/>
        </w:rPr>
        <w:tab/>
        <w:t>2017-</w:t>
      </w:r>
      <w:r w:rsidR="001D450F" w:rsidRPr="00B314A9">
        <w:rPr>
          <w:rFonts w:ascii="Times New Roman" w:hAnsi="Times New Roman"/>
          <w:sz w:val="20"/>
        </w:rPr>
        <w:t>19</w:t>
      </w:r>
      <w:r w:rsidR="0081052E">
        <w:rPr>
          <w:rFonts w:ascii="Times New Roman" w:hAnsi="Times New Roman"/>
          <w:sz w:val="20"/>
        </w:rPr>
        <w:tab/>
        <w:t>Research coordinator, University Hospitals</w:t>
      </w:r>
    </w:p>
    <w:p w14:paraId="20C7D0E2" w14:textId="64F8A1BD" w:rsidR="003D56A6" w:rsidRPr="00B314A9" w:rsidRDefault="00E1406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Dilara Khoshknabi, M.D.</w:t>
      </w:r>
      <w:r w:rsidRPr="00B314A9">
        <w:rPr>
          <w:rFonts w:ascii="Times New Roman" w:hAnsi="Times New Roman"/>
          <w:sz w:val="20"/>
        </w:rPr>
        <w:tab/>
      </w:r>
      <w:r w:rsidR="00122C89" w:rsidRPr="00B314A9">
        <w:rPr>
          <w:rFonts w:ascii="Times New Roman" w:hAnsi="Times New Roman"/>
          <w:sz w:val="20"/>
          <w:szCs w:val="20"/>
          <w:lang w:eastAsia="zh-CN"/>
        </w:rPr>
        <w:t>Azerbaijan</w:t>
      </w:r>
      <w:r w:rsidRPr="00B314A9">
        <w:rPr>
          <w:rFonts w:ascii="Times New Roman" w:hAnsi="Times New Roman"/>
          <w:sz w:val="20"/>
        </w:rPr>
        <w:tab/>
        <w:t>2017-</w:t>
      </w:r>
      <w:r w:rsidR="00290DEE" w:rsidRPr="00B314A9">
        <w:rPr>
          <w:rFonts w:ascii="Times New Roman" w:hAnsi="Times New Roman"/>
          <w:sz w:val="20"/>
        </w:rPr>
        <w:t>20</w:t>
      </w:r>
      <w:r w:rsidR="00084196">
        <w:rPr>
          <w:rFonts w:ascii="Times New Roman" w:hAnsi="Times New Roman"/>
          <w:sz w:val="20"/>
        </w:rPr>
        <w:tab/>
        <w:t>Consultant, Colorectal Surg</w:t>
      </w:r>
      <w:r w:rsidR="00784493">
        <w:rPr>
          <w:rFonts w:ascii="Times New Roman" w:hAnsi="Times New Roman"/>
          <w:sz w:val="20"/>
        </w:rPr>
        <w:t>e</w:t>
      </w:r>
      <w:r w:rsidR="00084196">
        <w:rPr>
          <w:rFonts w:ascii="Times New Roman" w:hAnsi="Times New Roman"/>
          <w:sz w:val="20"/>
        </w:rPr>
        <w:t>ry, Columbia Univ</w:t>
      </w:r>
    </w:p>
    <w:p w14:paraId="502A0D01" w14:textId="496FA7E7" w:rsidR="00E14063" w:rsidRPr="00B314A9" w:rsidRDefault="00E14063"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Remie Saab, M.D.</w:t>
      </w:r>
      <w:r w:rsidRPr="00B314A9">
        <w:rPr>
          <w:rFonts w:ascii="Times New Roman" w:hAnsi="Times New Roman"/>
          <w:sz w:val="20"/>
        </w:rPr>
        <w:tab/>
      </w:r>
      <w:r w:rsidR="008354FD" w:rsidRPr="00B314A9">
        <w:rPr>
          <w:rFonts w:ascii="Times New Roman" w:hAnsi="Times New Roman"/>
          <w:sz w:val="20"/>
        </w:rPr>
        <w:t>Lebanon</w:t>
      </w:r>
      <w:r w:rsidRPr="00B314A9">
        <w:rPr>
          <w:rFonts w:ascii="Times New Roman" w:hAnsi="Times New Roman"/>
          <w:sz w:val="20"/>
        </w:rPr>
        <w:tab/>
        <w:t>2017-</w:t>
      </w:r>
      <w:r w:rsidR="00581BA5">
        <w:rPr>
          <w:rFonts w:ascii="Times New Roman" w:hAnsi="Times New Roman"/>
          <w:sz w:val="20"/>
        </w:rPr>
        <w:t>21</w:t>
      </w:r>
      <w:r w:rsidR="00DD4004">
        <w:rPr>
          <w:rFonts w:ascii="Times New Roman" w:hAnsi="Times New Roman"/>
          <w:sz w:val="20"/>
        </w:rPr>
        <w:tab/>
        <w:t>Internal medicine residency, Univ Hospitals</w:t>
      </w:r>
    </w:p>
    <w:p w14:paraId="1A6F0CD7" w14:textId="1C477A61" w:rsidR="008E3305" w:rsidRPr="00B314A9" w:rsidRDefault="008E3305"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Hani Essbar, M.D.</w:t>
      </w:r>
      <w:r w:rsidRPr="00B314A9">
        <w:rPr>
          <w:rFonts w:ascii="Times New Roman" w:hAnsi="Times New Roman"/>
          <w:sz w:val="20"/>
        </w:rPr>
        <w:tab/>
        <w:t>Syria</w:t>
      </w:r>
      <w:r w:rsidRPr="00B314A9">
        <w:rPr>
          <w:rFonts w:ascii="Times New Roman" w:hAnsi="Times New Roman"/>
          <w:sz w:val="20"/>
        </w:rPr>
        <w:tab/>
        <w:t>2017-</w:t>
      </w:r>
      <w:r w:rsidR="00CD4D98">
        <w:rPr>
          <w:rFonts w:ascii="Times New Roman" w:hAnsi="Times New Roman"/>
          <w:sz w:val="20"/>
        </w:rPr>
        <w:t>23</w:t>
      </w:r>
      <w:r w:rsidR="00963BE1">
        <w:rPr>
          <w:rFonts w:ascii="Times New Roman" w:hAnsi="Times New Roman"/>
          <w:sz w:val="20"/>
        </w:rPr>
        <w:tab/>
      </w:r>
      <w:r w:rsidR="000F064C">
        <w:rPr>
          <w:rFonts w:ascii="Times New Roman" w:hAnsi="Times New Roman"/>
          <w:sz w:val="20"/>
        </w:rPr>
        <w:t>Research fellow, University of Graz</w:t>
      </w:r>
    </w:p>
    <w:p w14:paraId="7D41075D" w14:textId="0C0B70FB" w:rsidR="00715A8A" w:rsidRPr="00B314A9" w:rsidRDefault="00715A8A"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Ilker Ince, M.D.</w:t>
      </w:r>
      <w:r w:rsidRPr="00B314A9">
        <w:rPr>
          <w:rFonts w:ascii="Times New Roman" w:hAnsi="Times New Roman"/>
          <w:sz w:val="20"/>
        </w:rPr>
        <w:tab/>
        <w:t>Turkey</w:t>
      </w:r>
      <w:r w:rsidRPr="00B314A9">
        <w:rPr>
          <w:rFonts w:ascii="Times New Roman" w:hAnsi="Times New Roman"/>
          <w:sz w:val="20"/>
        </w:rPr>
        <w:tab/>
        <w:t>2018-19</w:t>
      </w:r>
      <w:r w:rsidRPr="00B314A9">
        <w:rPr>
          <w:rFonts w:ascii="Times New Roman" w:hAnsi="Times New Roman"/>
          <w:sz w:val="20"/>
        </w:rPr>
        <w:tab/>
      </w:r>
      <w:r w:rsidR="00D777E0">
        <w:rPr>
          <w:rFonts w:ascii="Times New Roman" w:hAnsi="Times New Roman"/>
          <w:sz w:val="20"/>
        </w:rPr>
        <w:t>Assistant professor, Penn State Hershey</w:t>
      </w:r>
    </w:p>
    <w:p w14:paraId="5CD040C3" w14:textId="77777777" w:rsidR="00AE2C3F" w:rsidRPr="00B314A9" w:rsidRDefault="00AE2C3F"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Hassan Hamadnalla, M.D.</w:t>
      </w:r>
      <w:r w:rsidRPr="00B314A9">
        <w:rPr>
          <w:rFonts w:ascii="Times New Roman" w:hAnsi="Times New Roman"/>
          <w:sz w:val="20"/>
        </w:rPr>
        <w:tab/>
        <w:t>Egypt</w:t>
      </w:r>
      <w:r w:rsidRPr="00B314A9">
        <w:rPr>
          <w:rFonts w:ascii="Times New Roman" w:hAnsi="Times New Roman"/>
          <w:sz w:val="20"/>
        </w:rPr>
        <w:tab/>
        <w:t>2018-20</w:t>
      </w:r>
      <w:r>
        <w:rPr>
          <w:rFonts w:ascii="Times New Roman" w:hAnsi="Times New Roman"/>
          <w:sz w:val="20"/>
        </w:rPr>
        <w:tab/>
        <w:t>Anesthesia residency, Henry Ford</w:t>
      </w:r>
    </w:p>
    <w:p w14:paraId="7219B3D6" w14:textId="77777777" w:rsidR="00AE2C3F" w:rsidRPr="00B314A9" w:rsidRDefault="00AE2C3F"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Yuwei Qiu, M.D.</w:t>
      </w:r>
      <w:r w:rsidRPr="00B314A9">
        <w:rPr>
          <w:rFonts w:ascii="Times New Roman" w:hAnsi="Times New Roman"/>
          <w:sz w:val="20"/>
        </w:rPr>
        <w:tab/>
        <w:t>China</w:t>
      </w:r>
      <w:r w:rsidRPr="00B314A9">
        <w:rPr>
          <w:rFonts w:ascii="Times New Roman" w:hAnsi="Times New Roman"/>
          <w:sz w:val="20"/>
        </w:rPr>
        <w:tab/>
        <w:t>2018-19</w:t>
      </w:r>
      <w:r w:rsidRPr="00B314A9">
        <w:rPr>
          <w:rFonts w:ascii="Times New Roman" w:hAnsi="Times New Roman"/>
          <w:sz w:val="20"/>
        </w:rPr>
        <w:tab/>
        <w:t>Faculty, Shanghai Chest Hospital</w:t>
      </w:r>
    </w:p>
    <w:p w14:paraId="2E7AA61F" w14:textId="01D8A923" w:rsidR="00AE2C3F" w:rsidRPr="00B314A9" w:rsidRDefault="00AE2C3F"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Tetsuya Shimada, M.D.</w:t>
      </w:r>
      <w:r w:rsidRPr="00B314A9">
        <w:rPr>
          <w:rFonts w:ascii="Times New Roman" w:hAnsi="Times New Roman"/>
          <w:sz w:val="20"/>
        </w:rPr>
        <w:tab/>
        <w:t>Japan</w:t>
      </w:r>
      <w:r w:rsidRPr="00B314A9">
        <w:rPr>
          <w:rFonts w:ascii="Times New Roman" w:hAnsi="Times New Roman"/>
          <w:sz w:val="20"/>
        </w:rPr>
        <w:tab/>
        <w:t>2018-</w:t>
      </w:r>
      <w:r w:rsidR="0010233D">
        <w:rPr>
          <w:rFonts w:ascii="Times New Roman" w:hAnsi="Times New Roman"/>
          <w:sz w:val="20"/>
        </w:rPr>
        <w:t>2</w:t>
      </w:r>
      <w:r w:rsidR="00BC5511">
        <w:rPr>
          <w:rFonts w:ascii="Times New Roman" w:hAnsi="Times New Roman"/>
          <w:sz w:val="20"/>
        </w:rPr>
        <w:t>0</w:t>
      </w:r>
      <w:r w:rsidRPr="00B314A9">
        <w:rPr>
          <w:rFonts w:ascii="Times New Roman" w:hAnsi="Times New Roman"/>
          <w:sz w:val="20"/>
        </w:rPr>
        <w:tab/>
        <w:t xml:space="preserve">Faculty, </w:t>
      </w:r>
      <w:r w:rsidR="00631537">
        <w:rPr>
          <w:rFonts w:ascii="Times New Roman" w:hAnsi="Times New Roman"/>
          <w:sz w:val="20"/>
        </w:rPr>
        <w:t>Moyama Medical Center</w:t>
      </w:r>
    </w:p>
    <w:p w14:paraId="5A06EB01" w14:textId="565B889F" w:rsidR="003A1C26" w:rsidRPr="00B314A9" w:rsidRDefault="003A1C26"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Ahmed Salih, M.D.</w:t>
      </w:r>
      <w:r w:rsidRPr="00B314A9">
        <w:rPr>
          <w:rFonts w:ascii="Times New Roman" w:hAnsi="Times New Roman"/>
          <w:sz w:val="20"/>
        </w:rPr>
        <w:tab/>
      </w:r>
      <w:r w:rsidR="007C6743" w:rsidRPr="00B314A9">
        <w:rPr>
          <w:rFonts w:ascii="Times New Roman" w:hAnsi="Times New Roman"/>
          <w:sz w:val="20"/>
        </w:rPr>
        <w:t>Iraq</w:t>
      </w:r>
      <w:r w:rsidRPr="00B314A9">
        <w:rPr>
          <w:rFonts w:ascii="Times New Roman" w:hAnsi="Times New Roman"/>
          <w:sz w:val="20"/>
        </w:rPr>
        <w:tab/>
        <w:t>2018-</w:t>
      </w:r>
      <w:r w:rsidR="0010233D">
        <w:rPr>
          <w:rFonts w:ascii="Times New Roman" w:hAnsi="Times New Roman"/>
          <w:sz w:val="20"/>
        </w:rPr>
        <w:t>20</w:t>
      </w:r>
      <w:r w:rsidR="0010233D">
        <w:rPr>
          <w:rFonts w:ascii="Times New Roman" w:hAnsi="Times New Roman"/>
          <w:sz w:val="20"/>
        </w:rPr>
        <w:tab/>
        <w:t>Pediatric anesthesia fellowship, Univ Buffalo</w:t>
      </w:r>
    </w:p>
    <w:p w14:paraId="085E1F6E" w14:textId="4944430E" w:rsidR="00AC06AE" w:rsidRPr="00B314A9" w:rsidRDefault="00AC06AE"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Mauro Bravo, M.D.</w:t>
      </w:r>
      <w:r w:rsidRPr="00B314A9">
        <w:rPr>
          <w:rFonts w:ascii="Times New Roman" w:hAnsi="Times New Roman"/>
          <w:sz w:val="20"/>
        </w:rPr>
        <w:tab/>
      </w:r>
      <w:r w:rsidR="00B314A9" w:rsidRPr="00B314A9">
        <w:rPr>
          <w:rFonts w:ascii="Times New Roman" w:hAnsi="Times New Roman"/>
          <w:sz w:val="20"/>
        </w:rPr>
        <w:t>Venezuela</w:t>
      </w:r>
      <w:r w:rsidRPr="00B314A9">
        <w:rPr>
          <w:rFonts w:ascii="Times New Roman" w:hAnsi="Times New Roman"/>
          <w:sz w:val="20"/>
        </w:rPr>
        <w:tab/>
        <w:t>2018-</w:t>
      </w:r>
      <w:r w:rsidR="00FE411D">
        <w:rPr>
          <w:rFonts w:ascii="Times New Roman" w:hAnsi="Times New Roman"/>
          <w:sz w:val="20"/>
        </w:rPr>
        <w:t>21</w:t>
      </w:r>
      <w:r w:rsidR="00FE411D">
        <w:rPr>
          <w:rFonts w:ascii="Times New Roman" w:hAnsi="Times New Roman"/>
          <w:sz w:val="20"/>
        </w:rPr>
        <w:tab/>
        <w:t>Anesthesia residency, Cleveland Clinic</w:t>
      </w:r>
    </w:p>
    <w:p w14:paraId="0F1D7DE8" w14:textId="77777777" w:rsidR="002A7215" w:rsidRPr="00B314A9" w:rsidRDefault="002A7215"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Daniel Kim, M.D.</w:t>
      </w:r>
      <w:r w:rsidRPr="00B314A9">
        <w:rPr>
          <w:rFonts w:ascii="Times New Roman" w:hAnsi="Times New Roman"/>
          <w:sz w:val="20"/>
        </w:rPr>
        <w:tab/>
        <w:t>USA</w:t>
      </w:r>
      <w:r w:rsidRPr="00B314A9">
        <w:rPr>
          <w:rFonts w:ascii="Times New Roman" w:hAnsi="Times New Roman"/>
          <w:sz w:val="20"/>
        </w:rPr>
        <w:tab/>
        <w:t>2019-20</w:t>
      </w:r>
      <w:r w:rsidRPr="00B314A9">
        <w:rPr>
          <w:rFonts w:ascii="Times New Roman" w:hAnsi="Times New Roman"/>
          <w:sz w:val="20"/>
        </w:rPr>
        <w:tab/>
        <w:t>Anesthesia Research Fellowship, MD Anderson</w:t>
      </w:r>
    </w:p>
    <w:p w14:paraId="7E35A213" w14:textId="6F040564" w:rsidR="002E4279" w:rsidRPr="00B314A9" w:rsidRDefault="002E4279"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Qiliang Jiang, M.D.</w:t>
      </w:r>
      <w:r w:rsidRPr="00B314A9">
        <w:rPr>
          <w:rFonts w:ascii="Times New Roman" w:hAnsi="Times New Roman"/>
          <w:sz w:val="20"/>
        </w:rPr>
        <w:tab/>
        <w:t>China</w:t>
      </w:r>
      <w:r w:rsidRPr="00B314A9">
        <w:rPr>
          <w:rFonts w:ascii="Times New Roman" w:hAnsi="Times New Roman"/>
          <w:sz w:val="20"/>
        </w:rPr>
        <w:tab/>
        <w:t>2019</w:t>
      </w:r>
      <w:r w:rsidR="00E17D06" w:rsidRPr="00B314A9">
        <w:rPr>
          <w:rFonts w:ascii="Times New Roman" w:hAnsi="Times New Roman"/>
          <w:sz w:val="20"/>
        </w:rPr>
        <w:tab/>
        <w:t>Faculty, Shanghai Chest Hospital</w:t>
      </w:r>
    </w:p>
    <w:p w14:paraId="61B11D5D" w14:textId="77777777" w:rsidR="001C3965" w:rsidRPr="00B314A9" w:rsidRDefault="001C3965"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Ibrahim Onal, M.D.</w:t>
      </w:r>
      <w:r w:rsidRPr="00B314A9">
        <w:rPr>
          <w:rFonts w:ascii="Times New Roman" w:hAnsi="Times New Roman"/>
          <w:sz w:val="20"/>
        </w:rPr>
        <w:tab/>
        <w:t>Turkey</w:t>
      </w:r>
      <w:r w:rsidRPr="00B314A9">
        <w:rPr>
          <w:rFonts w:ascii="Times New Roman" w:hAnsi="Times New Roman"/>
          <w:sz w:val="20"/>
        </w:rPr>
        <w:tab/>
        <w:t>2019-</w:t>
      </w:r>
      <w:r>
        <w:rPr>
          <w:rFonts w:ascii="Times New Roman" w:hAnsi="Times New Roman"/>
          <w:sz w:val="20"/>
        </w:rPr>
        <w:t>20</w:t>
      </w:r>
      <w:r>
        <w:rPr>
          <w:rFonts w:ascii="Times New Roman" w:hAnsi="Times New Roman"/>
          <w:sz w:val="20"/>
        </w:rPr>
        <w:tab/>
        <w:t>Faculty, Selcuk Univ School of Medicine</w:t>
      </w:r>
    </w:p>
    <w:p w14:paraId="4EECCCB6" w14:textId="77777777" w:rsidR="001C3965" w:rsidRPr="00B314A9" w:rsidRDefault="001C3965"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Ruben Agudelo Jimenez, M.D.</w:t>
      </w:r>
      <w:r w:rsidRPr="00B314A9">
        <w:rPr>
          <w:rFonts w:ascii="Times New Roman" w:hAnsi="Times New Roman"/>
          <w:sz w:val="20"/>
        </w:rPr>
        <w:tab/>
        <w:t>Colombia</w:t>
      </w:r>
      <w:r w:rsidRPr="00B314A9">
        <w:rPr>
          <w:rFonts w:ascii="Times New Roman" w:hAnsi="Times New Roman"/>
          <w:sz w:val="20"/>
        </w:rPr>
        <w:tab/>
        <w:t>2019-20</w:t>
      </w:r>
      <w:r w:rsidRPr="00B314A9">
        <w:rPr>
          <w:rFonts w:ascii="Times New Roman" w:hAnsi="Times New Roman"/>
          <w:sz w:val="20"/>
        </w:rPr>
        <w:tab/>
        <w:t>Anesthesia residency, Univ. of Washington</w:t>
      </w:r>
    </w:p>
    <w:p w14:paraId="7828C32C" w14:textId="77777777" w:rsidR="00371376" w:rsidRDefault="00371376"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Jiayi Wang, M.D.</w:t>
      </w:r>
      <w:r w:rsidRPr="00B314A9">
        <w:rPr>
          <w:rFonts w:ascii="Times New Roman" w:hAnsi="Times New Roman"/>
          <w:sz w:val="20"/>
        </w:rPr>
        <w:tab/>
        <w:t>China</w:t>
      </w:r>
      <w:r w:rsidRPr="00B314A9">
        <w:rPr>
          <w:rFonts w:ascii="Times New Roman" w:hAnsi="Times New Roman"/>
          <w:sz w:val="20"/>
        </w:rPr>
        <w:tab/>
        <w:t>2019-</w:t>
      </w:r>
      <w:r>
        <w:rPr>
          <w:rFonts w:ascii="Times New Roman" w:hAnsi="Times New Roman"/>
          <w:sz w:val="20"/>
        </w:rPr>
        <w:t>20</w:t>
      </w:r>
      <w:r>
        <w:rPr>
          <w:rFonts w:ascii="Times New Roman" w:hAnsi="Times New Roman"/>
          <w:sz w:val="20"/>
        </w:rPr>
        <w:tab/>
        <w:t>Faculty, Shanghi Chest Hospital</w:t>
      </w:r>
    </w:p>
    <w:p w14:paraId="6212F9CD" w14:textId="44B3D81E" w:rsidR="00371376" w:rsidRPr="00B314A9" w:rsidRDefault="00371376"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Xiaobao Zhang, M.D.</w:t>
      </w:r>
      <w:r w:rsidRPr="00B314A9">
        <w:rPr>
          <w:rFonts w:ascii="Times New Roman" w:hAnsi="Times New Roman"/>
          <w:sz w:val="20"/>
        </w:rPr>
        <w:tab/>
        <w:t>China</w:t>
      </w:r>
      <w:r w:rsidRPr="00B314A9">
        <w:rPr>
          <w:rFonts w:ascii="Times New Roman" w:hAnsi="Times New Roman"/>
          <w:sz w:val="20"/>
        </w:rPr>
        <w:tab/>
        <w:t>2019</w:t>
      </w:r>
      <w:r>
        <w:rPr>
          <w:rFonts w:ascii="Times New Roman" w:hAnsi="Times New Roman"/>
          <w:sz w:val="20"/>
        </w:rPr>
        <w:t>-20</w:t>
      </w:r>
      <w:r w:rsidR="00EE1AB2">
        <w:rPr>
          <w:rFonts w:ascii="Times New Roman" w:hAnsi="Times New Roman"/>
          <w:sz w:val="20"/>
        </w:rPr>
        <w:tab/>
      </w:r>
      <w:r w:rsidR="00961715">
        <w:rPr>
          <w:rFonts w:ascii="Times New Roman" w:hAnsi="Times New Roman"/>
          <w:sz w:val="20"/>
        </w:rPr>
        <w:t>Faculty, Nanjing Medical University</w:t>
      </w:r>
    </w:p>
    <w:p w14:paraId="7367851A" w14:textId="7AECD17F" w:rsidR="00D068FB" w:rsidRPr="00B314A9" w:rsidRDefault="00D068FB"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Omar Bakal, M.D.</w:t>
      </w:r>
      <w:r w:rsidRPr="00B314A9">
        <w:rPr>
          <w:rFonts w:ascii="Times New Roman" w:hAnsi="Times New Roman"/>
          <w:sz w:val="20"/>
        </w:rPr>
        <w:tab/>
        <w:t>Turkey</w:t>
      </w:r>
      <w:r w:rsidRPr="00B314A9">
        <w:rPr>
          <w:rFonts w:ascii="Times New Roman" w:hAnsi="Times New Roman"/>
          <w:sz w:val="20"/>
        </w:rPr>
        <w:tab/>
        <w:t>2019-</w:t>
      </w:r>
      <w:r w:rsidR="00103A97">
        <w:rPr>
          <w:rFonts w:ascii="Times New Roman" w:hAnsi="Times New Roman"/>
          <w:sz w:val="20"/>
        </w:rPr>
        <w:t>22</w:t>
      </w:r>
      <w:r w:rsidR="00F63535">
        <w:rPr>
          <w:rFonts w:ascii="Times New Roman" w:hAnsi="Times New Roman"/>
          <w:sz w:val="20"/>
        </w:rPr>
        <w:tab/>
        <w:t>University of Texas, San Antonio</w:t>
      </w:r>
    </w:p>
    <w:p w14:paraId="739066FF" w14:textId="5856600C" w:rsidR="00D068FB" w:rsidRPr="00B314A9" w:rsidRDefault="00E206AD"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Ece Yamak </w:t>
      </w:r>
      <w:r w:rsidR="00C50C85" w:rsidRPr="00B314A9">
        <w:rPr>
          <w:rFonts w:ascii="Times New Roman" w:hAnsi="Times New Roman"/>
          <w:sz w:val="20"/>
        </w:rPr>
        <w:t>Altinpulluk</w:t>
      </w:r>
      <w:r w:rsidRPr="00B314A9">
        <w:rPr>
          <w:rFonts w:ascii="Times New Roman" w:hAnsi="Times New Roman"/>
          <w:sz w:val="20"/>
        </w:rPr>
        <w:t>, M.D.</w:t>
      </w:r>
      <w:r w:rsidRPr="00B314A9">
        <w:rPr>
          <w:rFonts w:ascii="Times New Roman" w:hAnsi="Times New Roman"/>
          <w:sz w:val="20"/>
        </w:rPr>
        <w:tab/>
        <w:t>Turke</w:t>
      </w:r>
      <w:r w:rsidR="00633A95" w:rsidRPr="00B314A9">
        <w:rPr>
          <w:rFonts w:ascii="Times New Roman" w:hAnsi="Times New Roman"/>
          <w:sz w:val="20"/>
        </w:rPr>
        <w:t>y</w:t>
      </w:r>
      <w:r w:rsidRPr="00B314A9">
        <w:rPr>
          <w:rFonts w:ascii="Times New Roman" w:hAnsi="Times New Roman"/>
          <w:sz w:val="20"/>
        </w:rPr>
        <w:tab/>
        <w:t>2019-</w:t>
      </w:r>
      <w:r w:rsidR="00777539">
        <w:rPr>
          <w:rFonts w:ascii="Times New Roman" w:hAnsi="Times New Roman"/>
          <w:sz w:val="20"/>
        </w:rPr>
        <w:t>21</w:t>
      </w:r>
      <w:r w:rsidR="00120C12">
        <w:rPr>
          <w:rFonts w:ascii="Times New Roman" w:hAnsi="Times New Roman"/>
          <w:sz w:val="20"/>
        </w:rPr>
        <w:tab/>
        <w:t>Faculty, Cerrahpasa Medical School</w:t>
      </w:r>
    </w:p>
    <w:p w14:paraId="66757266" w14:textId="233F5DA3" w:rsidR="00CE6BAD" w:rsidRPr="00B314A9" w:rsidRDefault="00CE6BAD"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 xml:space="preserve">Andrew Volio, </w:t>
      </w:r>
      <w:r w:rsidR="0089550A" w:rsidRPr="00B314A9">
        <w:rPr>
          <w:rFonts w:ascii="Times New Roman" w:hAnsi="Times New Roman"/>
          <w:sz w:val="20"/>
        </w:rPr>
        <w:t>D.O.</w:t>
      </w:r>
      <w:r w:rsidR="00C65689" w:rsidRPr="00B314A9">
        <w:rPr>
          <w:rFonts w:ascii="Times New Roman" w:hAnsi="Times New Roman"/>
          <w:sz w:val="20"/>
        </w:rPr>
        <w:tab/>
        <w:t>United States</w:t>
      </w:r>
      <w:r w:rsidR="00C65689" w:rsidRPr="00B314A9">
        <w:rPr>
          <w:rFonts w:ascii="Times New Roman" w:hAnsi="Times New Roman"/>
          <w:sz w:val="20"/>
        </w:rPr>
        <w:tab/>
        <w:t>2019-</w:t>
      </w:r>
      <w:r w:rsidR="00EE1AB2">
        <w:rPr>
          <w:rFonts w:ascii="Times New Roman" w:hAnsi="Times New Roman"/>
          <w:sz w:val="20"/>
        </w:rPr>
        <w:t>21</w:t>
      </w:r>
      <w:r w:rsidR="001C3032">
        <w:rPr>
          <w:rFonts w:ascii="Times New Roman" w:hAnsi="Times New Roman"/>
          <w:sz w:val="20"/>
        </w:rPr>
        <w:tab/>
        <w:t>Internal medicine residency, Ohio State</w:t>
      </w:r>
    </w:p>
    <w:p w14:paraId="6F2573CF" w14:textId="1C9F44E7" w:rsidR="00D86AD7" w:rsidRPr="00B314A9" w:rsidRDefault="00E55559"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Ahmed Al</w:t>
      </w:r>
      <w:r w:rsidR="000E269F">
        <w:rPr>
          <w:rFonts w:ascii="Times New Roman" w:hAnsi="Times New Roman"/>
          <w:sz w:val="20"/>
        </w:rPr>
        <w:t>g</w:t>
      </w:r>
      <w:r w:rsidRPr="00B314A9">
        <w:rPr>
          <w:rFonts w:ascii="Times New Roman" w:hAnsi="Times New Roman"/>
          <w:sz w:val="20"/>
        </w:rPr>
        <w:t>harrash, M.D.</w:t>
      </w:r>
      <w:r w:rsidRPr="00B314A9">
        <w:rPr>
          <w:rFonts w:ascii="Times New Roman" w:hAnsi="Times New Roman"/>
          <w:sz w:val="20"/>
        </w:rPr>
        <w:tab/>
        <w:t>Saudi Arabia</w:t>
      </w:r>
      <w:r w:rsidRPr="00B314A9">
        <w:rPr>
          <w:rFonts w:ascii="Times New Roman" w:hAnsi="Times New Roman"/>
          <w:sz w:val="20"/>
        </w:rPr>
        <w:tab/>
        <w:t>2019-</w:t>
      </w:r>
      <w:r w:rsidR="00EE1AB2">
        <w:rPr>
          <w:rFonts w:ascii="Times New Roman" w:hAnsi="Times New Roman"/>
          <w:sz w:val="20"/>
        </w:rPr>
        <w:t>21</w:t>
      </w:r>
      <w:r w:rsidR="00EE1AB2">
        <w:rPr>
          <w:rFonts w:ascii="Times New Roman" w:hAnsi="Times New Roman"/>
          <w:sz w:val="20"/>
        </w:rPr>
        <w:tab/>
        <w:t xml:space="preserve">Fellowship, McGill University </w:t>
      </w:r>
    </w:p>
    <w:p w14:paraId="78335319" w14:textId="73C9BFEC" w:rsidR="00AC06AE" w:rsidRPr="00B314A9" w:rsidRDefault="00BE4C40"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Kai Li, M.D.</w:t>
      </w:r>
      <w:r w:rsidRPr="00B314A9">
        <w:rPr>
          <w:rFonts w:ascii="Times New Roman" w:hAnsi="Times New Roman"/>
          <w:sz w:val="20"/>
        </w:rPr>
        <w:tab/>
        <w:t>China</w:t>
      </w:r>
      <w:r w:rsidRPr="00B314A9">
        <w:rPr>
          <w:rFonts w:ascii="Times New Roman" w:hAnsi="Times New Roman"/>
          <w:sz w:val="20"/>
        </w:rPr>
        <w:tab/>
        <w:t>2019-</w:t>
      </w:r>
      <w:r w:rsidR="003A3432">
        <w:rPr>
          <w:rFonts w:ascii="Times New Roman" w:hAnsi="Times New Roman"/>
          <w:sz w:val="20"/>
        </w:rPr>
        <w:t>21</w:t>
      </w:r>
      <w:r w:rsidR="002969C2">
        <w:rPr>
          <w:rFonts w:ascii="Times New Roman" w:hAnsi="Times New Roman"/>
          <w:sz w:val="20"/>
        </w:rPr>
        <w:tab/>
        <w:t>Anesthesia Faculty, Japan-China Union Hosp</w:t>
      </w:r>
    </w:p>
    <w:p w14:paraId="790E3990" w14:textId="58C7A86E" w:rsidR="00BE4C40" w:rsidRPr="00B314A9" w:rsidRDefault="00BE4C40"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Esra Kutlu Yalcin, M.D.</w:t>
      </w:r>
      <w:r w:rsidRPr="00B314A9">
        <w:rPr>
          <w:rFonts w:ascii="Times New Roman" w:hAnsi="Times New Roman"/>
          <w:sz w:val="20"/>
        </w:rPr>
        <w:tab/>
        <w:t>Turkey</w:t>
      </w:r>
      <w:r w:rsidRPr="00B314A9">
        <w:rPr>
          <w:rFonts w:ascii="Times New Roman" w:hAnsi="Times New Roman"/>
          <w:sz w:val="20"/>
        </w:rPr>
        <w:tab/>
        <w:t>2019-</w:t>
      </w:r>
      <w:r w:rsidR="00103A97">
        <w:rPr>
          <w:rFonts w:ascii="Times New Roman" w:hAnsi="Times New Roman"/>
          <w:sz w:val="20"/>
        </w:rPr>
        <w:t>22</w:t>
      </w:r>
      <w:r w:rsidR="00963BE1">
        <w:rPr>
          <w:rFonts w:ascii="Times New Roman" w:hAnsi="Times New Roman"/>
          <w:sz w:val="20"/>
        </w:rPr>
        <w:tab/>
        <w:t>Anesthesia residency, Cleveland Clinic</w:t>
      </w:r>
    </w:p>
    <w:p w14:paraId="4549214A" w14:textId="0294DB6F" w:rsidR="00BE4C40" w:rsidRPr="00B314A9" w:rsidRDefault="00251C4C"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sidRPr="00B314A9">
        <w:rPr>
          <w:rFonts w:ascii="Times New Roman" w:hAnsi="Times New Roman"/>
          <w:sz w:val="20"/>
        </w:rPr>
        <w:t>Fabio Rodriguez Patarryo, M.D.</w:t>
      </w:r>
      <w:r w:rsidRPr="00B314A9">
        <w:rPr>
          <w:rFonts w:ascii="Times New Roman" w:hAnsi="Times New Roman"/>
          <w:sz w:val="20"/>
        </w:rPr>
        <w:tab/>
        <w:t>Colombia</w:t>
      </w:r>
      <w:r w:rsidRPr="00B314A9">
        <w:rPr>
          <w:rFonts w:ascii="Times New Roman" w:hAnsi="Times New Roman"/>
          <w:sz w:val="20"/>
        </w:rPr>
        <w:tab/>
        <w:t>2019-</w:t>
      </w:r>
      <w:r w:rsidR="007154F4">
        <w:rPr>
          <w:rFonts w:ascii="Times New Roman" w:hAnsi="Times New Roman"/>
          <w:sz w:val="20"/>
        </w:rPr>
        <w:t>24</w:t>
      </w:r>
      <w:r w:rsidR="007154F4">
        <w:rPr>
          <w:rFonts w:ascii="Times New Roman" w:hAnsi="Times New Roman"/>
          <w:sz w:val="20"/>
        </w:rPr>
        <w:tab/>
        <w:t>Anesthesia residency, U. Oregon</w:t>
      </w:r>
    </w:p>
    <w:p w14:paraId="3F3ED9BE" w14:textId="7202F716" w:rsidR="00371376" w:rsidRDefault="00371376"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Pr>
          <w:rFonts w:ascii="Times New Roman" w:hAnsi="Times New Roman"/>
          <w:sz w:val="20"/>
        </w:rPr>
        <w:t>Ahmed Al Gharrash, M.D.</w:t>
      </w:r>
      <w:r>
        <w:rPr>
          <w:rFonts w:ascii="Times New Roman" w:hAnsi="Times New Roman"/>
          <w:sz w:val="20"/>
        </w:rPr>
        <w:tab/>
        <w:t>Saudi Arabia</w:t>
      </w:r>
      <w:r>
        <w:rPr>
          <w:rFonts w:ascii="Times New Roman" w:hAnsi="Times New Roman"/>
          <w:sz w:val="20"/>
        </w:rPr>
        <w:tab/>
        <w:t>2020-</w:t>
      </w:r>
      <w:r w:rsidR="00AB43A6">
        <w:rPr>
          <w:rFonts w:ascii="Times New Roman" w:hAnsi="Times New Roman"/>
          <w:sz w:val="20"/>
        </w:rPr>
        <w:t>21</w:t>
      </w:r>
      <w:r w:rsidR="00AB43A6">
        <w:rPr>
          <w:rFonts w:ascii="Times New Roman" w:hAnsi="Times New Roman"/>
          <w:sz w:val="20"/>
        </w:rPr>
        <w:tab/>
        <w:t>Cardiac anesthesia fellowship, McGill Univ</w:t>
      </w:r>
    </w:p>
    <w:p w14:paraId="02583311" w14:textId="2E4FF615" w:rsidR="00371376" w:rsidRDefault="00371376"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Pr>
          <w:rFonts w:ascii="Times New Roman" w:hAnsi="Times New Roman"/>
          <w:sz w:val="20"/>
        </w:rPr>
        <w:t>Jorge Araujo Duran, M.D.</w:t>
      </w:r>
      <w:r>
        <w:rPr>
          <w:rFonts w:ascii="Times New Roman" w:hAnsi="Times New Roman"/>
          <w:sz w:val="20"/>
        </w:rPr>
        <w:tab/>
        <w:t>Colombia</w:t>
      </w:r>
      <w:r>
        <w:rPr>
          <w:rFonts w:ascii="Times New Roman" w:hAnsi="Times New Roman"/>
          <w:sz w:val="20"/>
        </w:rPr>
        <w:tab/>
        <w:t>2020-</w:t>
      </w:r>
      <w:r w:rsidR="00AF7C38">
        <w:rPr>
          <w:rFonts w:ascii="Times New Roman" w:hAnsi="Times New Roman"/>
          <w:sz w:val="20"/>
        </w:rPr>
        <w:t>23</w:t>
      </w:r>
      <w:r w:rsidR="00AF7C38">
        <w:rPr>
          <w:rFonts w:ascii="Times New Roman" w:hAnsi="Times New Roman"/>
          <w:sz w:val="20"/>
        </w:rPr>
        <w:tab/>
      </w:r>
      <w:r w:rsidR="00AF7C38">
        <w:rPr>
          <w:rFonts w:ascii="Times New Roman" w:hAnsi="Times New Roman"/>
          <w:color w:val="000000"/>
          <w:sz w:val="20"/>
          <w:szCs w:val="20"/>
        </w:rPr>
        <w:t xml:space="preserve">Internal medicine </w:t>
      </w:r>
      <w:r w:rsidR="003D6828">
        <w:rPr>
          <w:rFonts w:ascii="Times New Roman" w:hAnsi="Times New Roman"/>
          <w:color w:val="000000"/>
          <w:sz w:val="20"/>
          <w:szCs w:val="20"/>
        </w:rPr>
        <w:t>residency, University Hosp</w:t>
      </w:r>
    </w:p>
    <w:p w14:paraId="644FF7FF" w14:textId="0215DDED" w:rsidR="00371376" w:rsidRDefault="00371376"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Pr>
          <w:rFonts w:ascii="Times New Roman" w:hAnsi="Times New Roman"/>
          <w:sz w:val="20"/>
        </w:rPr>
        <w:t>Mateo Montalvo, M.D.</w:t>
      </w:r>
      <w:r>
        <w:rPr>
          <w:rFonts w:ascii="Times New Roman" w:hAnsi="Times New Roman"/>
          <w:sz w:val="20"/>
        </w:rPr>
        <w:tab/>
        <w:t>Ecuador</w:t>
      </w:r>
      <w:r>
        <w:rPr>
          <w:rFonts w:ascii="Times New Roman" w:hAnsi="Times New Roman"/>
          <w:sz w:val="20"/>
        </w:rPr>
        <w:tab/>
        <w:t>2020-</w:t>
      </w:r>
      <w:r w:rsidR="00103A97">
        <w:rPr>
          <w:rFonts w:ascii="Times New Roman" w:hAnsi="Times New Roman"/>
          <w:sz w:val="20"/>
        </w:rPr>
        <w:t>22</w:t>
      </w:r>
      <w:r w:rsidR="00A07775">
        <w:rPr>
          <w:rFonts w:ascii="Times New Roman" w:hAnsi="Times New Roman"/>
          <w:sz w:val="20"/>
        </w:rPr>
        <w:tab/>
        <w:t>Resident, Int Med, Yale Bridgeport Hospital</w:t>
      </w:r>
    </w:p>
    <w:p w14:paraId="34D63D34" w14:textId="7BD8E364" w:rsidR="00AA6BC5" w:rsidRPr="00AA4A45" w:rsidRDefault="00AA6BC5"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szCs w:val="20"/>
        </w:rPr>
      </w:pPr>
      <w:r w:rsidRPr="00AA4A45">
        <w:rPr>
          <w:rFonts w:ascii="Times New Roman" w:hAnsi="Times New Roman"/>
          <w:sz w:val="20"/>
          <w:szCs w:val="20"/>
        </w:rPr>
        <w:t>Sinem Sari Ozturk, M.D.</w:t>
      </w:r>
      <w:r w:rsidRPr="00AA4A45">
        <w:rPr>
          <w:rFonts w:ascii="Times New Roman" w:hAnsi="Times New Roman"/>
          <w:sz w:val="20"/>
          <w:szCs w:val="20"/>
        </w:rPr>
        <w:tab/>
        <w:t>Turkey</w:t>
      </w:r>
      <w:r w:rsidRPr="00AA4A45">
        <w:rPr>
          <w:rFonts w:ascii="Times New Roman" w:hAnsi="Times New Roman"/>
          <w:sz w:val="20"/>
          <w:szCs w:val="20"/>
        </w:rPr>
        <w:tab/>
        <w:t>2020-21</w:t>
      </w:r>
      <w:r w:rsidRPr="00AA4A45">
        <w:rPr>
          <w:rFonts w:ascii="Times New Roman" w:hAnsi="Times New Roman"/>
          <w:sz w:val="20"/>
          <w:szCs w:val="20"/>
        </w:rPr>
        <w:tab/>
      </w:r>
      <w:r w:rsidR="00580886">
        <w:rPr>
          <w:rFonts w:ascii="Times New Roman" w:hAnsi="Times New Roman"/>
          <w:sz w:val="20"/>
          <w:szCs w:val="20"/>
        </w:rPr>
        <w:t xml:space="preserve">Faculty, </w:t>
      </w:r>
      <w:r w:rsidRPr="00AA4A45">
        <w:rPr>
          <w:rFonts w:ascii="Times New Roman" w:hAnsi="Times New Roman"/>
          <w:color w:val="000000"/>
          <w:sz w:val="20"/>
          <w:szCs w:val="20"/>
          <w:shd w:val="clear" w:color="auto" w:fill="FFFFFF"/>
        </w:rPr>
        <w:t>Adnan Menderes university</w:t>
      </w:r>
    </w:p>
    <w:p w14:paraId="207D2E12" w14:textId="5C4C5457" w:rsidR="00371376" w:rsidRDefault="00371376" w:rsidP="001A6ED3">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Pr>
          <w:rFonts w:ascii="Times New Roman" w:hAnsi="Times New Roman"/>
          <w:sz w:val="20"/>
        </w:rPr>
        <w:t>Jeevan Shivakumar, M.D.</w:t>
      </w:r>
      <w:r>
        <w:rPr>
          <w:rFonts w:ascii="Times New Roman" w:hAnsi="Times New Roman"/>
          <w:sz w:val="20"/>
        </w:rPr>
        <w:tab/>
        <w:t>India</w:t>
      </w:r>
      <w:r>
        <w:rPr>
          <w:rFonts w:ascii="Times New Roman" w:hAnsi="Times New Roman"/>
          <w:sz w:val="20"/>
        </w:rPr>
        <w:tab/>
        <w:t>2020-</w:t>
      </w:r>
      <w:r w:rsidR="001B0AE8">
        <w:rPr>
          <w:rFonts w:ascii="Times New Roman" w:hAnsi="Times New Roman"/>
          <w:sz w:val="20"/>
        </w:rPr>
        <w:t>21</w:t>
      </w:r>
      <w:r w:rsidR="001A6ED3">
        <w:rPr>
          <w:rFonts w:ascii="Times New Roman" w:hAnsi="Times New Roman"/>
          <w:sz w:val="20"/>
        </w:rPr>
        <w:tab/>
      </w:r>
      <w:r w:rsidR="00AF7C38">
        <w:rPr>
          <w:rFonts w:ascii="Times New Roman" w:hAnsi="Times New Roman"/>
          <w:sz w:val="20"/>
        </w:rPr>
        <w:t>Resident, Int Med, Montefiore Med Ctr</w:t>
      </w:r>
      <w:r w:rsidR="001A6ED3" w:rsidRPr="001A6ED3">
        <w:rPr>
          <w:rFonts w:ascii="Times New Roman" w:hAnsi="Times New Roman"/>
          <w:sz w:val="20"/>
        </w:rPr>
        <w:t xml:space="preserve"> </w:t>
      </w:r>
    </w:p>
    <w:p w14:paraId="578F7FD5" w14:textId="026A8205" w:rsidR="00371376" w:rsidRDefault="00371376"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Pr>
          <w:rFonts w:ascii="Times New Roman" w:hAnsi="Times New Roman"/>
          <w:sz w:val="20"/>
        </w:rPr>
        <w:t>Marc Schmidt</w:t>
      </w:r>
      <w:r w:rsidR="0095140E">
        <w:rPr>
          <w:rFonts w:ascii="Times New Roman" w:hAnsi="Times New Roman"/>
          <w:sz w:val="20"/>
        </w:rPr>
        <w:t>, M.D.</w:t>
      </w:r>
      <w:r>
        <w:rPr>
          <w:rFonts w:ascii="Times New Roman" w:hAnsi="Times New Roman"/>
          <w:sz w:val="20"/>
        </w:rPr>
        <w:tab/>
        <w:t>Switzerland</w:t>
      </w:r>
      <w:r>
        <w:rPr>
          <w:rFonts w:ascii="Times New Roman" w:hAnsi="Times New Roman"/>
          <w:sz w:val="20"/>
        </w:rPr>
        <w:tab/>
        <w:t>2020-</w:t>
      </w:r>
      <w:r w:rsidR="003A3432">
        <w:rPr>
          <w:rFonts w:ascii="Times New Roman" w:hAnsi="Times New Roman"/>
          <w:sz w:val="20"/>
        </w:rPr>
        <w:t>21</w:t>
      </w:r>
      <w:r w:rsidR="003A3432">
        <w:rPr>
          <w:rFonts w:ascii="Times New Roman" w:hAnsi="Times New Roman"/>
          <w:sz w:val="20"/>
        </w:rPr>
        <w:tab/>
        <w:t>Anesthesia faculty, University of Zurich</w:t>
      </w:r>
    </w:p>
    <w:p w14:paraId="68A319A1" w14:textId="42702E4A" w:rsidR="00393AE8" w:rsidRDefault="00393AE8" w:rsidP="00C63544">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Pr>
          <w:rFonts w:ascii="Times New Roman" w:hAnsi="Times New Roman"/>
          <w:sz w:val="20"/>
        </w:rPr>
        <w:t>Elyad Ekrami, M.D.</w:t>
      </w:r>
      <w:r>
        <w:rPr>
          <w:rFonts w:ascii="Times New Roman" w:hAnsi="Times New Roman"/>
          <w:sz w:val="20"/>
        </w:rPr>
        <w:tab/>
        <w:t>Iran</w:t>
      </w:r>
      <w:r>
        <w:rPr>
          <w:rFonts w:ascii="Times New Roman" w:hAnsi="Times New Roman"/>
          <w:sz w:val="20"/>
        </w:rPr>
        <w:tab/>
        <w:t>2020-</w:t>
      </w:r>
      <w:r w:rsidR="00C73F11">
        <w:rPr>
          <w:rFonts w:ascii="Times New Roman" w:hAnsi="Times New Roman"/>
          <w:sz w:val="20"/>
        </w:rPr>
        <w:t>23</w:t>
      </w:r>
      <w:r w:rsidR="00D25852">
        <w:rPr>
          <w:rFonts w:ascii="Times New Roman" w:hAnsi="Times New Roman"/>
          <w:sz w:val="20"/>
        </w:rPr>
        <w:tab/>
        <w:t>Anesthesia residency, Cleveland Clinic</w:t>
      </w:r>
    </w:p>
    <w:p w14:paraId="2113F1B4" w14:textId="6229145D" w:rsidR="00562B24" w:rsidRDefault="00562B24" w:rsidP="00C63544">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Pr>
          <w:rFonts w:ascii="Times New Roman" w:hAnsi="Times New Roman"/>
          <w:sz w:val="20"/>
        </w:rPr>
        <w:t>Federico Almonacid, M.D.</w:t>
      </w:r>
      <w:r>
        <w:rPr>
          <w:rFonts w:ascii="Times New Roman" w:hAnsi="Times New Roman"/>
          <w:sz w:val="20"/>
        </w:rPr>
        <w:tab/>
        <w:t>Colombia</w:t>
      </w:r>
      <w:r>
        <w:rPr>
          <w:rFonts w:ascii="Times New Roman" w:hAnsi="Times New Roman"/>
          <w:sz w:val="20"/>
        </w:rPr>
        <w:tab/>
        <w:t>2020-23</w:t>
      </w:r>
      <w:r w:rsidR="00D25852">
        <w:rPr>
          <w:rFonts w:ascii="Times New Roman" w:hAnsi="Times New Roman"/>
          <w:sz w:val="20"/>
        </w:rPr>
        <w:tab/>
        <w:t>Anesthesia residency, Oregon Health Sciences</w:t>
      </w:r>
    </w:p>
    <w:p w14:paraId="7D92FBD4" w14:textId="5A195BFC" w:rsidR="006F23F9" w:rsidRDefault="00D96F3D" w:rsidP="00C63544">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Pr>
          <w:rFonts w:ascii="Times New Roman" w:hAnsi="Times New Roman"/>
          <w:sz w:val="20"/>
        </w:rPr>
        <w:t>Eitan Scher, M.D.</w:t>
      </w:r>
      <w:r>
        <w:rPr>
          <w:rFonts w:ascii="Times New Roman" w:hAnsi="Times New Roman"/>
          <w:sz w:val="20"/>
        </w:rPr>
        <w:tab/>
        <w:t>Venezuela</w:t>
      </w:r>
      <w:r>
        <w:rPr>
          <w:rFonts w:ascii="Times New Roman" w:hAnsi="Times New Roman"/>
          <w:sz w:val="20"/>
        </w:rPr>
        <w:tab/>
        <w:t>2021-</w:t>
      </w:r>
      <w:r w:rsidR="00F125C4">
        <w:rPr>
          <w:rFonts w:ascii="Times New Roman" w:hAnsi="Times New Roman"/>
          <w:sz w:val="20"/>
        </w:rPr>
        <w:t>22</w:t>
      </w:r>
      <w:r w:rsidR="00963BE1">
        <w:rPr>
          <w:rFonts w:ascii="Times New Roman" w:hAnsi="Times New Roman"/>
          <w:sz w:val="20"/>
        </w:rPr>
        <w:tab/>
        <w:t xml:space="preserve">Anesthesia residency, </w:t>
      </w:r>
      <w:r w:rsidR="00C63544">
        <w:rPr>
          <w:rFonts w:ascii="Times New Roman" w:hAnsi="Times New Roman"/>
          <w:sz w:val="20"/>
        </w:rPr>
        <w:t>McLaren Flint</w:t>
      </w:r>
    </w:p>
    <w:p w14:paraId="234D94FB" w14:textId="6C735738" w:rsidR="006F23F9" w:rsidRPr="00562B24" w:rsidRDefault="006F23F9" w:rsidP="00195378">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Pr>
          <w:rFonts w:ascii="Times New Roman" w:hAnsi="Times New Roman"/>
          <w:sz w:val="20"/>
        </w:rPr>
        <w:t>Jack B</w:t>
      </w:r>
      <w:r w:rsidR="001E42A5">
        <w:rPr>
          <w:rFonts w:ascii="Times New Roman" w:hAnsi="Times New Roman"/>
          <w:sz w:val="20"/>
        </w:rPr>
        <w:t>r</w:t>
      </w:r>
      <w:r>
        <w:rPr>
          <w:rFonts w:ascii="Times New Roman" w:hAnsi="Times New Roman"/>
          <w:sz w:val="20"/>
        </w:rPr>
        <w:t>ooker, M.D.</w:t>
      </w:r>
      <w:r>
        <w:rPr>
          <w:rFonts w:ascii="Times New Roman" w:hAnsi="Times New Roman"/>
          <w:sz w:val="20"/>
        </w:rPr>
        <w:tab/>
        <w:t>Scotland</w:t>
      </w:r>
      <w:r>
        <w:rPr>
          <w:rFonts w:ascii="Times New Roman" w:hAnsi="Times New Roman"/>
          <w:sz w:val="20"/>
        </w:rPr>
        <w:tab/>
        <w:t>2021-</w:t>
      </w:r>
      <w:r w:rsidR="005012D9">
        <w:rPr>
          <w:rFonts w:ascii="Times New Roman" w:hAnsi="Times New Roman"/>
          <w:sz w:val="20"/>
        </w:rPr>
        <w:t>23</w:t>
      </w:r>
      <w:r w:rsidR="005012D9">
        <w:rPr>
          <w:rFonts w:ascii="Times New Roman" w:hAnsi="Times New Roman"/>
          <w:sz w:val="20"/>
        </w:rPr>
        <w:tab/>
      </w:r>
      <w:r w:rsidR="00306AB7">
        <w:rPr>
          <w:rFonts w:ascii="Times New Roman" w:hAnsi="Times New Roman"/>
          <w:sz w:val="20"/>
        </w:rPr>
        <w:t>Anesthesia resident, University of Oregon</w:t>
      </w:r>
    </w:p>
    <w:p w14:paraId="1D8D7E6A" w14:textId="1EC01FC7" w:rsidR="00EE1AB2" w:rsidRDefault="00EE1AB2" w:rsidP="00C63544">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Pr>
          <w:rFonts w:ascii="Times New Roman" w:hAnsi="Times New Roman"/>
          <w:sz w:val="20"/>
        </w:rPr>
        <w:lastRenderedPageBreak/>
        <w:t>Orkun Kopac, M.D.</w:t>
      </w:r>
      <w:r>
        <w:rPr>
          <w:rFonts w:ascii="Times New Roman" w:hAnsi="Times New Roman"/>
          <w:sz w:val="20"/>
        </w:rPr>
        <w:tab/>
        <w:t>Turkey</w:t>
      </w:r>
      <w:r>
        <w:rPr>
          <w:rFonts w:ascii="Times New Roman" w:hAnsi="Times New Roman"/>
          <w:sz w:val="20"/>
        </w:rPr>
        <w:tab/>
        <w:t>2021-</w:t>
      </w:r>
      <w:r w:rsidR="007C5BE6">
        <w:rPr>
          <w:rFonts w:ascii="Times New Roman" w:hAnsi="Times New Roman"/>
          <w:sz w:val="20"/>
        </w:rPr>
        <w:t>23</w:t>
      </w:r>
      <w:r w:rsidR="009E215C">
        <w:rPr>
          <w:rFonts w:ascii="Times New Roman" w:hAnsi="Times New Roman"/>
          <w:sz w:val="20"/>
        </w:rPr>
        <w:tab/>
      </w:r>
      <w:r w:rsidR="004F0448">
        <w:rPr>
          <w:rFonts w:ascii="Times New Roman" w:hAnsi="Times New Roman"/>
          <w:sz w:val="20"/>
        </w:rPr>
        <w:t>Anesthesia residency, UT Health</w:t>
      </w:r>
    </w:p>
    <w:p w14:paraId="2C580BE8" w14:textId="1734E0F0" w:rsidR="00562B24" w:rsidRPr="00562B24" w:rsidRDefault="00562B24" w:rsidP="00195378">
      <w:pPr>
        <w:pStyle w:val="cvwithoutlefttab"/>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Pr>
          <w:rFonts w:ascii="Times New Roman" w:hAnsi="Times New Roman"/>
          <w:sz w:val="20"/>
        </w:rPr>
        <w:t>Tyler Karras, M.D.</w:t>
      </w:r>
      <w:r>
        <w:rPr>
          <w:rFonts w:ascii="Times New Roman" w:hAnsi="Times New Roman"/>
          <w:sz w:val="20"/>
        </w:rPr>
        <w:tab/>
        <w:t>USA</w:t>
      </w:r>
      <w:r>
        <w:rPr>
          <w:rFonts w:ascii="Times New Roman" w:hAnsi="Times New Roman"/>
          <w:sz w:val="20"/>
        </w:rPr>
        <w:tab/>
        <w:t>2021-22</w:t>
      </w:r>
      <w:r>
        <w:rPr>
          <w:rFonts w:ascii="Times New Roman" w:hAnsi="Times New Roman"/>
          <w:sz w:val="20"/>
        </w:rPr>
        <w:tab/>
        <w:t>Anesthesia residency, Alleghany Health</w:t>
      </w:r>
    </w:p>
    <w:p w14:paraId="101CFA22" w14:textId="77777777" w:rsidR="008C2009" w:rsidRPr="006D1785" w:rsidRDefault="008C2009" w:rsidP="008C2009">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szCs w:val="20"/>
        </w:rPr>
      </w:pPr>
      <w:r>
        <w:rPr>
          <w:rFonts w:ascii="Times New Roman" w:hAnsi="Times New Roman"/>
          <w:sz w:val="20"/>
        </w:rPr>
        <w:t>Gokhan Sertcakacilar, M.D.</w:t>
      </w:r>
      <w:r>
        <w:rPr>
          <w:rFonts w:ascii="Times New Roman" w:hAnsi="Times New Roman"/>
          <w:sz w:val="20"/>
        </w:rPr>
        <w:tab/>
        <w:t>Turkey</w:t>
      </w:r>
      <w:r>
        <w:rPr>
          <w:rFonts w:ascii="Times New Roman" w:hAnsi="Times New Roman"/>
          <w:sz w:val="20"/>
        </w:rPr>
        <w:tab/>
        <w:t>2021-22</w:t>
      </w:r>
      <w:r>
        <w:rPr>
          <w:rFonts w:ascii="Times New Roman" w:hAnsi="Times New Roman"/>
          <w:sz w:val="20"/>
        </w:rPr>
        <w:tab/>
      </w:r>
      <w:r w:rsidRPr="006D1785">
        <w:rPr>
          <w:rFonts w:ascii="Times New Roman" w:hAnsi="Times New Roman"/>
          <w:color w:val="000000"/>
          <w:sz w:val="20"/>
          <w:szCs w:val="20"/>
          <w:shd w:val="clear" w:color="auto" w:fill="FFFFFF"/>
        </w:rPr>
        <w:t>Bakırköy Dr. Sadi Konuk</w:t>
      </w:r>
      <w:r>
        <w:rPr>
          <w:rFonts w:ascii="Times New Roman" w:hAnsi="Times New Roman"/>
          <w:color w:val="000000"/>
          <w:sz w:val="20"/>
          <w:szCs w:val="20"/>
          <w:shd w:val="clear" w:color="auto" w:fill="FFFFFF"/>
        </w:rPr>
        <w:t xml:space="preserve"> </w:t>
      </w:r>
      <w:r w:rsidRPr="006D1785">
        <w:rPr>
          <w:rFonts w:ascii="Times New Roman" w:hAnsi="Times New Roman"/>
          <w:color w:val="000000"/>
          <w:sz w:val="20"/>
          <w:szCs w:val="20"/>
          <w:shd w:val="clear" w:color="auto" w:fill="FFFFFF"/>
        </w:rPr>
        <w:t>Research Hospital</w:t>
      </w:r>
    </w:p>
    <w:p w14:paraId="42B4A026" w14:textId="77777777" w:rsidR="008C2009" w:rsidRDefault="008C2009" w:rsidP="008C2009">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Pr>
          <w:rFonts w:ascii="Times New Roman" w:hAnsi="Times New Roman"/>
          <w:sz w:val="20"/>
        </w:rPr>
        <w:t>Yacin Tire, M.D.</w:t>
      </w:r>
      <w:r>
        <w:rPr>
          <w:rFonts w:ascii="Times New Roman" w:hAnsi="Times New Roman"/>
          <w:sz w:val="20"/>
        </w:rPr>
        <w:tab/>
        <w:t>Turkey</w:t>
      </w:r>
      <w:r>
        <w:rPr>
          <w:rFonts w:ascii="Times New Roman" w:hAnsi="Times New Roman"/>
          <w:sz w:val="20"/>
        </w:rPr>
        <w:tab/>
        <w:t>2021-22</w:t>
      </w:r>
      <w:r>
        <w:rPr>
          <w:rFonts w:ascii="Times New Roman" w:hAnsi="Times New Roman"/>
          <w:sz w:val="20"/>
        </w:rPr>
        <w:tab/>
        <w:t>Assoc Prof, Konya City Hospital, Turkey</w:t>
      </w:r>
    </w:p>
    <w:p w14:paraId="2670BBAE" w14:textId="77777777" w:rsidR="008C2009" w:rsidRDefault="008C2009" w:rsidP="008C2009">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szCs w:val="20"/>
        </w:rPr>
      </w:pPr>
      <w:r>
        <w:rPr>
          <w:rFonts w:ascii="Times New Roman" w:hAnsi="Times New Roman"/>
          <w:sz w:val="20"/>
          <w:szCs w:val="20"/>
        </w:rPr>
        <w:t>Julian V. Rössler, M.D.</w:t>
      </w:r>
      <w:r>
        <w:rPr>
          <w:rFonts w:ascii="Times New Roman" w:hAnsi="Times New Roman"/>
          <w:sz w:val="20"/>
          <w:szCs w:val="20"/>
        </w:rPr>
        <w:tab/>
        <w:t>Switzerland</w:t>
      </w:r>
      <w:r>
        <w:rPr>
          <w:rFonts w:ascii="Times New Roman" w:hAnsi="Times New Roman"/>
          <w:sz w:val="20"/>
          <w:szCs w:val="20"/>
        </w:rPr>
        <w:tab/>
        <w:t>2022-23</w:t>
      </w:r>
      <w:r>
        <w:rPr>
          <w:rFonts w:ascii="Times New Roman" w:hAnsi="Times New Roman"/>
          <w:sz w:val="20"/>
          <w:szCs w:val="20"/>
        </w:rPr>
        <w:tab/>
        <w:t>Anesthesia residency, Univ. of Zurich</w:t>
      </w:r>
    </w:p>
    <w:p w14:paraId="4DDCCEF0" w14:textId="77777777" w:rsidR="008C2009" w:rsidRPr="00FA1D9B" w:rsidRDefault="008C2009" w:rsidP="008C2009">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szCs w:val="20"/>
        </w:rPr>
      </w:pPr>
      <w:r>
        <w:rPr>
          <w:rFonts w:ascii="Times New Roman" w:hAnsi="Times New Roman"/>
          <w:sz w:val="20"/>
          <w:szCs w:val="20"/>
        </w:rPr>
        <w:t>Busra Tok Cekmecelioglu, M.D.</w:t>
      </w:r>
      <w:r>
        <w:rPr>
          <w:rFonts w:ascii="Times New Roman" w:hAnsi="Times New Roman"/>
          <w:sz w:val="20"/>
          <w:szCs w:val="20"/>
        </w:rPr>
        <w:tab/>
        <w:t>Turkey</w:t>
      </w:r>
      <w:r>
        <w:rPr>
          <w:rFonts w:ascii="Times New Roman" w:hAnsi="Times New Roman"/>
          <w:sz w:val="20"/>
          <w:szCs w:val="20"/>
        </w:rPr>
        <w:tab/>
        <w:t>2022-23</w:t>
      </w:r>
      <w:r>
        <w:rPr>
          <w:rFonts w:ascii="Times New Roman" w:hAnsi="Times New Roman"/>
          <w:sz w:val="20"/>
          <w:szCs w:val="20"/>
        </w:rPr>
        <w:tab/>
        <w:t>Anesthesia residency, Cleveland Clinic</w:t>
      </w:r>
    </w:p>
    <w:p w14:paraId="2AFBA707" w14:textId="77777777" w:rsidR="008C2009" w:rsidRPr="00B8544E" w:rsidRDefault="008C2009" w:rsidP="008C2009">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szCs w:val="20"/>
        </w:rPr>
      </w:pPr>
      <w:r>
        <w:rPr>
          <w:rFonts w:ascii="Times New Roman" w:hAnsi="Times New Roman"/>
          <w:color w:val="000000"/>
          <w:sz w:val="20"/>
          <w:szCs w:val="20"/>
        </w:rPr>
        <w:t>Rupashi Mukhia, M.D.</w:t>
      </w:r>
      <w:r>
        <w:rPr>
          <w:rFonts w:ascii="Times New Roman" w:hAnsi="Times New Roman"/>
          <w:color w:val="000000"/>
          <w:sz w:val="20"/>
          <w:szCs w:val="20"/>
        </w:rPr>
        <w:tab/>
        <w:t>Nepal</w:t>
      </w:r>
      <w:r>
        <w:rPr>
          <w:rFonts w:ascii="Times New Roman" w:hAnsi="Times New Roman"/>
          <w:color w:val="000000"/>
          <w:sz w:val="20"/>
          <w:szCs w:val="20"/>
        </w:rPr>
        <w:tab/>
        <w:t>2022-23</w:t>
      </w:r>
      <w:r w:rsidRPr="00B8544E">
        <w:rPr>
          <w:rFonts w:ascii="Times New Roman" w:hAnsi="Times New Roman"/>
          <w:sz w:val="20"/>
          <w:szCs w:val="20"/>
        </w:rPr>
        <w:tab/>
      </w:r>
      <w:r>
        <w:rPr>
          <w:rFonts w:ascii="Times New Roman" w:hAnsi="Times New Roman"/>
          <w:sz w:val="20"/>
          <w:szCs w:val="20"/>
        </w:rPr>
        <w:t>Anesthesia residency, Mayo Clinic Florida</w:t>
      </w:r>
    </w:p>
    <w:p w14:paraId="13438938" w14:textId="77777777" w:rsidR="008C2009" w:rsidRDefault="008C2009" w:rsidP="008C2009">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Pr>
          <w:rFonts w:ascii="Times New Roman" w:hAnsi="Times New Roman"/>
          <w:sz w:val="20"/>
        </w:rPr>
        <w:t>Valentina Lara-Erazo, M.D.</w:t>
      </w:r>
      <w:r>
        <w:rPr>
          <w:rFonts w:ascii="Times New Roman" w:hAnsi="Times New Roman"/>
          <w:sz w:val="20"/>
        </w:rPr>
        <w:tab/>
        <w:t>Colombia</w:t>
      </w:r>
      <w:r>
        <w:rPr>
          <w:rFonts w:ascii="Times New Roman" w:hAnsi="Times New Roman"/>
          <w:sz w:val="20"/>
        </w:rPr>
        <w:tab/>
        <w:t>2022-23</w:t>
      </w:r>
      <w:r>
        <w:rPr>
          <w:rFonts w:ascii="Times New Roman" w:hAnsi="Times New Roman"/>
          <w:sz w:val="20"/>
        </w:rPr>
        <w:tab/>
        <w:t>General surgical residency, Zucker SOM</w:t>
      </w:r>
    </w:p>
    <w:p w14:paraId="20F3DC5F" w14:textId="11243651" w:rsidR="008C2009" w:rsidRPr="00224833" w:rsidRDefault="008C2009" w:rsidP="008C2009">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rPr>
      </w:pPr>
      <w:r>
        <w:rPr>
          <w:rFonts w:ascii="Times New Roman" w:hAnsi="Times New Roman"/>
          <w:sz w:val="20"/>
        </w:rPr>
        <w:t>Nikola Anusic, M.D.</w:t>
      </w:r>
      <w:r>
        <w:rPr>
          <w:rFonts w:ascii="Times New Roman" w:hAnsi="Times New Roman"/>
          <w:sz w:val="20"/>
        </w:rPr>
        <w:tab/>
        <w:t>Montenegro</w:t>
      </w:r>
      <w:r>
        <w:rPr>
          <w:rFonts w:ascii="Times New Roman" w:hAnsi="Times New Roman"/>
          <w:sz w:val="20"/>
        </w:rPr>
        <w:tab/>
        <w:t>2022-23</w:t>
      </w:r>
      <w:r>
        <w:rPr>
          <w:rFonts w:ascii="Times New Roman" w:hAnsi="Times New Roman"/>
          <w:sz w:val="20"/>
        </w:rPr>
        <w:tab/>
      </w:r>
      <w:r w:rsidR="004F7D2F">
        <w:rPr>
          <w:rFonts w:ascii="Times New Roman" w:hAnsi="Times New Roman"/>
          <w:sz w:val="20"/>
        </w:rPr>
        <w:t>Anesthesia residency, Lahey Clinic</w:t>
      </w:r>
    </w:p>
    <w:p w14:paraId="4659F6BD" w14:textId="77777777" w:rsidR="008C2009" w:rsidRPr="00195378" w:rsidRDefault="008C2009" w:rsidP="008C2009">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szCs w:val="20"/>
        </w:rPr>
      </w:pPr>
      <w:r w:rsidRPr="00B8544E">
        <w:rPr>
          <w:rFonts w:ascii="Times New Roman" w:hAnsi="Times New Roman"/>
          <w:sz w:val="20"/>
          <w:szCs w:val="20"/>
        </w:rPr>
        <w:t xml:space="preserve">Deeven </w:t>
      </w:r>
      <w:r w:rsidRPr="00B8544E">
        <w:rPr>
          <w:rFonts w:ascii="Times New Roman" w:hAnsi="Times New Roman"/>
          <w:color w:val="000000"/>
          <w:sz w:val="20"/>
          <w:szCs w:val="20"/>
        </w:rPr>
        <w:t>Karki</w:t>
      </w:r>
      <w:r>
        <w:rPr>
          <w:rFonts w:ascii="Times New Roman" w:hAnsi="Times New Roman"/>
          <w:color w:val="000000"/>
          <w:sz w:val="20"/>
          <w:szCs w:val="20"/>
        </w:rPr>
        <w:t>, M.D.</w:t>
      </w:r>
      <w:r w:rsidRPr="00B8544E">
        <w:rPr>
          <w:rFonts w:ascii="Times New Roman" w:hAnsi="Times New Roman"/>
          <w:color w:val="000000"/>
          <w:sz w:val="20"/>
          <w:szCs w:val="20"/>
        </w:rPr>
        <w:tab/>
        <w:t>Nepal</w:t>
      </w:r>
      <w:r w:rsidRPr="00B8544E">
        <w:rPr>
          <w:rFonts w:ascii="Times New Roman" w:hAnsi="Times New Roman"/>
          <w:color w:val="000000"/>
          <w:sz w:val="20"/>
          <w:szCs w:val="20"/>
        </w:rPr>
        <w:tab/>
        <w:t>2022-</w:t>
      </w:r>
      <w:r>
        <w:rPr>
          <w:rFonts w:ascii="Times New Roman" w:hAnsi="Times New Roman"/>
          <w:color w:val="000000"/>
          <w:sz w:val="20"/>
          <w:szCs w:val="20"/>
        </w:rPr>
        <w:t>23</w:t>
      </w:r>
      <w:r>
        <w:rPr>
          <w:rFonts w:ascii="Times New Roman" w:hAnsi="Times New Roman"/>
          <w:color w:val="000000"/>
          <w:sz w:val="20"/>
          <w:szCs w:val="20"/>
        </w:rPr>
        <w:tab/>
        <w:t>Internal medicine residency, Akron General</w:t>
      </w:r>
    </w:p>
    <w:p w14:paraId="045B7C6B" w14:textId="77777777" w:rsidR="008C2009" w:rsidRPr="00224833" w:rsidRDefault="008C2009" w:rsidP="008C2009">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szCs w:val="20"/>
        </w:rPr>
      </w:pPr>
      <w:r>
        <w:rPr>
          <w:rFonts w:ascii="Times New Roman" w:hAnsi="Times New Roman"/>
          <w:sz w:val="20"/>
          <w:szCs w:val="20"/>
        </w:rPr>
        <w:t>Maria J. Corrales-Martinez, M.D.</w:t>
      </w:r>
      <w:r>
        <w:rPr>
          <w:rFonts w:ascii="Times New Roman" w:hAnsi="Times New Roman"/>
          <w:sz w:val="20"/>
          <w:szCs w:val="20"/>
        </w:rPr>
        <w:tab/>
        <w:t>Colombia</w:t>
      </w:r>
      <w:r>
        <w:rPr>
          <w:rFonts w:ascii="Times New Roman" w:hAnsi="Times New Roman"/>
          <w:sz w:val="20"/>
          <w:szCs w:val="20"/>
        </w:rPr>
        <w:tab/>
        <w:t>2022-23</w:t>
      </w:r>
      <w:r>
        <w:rPr>
          <w:rFonts w:ascii="Times New Roman" w:hAnsi="Times New Roman"/>
          <w:sz w:val="20"/>
          <w:szCs w:val="20"/>
        </w:rPr>
        <w:tab/>
        <w:t>Hospital anesthesiologist, Bogota, Colombia</w:t>
      </w:r>
    </w:p>
    <w:p w14:paraId="44C0BA7C" w14:textId="77777777" w:rsidR="008C2009" w:rsidRPr="00224833" w:rsidRDefault="008C2009" w:rsidP="008C2009">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szCs w:val="20"/>
        </w:rPr>
      </w:pPr>
      <w:r>
        <w:rPr>
          <w:rFonts w:ascii="Times New Roman" w:hAnsi="Times New Roman"/>
          <w:sz w:val="20"/>
          <w:szCs w:val="20"/>
        </w:rPr>
        <w:t>Maedeh Zokaei Nikoo, M.D.</w:t>
      </w:r>
      <w:r>
        <w:rPr>
          <w:rFonts w:ascii="Times New Roman" w:hAnsi="Times New Roman"/>
          <w:sz w:val="20"/>
          <w:szCs w:val="20"/>
        </w:rPr>
        <w:tab/>
        <w:t>Iran</w:t>
      </w:r>
      <w:r>
        <w:rPr>
          <w:rFonts w:ascii="Times New Roman" w:hAnsi="Times New Roman"/>
          <w:sz w:val="20"/>
          <w:szCs w:val="20"/>
        </w:rPr>
        <w:tab/>
        <w:t>2022-23</w:t>
      </w:r>
      <w:r>
        <w:rPr>
          <w:rFonts w:ascii="Times New Roman" w:hAnsi="Times New Roman"/>
          <w:sz w:val="20"/>
          <w:szCs w:val="20"/>
        </w:rPr>
        <w:tab/>
      </w:r>
      <w:r>
        <w:rPr>
          <w:rFonts w:ascii="Times New Roman" w:hAnsi="Times New Roman"/>
          <w:color w:val="000000"/>
          <w:sz w:val="20"/>
          <w:szCs w:val="20"/>
        </w:rPr>
        <w:t>Internal medicine residency, University Hosp</w:t>
      </w:r>
    </w:p>
    <w:p w14:paraId="30BF07EE" w14:textId="77777777" w:rsidR="008C2009" w:rsidRPr="00195378" w:rsidRDefault="008C2009" w:rsidP="008C2009">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szCs w:val="20"/>
        </w:rPr>
      </w:pPr>
      <w:r>
        <w:rPr>
          <w:rFonts w:ascii="Times New Roman" w:hAnsi="Times New Roman"/>
          <w:color w:val="000000"/>
          <w:sz w:val="20"/>
          <w:szCs w:val="20"/>
        </w:rPr>
        <w:t>Sumi Singh, M.D.</w:t>
      </w:r>
      <w:r>
        <w:rPr>
          <w:rFonts w:ascii="Times New Roman" w:hAnsi="Times New Roman"/>
          <w:color w:val="000000"/>
          <w:sz w:val="20"/>
          <w:szCs w:val="20"/>
        </w:rPr>
        <w:tab/>
        <w:t>Nepal</w:t>
      </w:r>
      <w:r>
        <w:rPr>
          <w:rFonts w:ascii="Times New Roman" w:hAnsi="Times New Roman"/>
          <w:color w:val="000000"/>
          <w:sz w:val="20"/>
          <w:szCs w:val="20"/>
        </w:rPr>
        <w:tab/>
        <w:t>2022-23</w:t>
      </w:r>
      <w:r>
        <w:rPr>
          <w:rFonts w:ascii="Times New Roman" w:hAnsi="Times New Roman"/>
          <w:color w:val="000000"/>
          <w:sz w:val="20"/>
          <w:szCs w:val="20"/>
        </w:rPr>
        <w:tab/>
        <w:t>Int. Med residency, University of Buffalo</w:t>
      </w:r>
    </w:p>
    <w:p w14:paraId="2BA009FB" w14:textId="129B890F" w:rsidR="008C2009" w:rsidRDefault="008C2009" w:rsidP="008C2009">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szCs w:val="20"/>
        </w:rPr>
      </w:pPr>
      <w:r>
        <w:rPr>
          <w:rFonts w:ascii="Times New Roman" w:hAnsi="Times New Roman"/>
          <w:sz w:val="20"/>
          <w:szCs w:val="20"/>
        </w:rPr>
        <w:t>Leonardo Marquez Roa, M.D.</w:t>
      </w:r>
      <w:r>
        <w:rPr>
          <w:rFonts w:ascii="Times New Roman" w:hAnsi="Times New Roman"/>
          <w:sz w:val="20"/>
          <w:szCs w:val="20"/>
        </w:rPr>
        <w:tab/>
        <w:t>Venezuela</w:t>
      </w:r>
      <w:r>
        <w:rPr>
          <w:rFonts w:ascii="Times New Roman" w:hAnsi="Times New Roman"/>
          <w:sz w:val="20"/>
          <w:szCs w:val="20"/>
        </w:rPr>
        <w:tab/>
        <w:t>2022-24</w:t>
      </w:r>
      <w:r>
        <w:rPr>
          <w:rFonts w:ascii="Times New Roman" w:hAnsi="Times New Roman"/>
          <w:sz w:val="20"/>
          <w:szCs w:val="20"/>
        </w:rPr>
        <w:tab/>
        <w:t xml:space="preserve">Anesthesa </w:t>
      </w:r>
      <w:r w:rsidR="00C368D1">
        <w:rPr>
          <w:rFonts w:ascii="Times New Roman" w:hAnsi="Times New Roman"/>
          <w:sz w:val="20"/>
          <w:szCs w:val="20"/>
        </w:rPr>
        <w:t>residency</w:t>
      </w:r>
      <w:r>
        <w:rPr>
          <w:rFonts w:ascii="Times New Roman" w:hAnsi="Times New Roman"/>
          <w:sz w:val="20"/>
          <w:szCs w:val="20"/>
        </w:rPr>
        <w:t>, Cleveland Clinic</w:t>
      </w:r>
    </w:p>
    <w:p w14:paraId="35ABB7D4" w14:textId="47325D1E" w:rsidR="008C2009" w:rsidRPr="00224833" w:rsidRDefault="008C2009" w:rsidP="008C2009">
      <w:pPr>
        <w:pStyle w:val="cvwithoutlefttab"/>
        <w:keepNext/>
        <w:numPr>
          <w:ilvl w:val="0"/>
          <w:numId w:val="20"/>
        </w:numPr>
        <w:tabs>
          <w:tab w:val="clear" w:pos="9540"/>
          <w:tab w:val="right" w:pos="4140"/>
          <w:tab w:val="right" w:pos="5400"/>
          <w:tab w:val="right" w:pos="9360"/>
        </w:tabs>
        <w:spacing w:after="40"/>
        <w:ind w:left="540" w:right="0" w:hanging="630"/>
        <w:rPr>
          <w:rFonts w:ascii="Times New Roman" w:hAnsi="Times New Roman"/>
          <w:sz w:val="20"/>
          <w:szCs w:val="20"/>
        </w:rPr>
      </w:pPr>
      <w:r w:rsidRPr="00B8544E">
        <w:rPr>
          <w:rFonts w:ascii="Times New Roman" w:hAnsi="Times New Roman"/>
          <w:sz w:val="20"/>
          <w:szCs w:val="20"/>
        </w:rPr>
        <w:t xml:space="preserve">Alper </w:t>
      </w:r>
      <w:r w:rsidRPr="00B8544E">
        <w:rPr>
          <w:rFonts w:ascii="Times New Roman" w:hAnsi="Times New Roman"/>
          <w:color w:val="000000"/>
          <w:sz w:val="20"/>
          <w:szCs w:val="20"/>
        </w:rPr>
        <w:t>Gulluoglu</w:t>
      </w:r>
      <w:r>
        <w:rPr>
          <w:rFonts w:ascii="Times New Roman" w:hAnsi="Times New Roman"/>
          <w:color w:val="000000"/>
          <w:sz w:val="20"/>
          <w:szCs w:val="20"/>
        </w:rPr>
        <w:t>, M.D.</w:t>
      </w:r>
      <w:r w:rsidRPr="00B8544E">
        <w:rPr>
          <w:rFonts w:ascii="Times New Roman" w:hAnsi="Times New Roman"/>
          <w:color w:val="000000"/>
          <w:sz w:val="20"/>
          <w:szCs w:val="20"/>
        </w:rPr>
        <w:tab/>
        <w:t>Turkey</w:t>
      </w:r>
      <w:r w:rsidRPr="00B8544E">
        <w:rPr>
          <w:rFonts w:ascii="Times New Roman" w:hAnsi="Times New Roman"/>
          <w:color w:val="000000"/>
          <w:sz w:val="20"/>
          <w:szCs w:val="20"/>
        </w:rPr>
        <w:tab/>
        <w:t>2022-</w:t>
      </w:r>
      <w:r>
        <w:rPr>
          <w:rFonts w:ascii="Times New Roman" w:hAnsi="Times New Roman"/>
          <w:color w:val="000000"/>
          <w:sz w:val="20"/>
          <w:szCs w:val="20"/>
        </w:rPr>
        <w:t>24</w:t>
      </w:r>
      <w:r w:rsidR="000C3906">
        <w:rPr>
          <w:rFonts w:ascii="Times New Roman" w:hAnsi="Times New Roman"/>
          <w:color w:val="000000"/>
          <w:sz w:val="20"/>
          <w:szCs w:val="20"/>
        </w:rPr>
        <w:tab/>
        <w:t>Research fellow, Beth Israel Hospital</w:t>
      </w:r>
    </w:p>
    <w:p w14:paraId="17B80B19" w14:textId="77777777" w:rsidR="008C2009" w:rsidRDefault="008C2009" w:rsidP="008C2009">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Pr>
          <w:rFonts w:ascii="Times New Roman" w:hAnsi="Times New Roman"/>
          <w:sz w:val="20"/>
          <w:szCs w:val="20"/>
        </w:rPr>
        <w:t>Sara Medellin, M.D.</w:t>
      </w:r>
      <w:r>
        <w:rPr>
          <w:rFonts w:ascii="Times New Roman" w:hAnsi="Times New Roman"/>
          <w:sz w:val="20"/>
          <w:szCs w:val="20"/>
        </w:rPr>
        <w:tab/>
        <w:t>Colombia</w:t>
      </w:r>
      <w:r>
        <w:rPr>
          <w:rFonts w:ascii="Times New Roman" w:hAnsi="Times New Roman"/>
          <w:sz w:val="20"/>
          <w:szCs w:val="20"/>
        </w:rPr>
        <w:tab/>
        <w:t>2023-24</w:t>
      </w:r>
      <w:r>
        <w:rPr>
          <w:rFonts w:ascii="Times New Roman" w:hAnsi="Times New Roman"/>
          <w:sz w:val="20"/>
          <w:szCs w:val="20"/>
        </w:rPr>
        <w:tab/>
        <w:t>Anesthesia residency, University of Iowa</w:t>
      </w:r>
    </w:p>
    <w:p w14:paraId="0A8E71B6" w14:textId="77777777" w:rsidR="008C2009" w:rsidRDefault="008C2009" w:rsidP="008C2009">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Pr>
          <w:rFonts w:ascii="Times New Roman" w:hAnsi="Times New Roman"/>
          <w:sz w:val="20"/>
          <w:szCs w:val="20"/>
        </w:rPr>
        <w:t>Ahmad Al Jarkas, M.D.</w:t>
      </w:r>
      <w:r>
        <w:rPr>
          <w:rFonts w:ascii="Times New Roman" w:hAnsi="Times New Roman"/>
          <w:sz w:val="20"/>
          <w:szCs w:val="20"/>
        </w:rPr>
        <w:tab/>
        <w:t>Romania &amp; Syria</w:t>
      </w:r>
      <w:r>
        <w:rPr>
          <w:rFonts w:ascii="Times New Roman" w:hAnsi="Times New Roman"/>
          <w:sz w:val="20"/>
          <w:szCs w:val="20"/>
        </w:rPr>
        <w:tab/>
        <w:t>2023-24</w:t>
      </w:r>
      <w:r>
        <w:rPr>
          <w:rFonts w:ascii="Times New Roman" w:hAnsi="Times New Roman"/>
          <w:sz w:val="20"/>
          <w:szCs w:val="20"/>
        </w:rPr>
        <w:tab/>
        <w:t>Anesthesia residency, Lahey Clinic</w:t>
      </w:r>
    </w:p>
    <w:p w14:paraId="15AD0C5E" w14:textId="77777777" w:rsidR="008C2009" w:rsidRPr="002F5530" w:rsidRDefault="008C2009" w:rsidP="008C2009">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Pr>
          <w:rFonts w:ascii="Times New Roman" w:hAnsi="Times New Roman"/>
          <w:sz w:val="20"/>
          <w:szCs w:val="20"/>
        </w:rPr>
        <w:t>Aram Abbas, M.D.</w:t>
      </w:r>
      <w:r>
        <w:rPr>
          <w:rFonts w:ascii="Times New Roman" w:hAnsi="Times New Roman"/>
          <w:sz w:val="20"/>
          <w:szCs w:val="20"/>
        </w:rPr>
        <w:tab/>
        <w:t>Syria</w:t>
      </w:r>
      <w:r>
        <w:rPr>
          <w:rFonts w:ascii="Times New Roman" w:hAnsi="Times New Roman"/>
          <w:sz w:val="20"/>
          <w:szCs w:val="20"/>
        </w:rPr>
        <w:tab/>
        <w:t>2023-24</w:t>
      </w:r>
      <w:r>
        <w:rPr>
          <w:rFonts w:ascii="Times New Roman" w:hAnsi="Times New Roman"/>
          <w:sz w:val="20"/>
          <w:szCs w:val="20"/>
        </w:rPr>
        <w:tab/>
      </w:r>
      <w:r w:rsidRPr="002F5530">
        <w:rPr>
          <w:rFonts w:ascii="Times New Roman" w:hAnsi="Times New Roman"/>
          <w:color w:val="000000"/>
          <w:sz w:val="20"/>
          <w:szCs w:val="20"/>
          <w:shd w:val="clear" w:color="auto" w:fill="FFFFFF"/>
        </w:rPr>
        <w:t>Family Medicine</w:t>
      </w:r>
      <w:r>
        <w:rPr>
          <w:rFonts w:ascii="Times New Roman" w:hAnsi="Times New Roman"/>
          <w:color w:val="000000"/>
          <w:sz w:val="20"/>
          <w:szCs w:val="20"/>
          <w:shd w:val="clear" w:color="auto" w:fill="FFFFFF"/>
        </w:rPr>
        <w:t>,</w:t>
      </w:r>
      <w:r w:rsidRPr="002F5530">
        <w:rPr>
          <w:rFonts w:ascii="Times New Roman" w:hAnsi="Times New Roman"/>
          <w:color w:val="000000"/>
          <w:sz w:val="20"/>
          <w:szCs w:val="20"/>
          <w:shd w:val="clear" w:color="auto" w:fill="FFFFFF"/>
        </w:rPr>
        <w:t xml:space="preserve"> St Elizabeth</w:t>
      </w:r>
      <w:r>
        <w:rPr>
          <w:rFonts w:ascii="Times New Roman" w:hAnsi="Times New Roman"/>
          <w:color w:val="000000"/>
          <w:sz w:val="20"/>
          <w:szCs w:val="20"/>
          <w:shd w:val="clear" w:color="auto" w:fill="FFFFFF"/>
        </w:rPr>
        <w:t>’s</w:t>
      </w:r>
      <w:r w:rsidRPr="002F5530">
        <w:rPr>
          <w:rFonts w:ascii="Times New Roman" w:hAnsi="Times New Roman"/>
          <w:color w:val="000000"/>
          <w:sz w:val="20"/>
          <w:szCs w:val="20"/>
          <w:shd w:val="clear" w:color="auto" w:fill="FFFFFF"/>
        </w:rPr>
        <w:t xml:space="preserve"> Youngstown</w:t>
      </w:r>
    </w:p>
    <w:p w14:paraId="2AC01CEF" w14:textId="77777777" w:rsidR="008C2009" w:rsidRDefault="008C2009" w:rsidP="008C2009">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Pr>
          <w:rFonts w:ascii="Times New Roman" w:hAnsi="Times New Roman"/>
          <w:sz w:val="20"/>
          <w:szCs w:val="20"/>
        </w:rPr>
        <w:t>José Luis Diz Ferre, M.D.</w:t>
      </w:r>
      <w:r>
        <w:rPr>
          <w:rFonts w:ascii="Times New Roman" w:hAnsi="Times New Roman"/>
          <w:sz w:val="20"/>
          <w:szCs w:val="20"/>
        </w:rPr>
        <w:tab/>
        <w:t>Argentina</w:t>
      </w:r>
      <w:r>
        <w:rPr>
          <w:rFonts w:ascii="Times New Roman" w:hAnsi="Times New Roman"/>
          <w:sz w:val="20"/>
          <w:szCs w:val="20"/>
        </w:rPr>
        <w:tab/>
        <w:t>2023-24</w:t>
      </w:r>
      <w:r>
        <w:rPr>
          <w:rFonts w:ascii="Times New Roman" w:hAnsi="Times New Roman"/>
          <w:sz w:val="20"/>
          <w:szCs w:val="20"/>
        </w:rPr>
        <w:tab/>
        <w:t>Research fellow, Card Surg, Cleveland Clinic</w:t>
      </w:r>
    </w:p>
    <w:p w14:paraId="2722CBCD" w14:textId="791ADD9B" w:rsidR="008C2009" w:rsidRDefault="008C2009" w:rsidP="008C2009">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Pr>
          <w:rFonts w:ascii="Times New Roman" w:hAnsi="Times New Roman"/>
          <w:sz w:val="20"/>
          <w:szCs w:val="20"/>
        </w:rPr>
        <w:t>Biyas Thapa, M.D.</w:t>
      </w:r>
      <w:r>
        <w:rPr>
          <w:rFonts w:ascii="Times New Roman" w:hAnsi="Times New Roman"/>
          <w:sz w:val="20"/>
          <w:szCs w:val="20"/>
        </w:rPr>
        <w:tab/>
        <w:t>Nepal</w:t>
      </w:r>
      <w:r>
        <w:rPr>
          <w:rFonts w:ascii="Times New Roman" w:hAnsi="Times New Roman"/>
          <w:sz w:val="20"/>
          <w:szCs w:val="20"/>
        </w:rPr>
        <w:tab/>
        <w:t>2023-24</w:t>
      </w:r>
      <w:r>
        <w:rPr>
          <w:rFonts w:ascii="Times New Roman" w:hAnsi="Times New Roman"/>
          <w:sz w:val="20"/>
          <w:szCs w:val="20"/>
        </w:rPr>
        <w:tab/>
        <w:t xml:space="preserve">Internal medicine </w:t>
      </w:r>
      <w:r w:rsidR="00C368D1">
        <w:rPr>
          <w:rFonts w:ascii="Times New Roman" w:hAnsi="Times New Roman"/>
          <w:sz w:val="20"/>
          <w:szCs w:val="20"/>
        </w:rPr>
        <w:t>residency</w:t>
      </w:r>
      <w:r>
        <w:rPr>
          <w:rFonts w:ascii="Times New Roman" w:hAnsi="Times New Roman"/>
          <w:sz w:val="20"/>
          <w:szCs w:val="20"/>
        </w:rPr>
        <w:t>, Akron General</w:t>
      </w:r>
    </w:p>
    <w:p w14:paraId="7CF13C2E" w14:textId="161EBAA4" w:rsidR="008C2009" w:rsidRPr="00D86E01" w:rsidRDefault="008C2009" w:rsidP="008C2009">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sidRPr="00D86E01">
        <w:rPr>
          <w:rFonts w:ascii="Times New Roman" w:hAnsi="Times New Roman"/>
          <w:sz w:val="20"/>
          <w:szCs w:val="20"/>
        </w:rPr>
        <w:t>Lukas Mueller-Wirtz</w:t>
      </w:r>
      <w:r>
        <w:rPr>
          <w:rFonts w:ascii="Times New Roman" w:hAnsi="Times New Roman"/>
          <w:sz w:val="20"/>
          <w:szCs w:val="20"/>
        </w:rPr>
        <w:t>, M.D.</w:t>
      </w:r>
      <w:r w:rsidRPr="00D86E01">
        <w:rPr>
          <w:rFonts w:ascii="Times New Roman" w:hAnsi="Times New Roman"/>
          <w:sz w:val="20"/>
          <w:szCs w:val="20"/>
        </w:rPr>
        <w:tab/>
        <w:t>Germany</w:t>
      </w:r>
      <w:r w:rsidRPr="00D86E01">
        <w:rPr>
          <w:rFonts w:ascii="Times New Roman" w:hAnsi="Times New Roman"/>
          <w:sz w:val="20"/>
          <w:szCs w:val="20"/>
        </w:rPr>
        <w:tab/>
        <w:t>2023-</w:t>
      </w:r>
      <w:r w:rsidR="000D40D6">
        <w:rPr>
          <w:rFonts w:ascii="Times New Roman" w:hAnsi="Times New Roman"/>
          <w:sz w:val="20"/>
          <w:szCs w:val="20"/>
        </w:rPr>
        <w:t>24</w:t>
      </w:r>
      <w:r w:rsidRPr="00D86E01">
        <w:rPr>
          <w:rFonts w:ascii="Times New Roman" w:hAnsi="Times New Roman"/>
          <w:sz w:val="20"/>
          <w:szCs w:val="20"/>
        </w:rPr>
        <w:tab/>
      </w:r>
      <w:r w:rsidRPr="00D86E01">
        <w:rPr>
          <w:rFonts w:ascii="Times New Roman" w:hAnsi="Times New Roman"/>
          <w:color w:val="000000"/>
          <w:sz w:val="20"/>
          <w:szCs w:val="20"/>
        </w:rPr>
        <w:t>Staff Anesthesiologist</w:t>
      </w:r>
      <w:r>
        <w:rPr>
          <w:rFonts w:ascii="Times New Roman" w:hAnsi="Times New Roman"/>
          <w:color w:val="000000"/>
          <w:sz w:val="20"/>
          <w:szCs w:val="20"/>
        </w:rPr>
        <w:t>,</w:t>
      </w:r>
      <w:r w:rsidRPr="00D86E01">
        <w:rPr>
          <w:rFonts w:ascii="Times New Roman" w:hAnsi="Times New Roman"/>
          <w:color w:val="000000"/>
          <w:sz w:val="20"/>
          <w:szCs w:val="20"/>
        </w:rPr>
        <w:t xml:space="preserve"> Erlangen</w:t>
      </w:r>
      <w:r>
        <w:rPr>
          <w:rFonts w:ascii="Times New Roman" w:hAnsi="Times New Roman"/>
          <w:color w:val="000000"/>
          <w:sz w:val="20"/>
          <w:szCs w:val="20"/>
        </w:rPr>
        <w:t xml:space="preserve"> Univ</w:t>
      </w:r>
      <w:r w:rsidRPr="00D86E01">
        <w:rPr>
          <w:rFonts w:ascii="Times New Roman" w:hAnsi="Times New Roman"/>
          <w:color w:val="000000"/>
          <w:sz w:val="20"/>
          <w:szCs w:val="20"/>
        </w:rPr>
        <w:t>, Germany</w:t>
      </w:r>
    </w:p>
    <w:p w14:paraId="4D9EA034" w14:textId="53DABCA7" w:rsidR="008C2009" w:rsidRPr="00D86E01" w:rsidRDefault="008C2009" w:rsidP="008C2009">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sidRPr="00D86E01">
        <w:rPr>
          <w:rFonts w:ascii="Times New Roman" w:hAnsi="Times New Roman"/>
          <w:sz w:val="20"/>
          <w:szCs w:val="20"/>
        </w:rPr>
        <w:t>Carolin Mueller</w:t>
      </w:r>
      <w:r>
        <w:rPr>
          <w:rFonts w:ascii="Times New Roman" w:hAnsi="Times New Roman"/>
          <w:sz w:val="20"/>
          <w:szCs w:val="20"/>
        </w:rPr>
        <w:t>, M.D.</w:t>
      </w:r>
      <w:r w:rsidRPr="00D86E01">
        <w:rPr>
          <w:rFonts w:ascii="Times New Roman" w:hAnsi="Times New Roman"/>
          <w:sz w:val="20"/>
          <w:szCs w:val="20"/>
        </w:rPr>
        <w:tab/>
        <w:t>Germany</w:t>
      </w:r>
      <w:r w:rsidRPr="00D86E01">
        <w:rPr>
          <w:rFonts w:ascii="Times New Roman" w:hAnsi="Times New Roman"/>
          <w:sz w:val="20"/>
          <w:szCs w:val="20"/>
        </w:rPr>
        <w:tab/>
        <w:t>2023-</w:t>
      </w:r>
      <w:r w:rsidR="000D40D6">
        <w:rPr>
          <w:rFonts w:ascii="Times New Roman" w:hAnsi="Times New Roman"/>
          <w:sz w:val="20"/>
          <w:szCs w:val="20"/>
        </w:rPr>
        <w:t>24</w:t>
      </w:r>
      <w:r w:rsidRPr="00D86E01">
        <w:rPr>
          <w:rFonts w:ascii="Times New Roman" w:hAnsi="Times New Roman"/>
          <w:sz w:val="20"/>
          <w:szCs w:val="20"/>
        </w:rPr>
        <w:tab/>
      </w:r>
      <w:r>
        <w:rPr>
          <w:rFonts w:ascii="Times New Roman" w:hAnsi="Times New Roman"/>
          <w:color w:val="000000"/>
          <w:sz w:val="20"/>
          <w:szCs w:val="20"/>
        </w:rPr>
        <w:t>Ob-Gyn r</w:t>
      </w:r>
      <w:r w:rsidRPr="00D86E01">
        <w:rPr>
          <w:rFonts w:ascii="Times New Roman" w:hAnsi="Times New Roman"/>
          <w:color w:val="000000"/>
          <w:sz w:val="20"/>
          <w:szCs w:val="20"/>
        </w:rPr>
        <w:t>esidency</w:t>
      </w:r>
      <w:r>
        <w:rPr>
          <w:rFonts w:ascii="Times New Roman" w:hAnsi="Times New Roman"/>
          <w:color w:val="000000"/>
          <w:sz w:val="20"/>
          <w:szCs w:val="20"/>
        </w:rPr>
        <w:t>,</w:t>
      </w:r>
      <w:r w:rsidRPr="00D86E01">
        <w:rPr>
          <w:rFonts w:ascii="Times New Roman" w:hAnsi="Times New Roman"/>
          <w:color w:val="000000"/>
          <w:sz w:val="20"/>
          <w:szCs w:val="20"/>
        </w:rPr>
        <w:t xml:space="preserve"> Erlangen</w:t>
      </w:r>
      <w:r>
        <w:rPr>
          <w:rFonts w:ascii="Times New Roman" w:hAnsi="Times New Roman"/>
          <w:color w:val="000000"/>
          <w:sz w:val="20"/>
          <w:szCs w:val="20"/>
        </w:rPr>
        <w:t xml:space="preserve"> Univ</w:t>
      </w:r>
      <w:r w:rsidRPr="00D86E01">
        <w:rPr>
          <w:rFonts w:ascii="Times New Roman" w:hAnsi="Times New Roman"/>
          <w:color w:val="000000"/>
          <w:sz w:val="20"/>
          <w:szCs w:val="20"/>
        </w:rPr>
        <w:t>, Germany</w:t>
      </w:r>
    </w:p>
    <w:p w14:paraId="5974CF85" w14:textId="3107EDBE" w:rsidR="008C2009" w:rsidRPr="00D86E01" w:rsidRDefault="008C2009" w:rsidP="008C2009">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sidRPr="00D86E01">
        <w:rPr>
          <w:rFonts w:ascii="Times New Roman" w:hAnsi="Times New Roman"/>
          <w:sz w:val="20"/>
          <w:szCs w:val="20"/>
        </w:rPr>
        <w:t>Sascha Ott, M.D.</w:t>
      </w:r>
      <w:r w:rsidRPr="00D86E01">
        <w:rPr>
          <w:rFonts w:ascii="Times New Roman" w:hAnsi="Times New Roman"/>
          <w:sz w:val="20"/>
          <w:szCs w:val="20"/>
        </w:rPr>
        <w:tab/>
        <w:t>Germany</w:t>
      </w:r>
      <w:r w:rsidRPr="00D86E01">
        <w:rPr>
          <w:rFonts w:ascii="Times New Roman" w:hAnsi="Times New Roman"/>
          <w:sz w:val="20"/>
          <w:szCs w:val="20"/>
        </w:rPr>
        <w:tab/>
        <w:t>2023-</w:t>
      </w:r>
      <w:r w:rsidR="000D40D6">
        <w:rPr>
          <w:rFonts w:ascii="Times New Roman" w:hAnsi="Times New Roman"/>
          <w:sz w:val="20"/>
          <w:szCs w:val="20"/>
        </w:rPr>
        <w:t>24</w:t>
      </w:r>
      <w:r w:rsidRPr="00D86E01">
        <w:rPr>
          <w:rFonts w:ascii="Times New Roman" w:hAnsi="Times New Roman"/>
          <w:sz w:val="20"/>
          <w:szCs w:val="20"/>
        </w:rPr>
        <w:tab/>
      </w:r>
      <w:r w:rsidRPr="00D86E01">
        <w:rPr>
          <w:rFonts w:ascii="Times New Roman" w:hAnsi="Times New Roman"/>
          <w:color w:val="000000"/>
          <w:sz w:val="20"/>
          <w:szCs w:val="20"/>
        </w:rPr>
        <w:t>Head</w:t>
      </w:r>
      <w:r>
        <w:rPr>
          <w:rFonts w:ascii="Times New Roman" w:hAnsi="Times New Roman"/>
          <w:color w:val="000000"/>
          <w:sz w:val="20"/>
          <w:szCs w:val="20"/>
        </w:rPr>
        <w:t xml:space="preserve">, </w:t>
      </w:r>
      <w:r w:rsidRPr="00D86E01">
        <w:rPr>
          <w:rFonts w:ascii="Times New Roman" w:hAnsi="Times New Roman"/>
          <w:color w:val="000000"/>
          <w:sz w:val="20"/>
          <w:szCs w:val="20"/>
        </w:rPr>
        <w:t xml:space="preserve">Cardiovascular </w:t>
      </w:r>
      <w:r>
        <w:rPr>
          <w:rFonts w:ascii="Times New Roman" w:hAnsi="Times New Roman"/>
          <w:color w:val="000000"/>
          <w:sz w:val="20"/>
          <w:szCs w:val="20"/>
        </w:rPr>
        <w:t>ICU,</w:t>
      </w:r>
      <w:r w:rsidRPr="00D86E01">
        <w:rPr>
          <w:rFonts w:ascii="Times New Roman" w:hAnsi="Times New Roman"/>
          <w:color w:val="000000"/>
          <w:sz w:val="20"/>
          <w:szCs w:val="20"/>
        </w:rPr>
        <w:t xml:space="preserve"> Heart Center Berlin</w:t>
      </w:r>
    </w:p>
    <w:p w14:paraId="7149F8FB" w14:textId="0DA94ED8" w:rsidR="008C2009" w:rsidRPr="00D86E01" w:rsidRDefault="008C2009" w:rsidP="008C2009">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sidRPr="00D86E01">
        <w:rPr>
          <w:rFonts w:ascii="Times New Roman" w:hAnsi="Times New Roman"/>
          <w:sz w:val="20"/>
          <w:szCs w:val="20"/>
        </w:rPr>
        <w:t>Mehmet Yazar, M.D.</w:t>
      </w:r>
      <w:r w:rsidRPr="00D86E01">
        <w:rPr>
          <w:rFonts w:ascii="Times New Roman" w:hAnsi="Times New Roman"/>
          <w:sz w:val="20"/>
          <w:szCs w:val="20"/>
        </w:rPr>
        <w:tab/>
        <w:t>Turkey</w:t>
      </w:r>
      <w:r w:rsidRPr="00D86E01">
        <w:rPr>
          <w:rFonts w:ascii="Times New Roman" w:hAnsi="Times New Roman"/>
          <w:sz w:val="20"/>
          <w:szCs w:val="20"/>
        </w:rPr>
        <w:tab/>
        <w:t>2023-</w:t>
      </w:r>
      <w:r w:rsidR="000D40D6">
        <w:rPr>
          <w:rFonts w:ascii="Times New Roman" w:hAnsi="Times New Roman"/>
          <w:sz w:val="20"/>
          <w:szCs w:val="20"/>
        </w:rPr>
        <w:t>24</w:t>
      </w:r>
      <w:r w:rsidRPr="00D86E01">
        <w:rPr>
          <w:rFonts w:ascii="Times New Roman" w:hAnsi="Times New Roman"/>
          <w:sz w:val="20"/>
          <w:szCs w:val="20"/>
        </w:rPr>
        <w:tab/>
      </w:r>
      <w:r w:rsidRPr="00D86E01">
        <w:rPr>
          <w:rFonts w:ascii="Times New Roman" w:hAnsi="Times New Roman"/>
          <w:color w:val="000000"/>
          <w:sz w:val="20"/>
          <w:szCs w:val="20"/>
        </w:rPr>
        <w:t>Associate Prof</w:t>
      </w:r>
      <w:r>
        <w:rPr>
          <w:rFonts w:ascii="Times New Roman" w:hAnsi="Times New Roman"/>
          <w:color w:val="000000"/>
          <w:sz w:val="20"/>
          <w:szCs w:val="20"/>
        </w:rPr>
        <w:t>.</w:t>
      </w:r>
      <w:r w:rsidRPr="00D86E01">
        <w:rPr>
          <w:rFonts w:ascii="Times New Roman" w:hAnsi="Times New Roman"/>
          <w:color w:val="000000"/>
          <w:sz w:val="20"/>
          <w:szCs w:val="20"/>
        </w:rPr>
        <w:t xml:space="preserve"> Anesthesiology</w:t>
      </w:r>
      <w:r>
        <w:rPr>
          <w:rFonts w:ascii="Times New Roman" w:hAnsi="Times New Roman"/>
          <w:color w:val="000000"/>
          <w:sz w:val="20"/>
          <w:szCs w:val="20"/>
        </w:rPr>
        <w:t>,</w:t>
      </w:r>
      <w:r w:rsidRPr="00D86E01">
        <w:rPr>
          <w:rFonts w:ascii="Times New Roman" w:hAnsi="Times New Roman"/>
          <w:color w:val="000000"/>
          <w:sz w:val="20"/>
          <w:szCs w:val="20"/>
        </w:rPr>
        <w:t xml:space="preserve"> Konya</w:t>
      </w:r>
      <w:r>
        <w:rPr>
          <w:rFonts w:ascii="Times New Roman" w:hAnsi="Times New Roman"/>
          <w:color w:val="000000"/>
          <w:sz w:val="20"/>
          <w:szCs w:val="20"/>
        </w:rPr>
        <w:t>, Turkey</w:t>
      </w:r>
    </w:p>
    <w:p w14:paraId="6E452349" w14:textId="52E073D2" w:rsidR="00256F6F" w:rsidRDefault="00256F6F" w:rsidP="00256F6F">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Pr>
          <w:rFonts w:ascii="Times New Roman" w:hAnsi="Times New Roman"/>
          <w:sz w:val="20"/>
          <w:szCs w:val="20"/>
        </w:rPr>
        <w:t>Huan Hsu, M.D.</w:t>
      </w:r>
      <w:r>
        <w:rPr>
          <w:rFonts w:ascii="Times New Roman" w:hAnsi="Times New Roman"/>
          <w:sz w:val="20"/>
          <w:szCs w:val="20"/>
        </w:rPr>
        <w:tab/>
        <w:t>Taiwan</w:t>
      </w:r>
      <w:r>
        <w:rPr>
          <w:rFonts w:ascii="Times New Roman" w:hAnsi="Times New Roman"/>
          <w:sz w:val="20"/>
          <w:szCs w:val="20"/>
        </w:rPr>
        <w:tab/>
        <w:t>2023-24</w:t>
      </w:r>
      <w:r>
        <w:rPr>
          <w:rFonts w:ascii="Times New Roman" w:hAnsi="Times New Roman"/>
          <w:sz w:val="20"/>
          <w:szCs w:val="20"/>
        </w:rPr>
        <w:tab/>
      </w:r>
      <w:r w:rsidR="000C3906">
        <w:rPr>
          <w:rFonts w:ascii="Times New Roman" w:hAnsi="Times New Roman"/>
          <w:sz w:val="20"/>
          <w:szCs w:val="20"/>
        </w:rPr>
        <w:t xml:space="preserve">Attending, </w:t>
      </w:r>
      <w:r w:rsidRPr="00256F6F">
        <w:rPr>
          <w:rFonts w:ascii="Times New Roman" w:hAnsi="Times New Roman"/>
          <w:sz w:val="20"/>
          <w:szCs w:val="20"/>
        </w:rPr>
        <w:t>Taichung Veterans General Hospital</w:t>
      </w:r>
    </w:p>
    <w:p w14:paraId="59AC4794" w14:textId="2ED0F429" w:rsidR="000C3906" w:rsidRPr="00D86E01" w:rsidRDefault="000C3906" w:rsidP="000C3906">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sidRPr="00D86E01">
        <w:rPr>
          <w:rFonts w:ascii="Times New Roman" w:hAnsi="Times New Roman"/>
          <w:sz w:val="20"/>
          <w:szCs w:val="20"/>
        </w:rPr>
        <w:t>Mohammed Khudirat, M.D.</w:t>
      </w:r>
      <w:r w:rsidRPr="00D86E01">
        <w:rPr>
          <w:rFonts w:ascii="Times New Roman" w:hAnsi="Times New Roman"/>
          <w:sz w:val="20"/>
          <w:szCs w:val="20"/>
        </w:rPr>
        <w:tab/>
        <w:t>Jordan</w:t>
      </w:r>
      <w:r w:rsidRPr="00D86E01">
        <w:rPr>
          <w:rFonts w:ascii="Times New Roman" w:hAnsi="Times New Roman"/>
          <w:sz w:val="20"/>
          <w:szCs w:val="20"/>
        </w:rPr>
        <w:tab/>
        <w:t>2023-</w:t>
      </w:r>
      <w:r>
        <w:rPr>
          <w:rFonts w:ascii="Times New Roman" w:hAnsi="Times New Roman"/>
          <w:sz w:val="20"/>
          <w:szCs w:val="20"/>
        </w:rPr>
        <w:tab/>
        <w:t>Research fellow, UTHealth, Houston</w:t>
      </w:r>
    </w:p>
    <w:p w14:paraId="3DE1A2F4" w14:textId="1C47CD46" w:rsidR="008C2009" w:rsidRPr="00D86E01" w:rsidRDefault="008C2009" w:rsidP="008C2009">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sidRPr="00D86E01">
        <w:rPr>
          <w:rFonts w:ascii="Times New Roman" w:hAnsi="Times New Roman"/>
          <w:sz w:val="20"/>
          <w:szCs w:val="20"/>
        </w:rPr>
        <w:t>Al Al-Malalla, M.D.</w:t>
      </w:r>
      <w:r w:rsidRPr="00D86E01">
        <w:rPr>
          <w:rFonts w:ascii="Times New Roman" w:hAnsi="Times New Roman"/>
          <w:sz w:val="20"/>
          <w:szCs w:val="20"/>
        </w:rPr>
        <w:tab/>
        <w:t>Saudi Arabia</w:t>
      </w:r>
      <w:r w:rsidRPr="00D86E01">
        <w:rPr>
          <w:rFonts w:ascii="Times New Roman" w:hAnsi="Times New Roman"/>
          <w:sz w:val="20"/>
          <w:szCs w:val="20"/>
        </w:rPr>
        <w:tab/>
        <w:t>2023-</w:t>
      </w:r>
      <w:r w:rsidR="00D00F3A">
        <w:rPr>
          <w:rFonts w:ascii="Times New Roman" w:hAnsi="Times New Roman"/>
          <w:sz w:val="20"/>
          <w:szCs w:val="20"/>
        </w:rPr>
        <w:t>24</w:t>
      </w:r>
      <w:r w:rsidR="007C243C">
        <w:rPr>
          <w:rFonts w:ascii="Times New Roman" w:hAnsi="Times New Roman"/>
          <w:sz w:val="20"/>
          <w:szCs w:val="20"/>
        </w:rPr>
        <w:tab/>
        <w:t>Attending anesthesiologist</w:t>
      </w:r>
    </w:p>
    <w:p w14:paraId="53248E4A" w14:textId="77777777" w:rsidR="004721B7" w:rsidRPr="00D86E01" w:rsidRDefault="004721B7" w:rsidP="004721B7">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sidRPr="00D86E01">
        <w:rPr>
          <w:rFonts w:ascii="Times New Roman" w:hAnsi="Times New Roman"/>
          <w:sz w:val="20"/>
          <w:szCs w:val="20"/>
        </w:rPr>
        <w:t>Aline Reuter, M.D.</w:t>
      </w:r>
      <w:r w:rsidRPr="00D86E01">
        <w:rPr>
          <w:rFonts w:ascii="Times New Roman" w:hAnsi="Times New Roman"/>
          <w:sz w:val="20"/>
          <w:szCs w:val="20"/>
        </w:rPr>
        <w:tab/>
        <w:t>Brazil</w:t>
      </w:r>
      <w:r w:rsidRPr="00D86E01">
        <w:rPr>
          <w:rFonts w:ascii="Times New Roman" w:hAnsi="Times New Roman"/>
          <w:sz w:val="20"/>
          <w:szCs w:val="20"/>
        </w:rPr>
        <w:tab/>
        <w:t>2023-</w:t>
      </w:r>
      <w:r>
        <w:rPr>
          <w:rFonts w:ascii="Times New Roman" w:hAnsi="Times New Roman"/>
          <w:sz w:val="20"/>
          <w:szCs w:val="20"/>
        </w:rPr>
        <w:t>5</w:t>
      </w:r>
      <w:r>
        <w:rPr>
          <w:rFonts w:ascii="Times New Roman" w:hAnsi="Times New Roman"/>
          <w:sz w:val="20"/>
          <w:szCs w:val="20"/>
        </w:rPr>
        <w:tab/>
        <w:t>Anesthesia residencey, Univ. Connecticut</w:t>
      </w:r>
    </w:p>
    <w:p w14:paraId="14354887" w14:textId="77777777" w:rsidR="008C2009" w:rsidRPr="00D86E01" w:rsidRDefault="008C2009" w:rsidP="008C2009">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sidRPr="00D86E01">
        <w:rPr>
          <w:rFonts w:ascii="Times New Roman" w:hAnsi="Times New Roman"/>
          <w:sz w:val="20"/>
          <w:szCs w:val="20"/>
        </w:rPr>
        <w:t>Ayman Alhammadi, M.D.</w:t>
      </w:r>
      <w:r w:rsidRPr="00D86E01">
        <w:rPr>
          <w:rFonts w:ascii="Times New Roman" w:hAnsi="Times New Roman"/>
          <w:sz w:val="20"/>
          <w:szCs w:val="20"/>
        </w:rPr>
        <w:tab/>
        <w:t>Saudi Arabia</w:t>
      </w:r>
      <w:r w:rsidRPr="00D86E01">
        <w:rPr>
          <w:rFonts w:ascii="Times New Roman" w:hAnsi="Times New Roman"/>
          <w:sz w:val="20"/>
          <w:szCs w:val="20"/>
        </w:rPr>
        <w:tab/>
        <w:t>2023-</w:t>
      </w:r>
    </w:p>
    <w:p w14:paraId="403194F4" w14:textId="77777777" w:rsidR="008C2009" w:rsidRPr="00D86E01" w:rsidRDefault="008C2009" w:rsidP="008C2009">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sidRPr="00D86E01">
        <w:rPr>
          <w:rFonts w:ascii="Times New Roman" w:hAnsi="Times New Roman"/>
          <w:sz w:val="20"/>
          <w:szCs w:val="20"/>
        </w:rPr>
        <w:t>Catalina Dussan, M.D.</w:t>
      </w:r>
      <w:r w:rsidRPr="00D86E01">
        <w:rPr>
          <w:rFonts w:ascii="Times New Roman" w:hAnsi="Times New Roman"/>
          <w:sz w:val="20"/>
          <w:szCs w:val="20"/>
        </w:rPr>
        <w:tab/>
        <w:t>Colombia</w:t>
      </w:r>
      <w:r w:rsidRPr="00D86E01">
        <w:rPr>
          <w:rFonts w:ascii="Times New Roman" w:hAnsi="Times New Roman"/>
          <w:sz w:val="20"/>
          <w:szCs w:val="20"/>
        </w:rPr>
        <w:tab/>
        <w:t>2023-</w:t>
      </w:r>
    </w:p>
    <w:p w14:paraId="3D22CBD3" w14:textId="4726DC70" w:rsidR="008C2009" w:rsidRDefault="008C2009" w:rsidP="008C2009">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Pr>
          <w:rFonts w:ascii="Times New Roman" w:hAnsi="Times New Roman"/>
          <w:sz w:val="20"/>
          <w:szCs w:val="20"/>
        </w:rPr>
        <w:t>Sharareh Barband, M.D.</w:t>
      </w:r>
      <w:r>
        <w:rPr>
          <w:rFonts w:ascii="Times New Roman" w:hAnsi="Times New Roman"/>
          <w:sz w:val="20"/>
          <w:szCs w:val="20"/>
        </w:rPr>
        <w:tab/>
        <w:t>Iran</w:t>
      </w:r>
      <w:r>
        <w:rPr>
          <w:rFonts w:ascii="Times New Roman" w:hAnsi="Times New Roman"/>
          <w:sz w:val="20"/>
          <w:szCs w:val="20"/>
        </w:rPr>
        <w:tab/>
        <w:t>2024</w:t>
      </w:r>
      <w:r w:rsidR="008E2B67">
        <w:rPr>
          <w:rFonts w:ascii="Times New Roman" w:hAnsi="Times New Roman"/>
          <w:sz w:val="20"/>
          <w:szCs w:val="20"/>
        </w:rPr>
        <w:tab/>
        <w:t xml:space="preserve">Chronic pain research fellowship, CCF </w:t>
      </w:r>
    </w:p>
    <w:p w14:paraId="7AF23098" w14:textId="38E394D2" w:rsidR="008C2009" w:rsidRDefault="008C2009" w:rsidP="008C2009">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Pr>
          <w:rFonts w:ascii="Times New Roman" w:hAnsi="Times New Roman"/>
          <w:sz w:val="20"/>
          <w:szCs w:val="20"/>
        </w:rPr>
        <w:t>Jibran Ikram, M.D.</w:t>
      </w:r>
      <w:r>
        <w:rPr>
          <w:rFonts w:ascii="Times New Roman" w:hAnsi="Times New Roman"/>
          <w:sz w:val="20"/>
          <w:szCs w:val="20"/>
        </w:rPr>
        <w:tab/>
        <w:t>Pakistan</w:t>
      </w:r>
      <w:r>
        <w:rPr>
          <w:rFonts w:ascii="Times New Roman" w:hAnsi="Times New Roman"/>
          <w:sz w:val="20"/>
          <w:szCs w:val="20"/>
        </w:rPr>
        <w:tab/>
        <w:t>2024</w:t>
      </w:r>
      <w:r w:rsidR="008E2B67">
        <w:rPr>
          <w:rFonts w:ascii="Times New Roman" w:hAnsi="Times New Roman"/>
          <w:sz w:val="20"/>
          <w:szCs w:val="20"/>
        </w:rPr>
        <w:tab/>
        <w:t>Cardiology research, Cleveland Clinic</w:t>
      </w:r>
    </w:p>
    <w:p w14:paraId="2AF7716D" w14:textId="5F0AE095" w:rsidR="00DD37FA" w:rsidRDefault="00DD37FA" w:rsidP="00C63544">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Pr>
          <w:rFonts w:ascii="Times New Roman" w:hAnsi="Times New Roman"/>
          <w:sz w:val="20"/>
          <w:szCs w:val="20"/>
        </w:rPr>
        <w:t>Girahnaz Baloch</w:t>
      </w:r>
      <w:r w:rsidR="000C3906">
        <w:rPr>
          <w:rFonts w:ascii="Times New Roman" w:hAnsi="Times New Roman"/>
          <w:sz w:val="20"/>
          <w:szCs w:val="20"/>
        </w:rPr>
        <w:t>, M.D.</w:t>
      </w:r>
      <w:r w:rsidR="00FD7E98">
        <w:rPr>
          <w:rFonts w:ascii="Times New Roman" w:hAnsi="Times New Roman"/>
          <w:sz w:val="20"/>
          <w:szCs w:val="20"/>
        </w:rPr>
        <w:tab/>
      </w:r>
      <w:r w:rsidR="00711F2C">
        <w:rPr>
          <w:rFonts w:ascii="Times New Roman" w:hAnsi="Times New Roman"/>
          <w:sz w:val="20"/>
          <w:szCs w:val="20"/>
        </w:rPr>
        <w:t>Pakistan</w:t>
      </w:r>
      <w:r w:rsidR="00FD7E98">
        <w:rPr>
          <w:rFonts w:ascii="Times New Roman" w:hAnsi="Times New Roman"/>
          <w:sz w:val="20"/>
          <w:szCs w:val="20"/>
        </w:rPr>
        <w:tab/>
        <w:t>2</w:t>
      </w:r>
      <w:r w:rsidR="000C3906">
        <w:rPr>
          <w:rFonts w:ascii="Times New Roman" w:hAnsi="Times New Roman"/>
          <w:sz w:val="20"/>
          <w:szCs w:val="20"/>
        </w:rPr>
        <w:t>02</w:t>
      </w:r>
      <w:r w:rsidR="00FD7E98">
        <w:rPr>
          <w:rFonts w:ascii="Times New Roman" w:hAnsi="Times New Roman"/>
          <w:sz w:val="20"/>
          <w:szCs w:val="20"/>
        </w:rPr>
        <w:t>4</w:t>
      </w:r>
      <w:r w:rsidR="008E2B67">
        <w:rPr>
          <w:rFonts w:ascii="Times New Roman" w:hAnsi="Times New Roman"/>
          <w:sz w:val="20"/>
          <w:szCs w:val="20"/>
        </w:rPr>
        <w:tab/>
      </w:r>
      <w:r w:rsidR="00FE2031">
        <w:rPr>
          <w:rFonts w:ascii="Times New Roman" w:hAnsi="Times New Roman"/>
          <w:sz w:val="20"/>
          <w:szCs w:val="20"/>
        </w:rPr>
        <w:t>Internal Medicine Residency, Akron General</w:t>
      </w:r>
    </w:p>
    <w:p w14:paraId="5233B7C8" w14:textId="4BB26168" w:rsidR="000C3906" w:rsidRDefault="000C3906" w:rsidP="00C63544">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Pr>
          <w:rFonts w:ascii="Times New Roman" w:hAnsi="Times New Roman"/>
          <w:sz w:val="20"/>
          <w:szCs w:val="20"/>
        </w:rPr>
        <w:t>Yara Dias, M.D.</w:t>
      </w:r>
      <w:r>
        <w:rPr>
          <w:rFonts w:ascii="Times New Roman" w:hAnsi="Times New Roman"/>
          <w:sz w:val="20"/>
          <w:szCs w:val="20"/>
        </w:rPr>
        <w:tab/>
        <w:t>Brazil</w:t>
      </w:r>
      <w:r>
        <w:rPr>
          <w:rFonts w:ascii="Times New Roman" w:hAnsi="Times New Roman"/>
          <w:sz w:val="20"/>
          <w:szCs w:val="20"/>
        </w:rPr>
        <w:tab/>
        <w:t>2024-</w:t>
      </w:r>
    </w:p>
    <w:p w14:paraId="60F1D74A" w14:textId="3B9CF54A" w:rsidR="000C3906" w:rsidRPr="00C10785" w:rsidRDefault="000C3906" w:rsidP="00C63544">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sidRPr="00C10785">
        <w:rPr>
          <w:rFonts w:ascii="Times New Roman" w:hAnsi="Times New Roman"/>
          <w:sz w:val="20"/>
          <w:szCs w:val="20"/>
        </w:rPr>
        <w:t>Aairya Srinivasan, M.D.</w:t>
      </w:r>
      <w:r w:rsidRPr="00C10785">
        <w:rPr>
          <w:rFonts w:ascii="Times New Roman" w:hAnsi="Times New Roman"/>
          <w:sz w:val="20"/>
          <w:szCs w:val="20"/>
        </w:rPr>
        <w:tab/>
        <w:t>India</w:t>
      </w:r>
      <w:r w:rsidRPr="00C10785">
        <w:rPr>
          <w:rFonts w:ascii="Times New Roman" w:hAnsi="Times New Roman"/>
          <w:sz w:val="20"/>
          <w:szCs w:val="20"/>
        </w:rPr>
        <w:tab/>
        <w:t>2024-</w:t>
      </w:r>
    </w:p>
    <w:p w14:paraId="47F3AA93" w14:textId="08FC5779" w:rsidR="00341D4C" w:rsidRPr="00C10785" w:rsidRDefault="00341D4C" w:rsidP="00C63544">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sidRPr="00C10785">
        <w:rPr>
          <w:rFonts w:ascii="Times New Roman" w:hAnsi="Times New Roman"/>
          <w:sz w:val="20"/>
          <w:szCs w:val="20"/>
        </w:rPr>
        <w:t>Ammar Lakda, M.D.</w:t>
      </w:r>
      <w:r w:rsidR="00AB4579" w:rsidRPr="00C10785">
        <w:rPr>
          <w:rFonts w:ascii="Times New Roman" w:hAnsi="Times New Roman"/>
          <w:sz w:val="20"/>
          <w:szCs w:val="20"/>
        </w:rPr>
        <w:tab/>
        <w:t>United Kingdom</w:t>
      </w:r>
      <w:r w:rsidRPr="00C10785">
        <w:rPr>
          <w:rFonts w:ascii="Times New Roman" w:hAnsi="Times New Roman"/>
          <w:sz w:val="20"/>
          <w:szCs w:val="20"/>
        </w:rPr>
        <w:tab/>
        <w:t>2024-</w:t>
      </w:r>
    </w:p>
    <w:p w14:paraId="3E69128F" w14:textId="53B462A5" w:rsidR="00341D4C" w:rsidRPr="00C10785" w:rsidRDefault="00341D4C" w:rsidP="00C63544">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sidRPr="00C10785">
        <w:rPr>
          <w:rFonts w:ascii="Times New Roman" w:hAnsi="Times New Roman"/>
          <w:sz w:val="20"/>
          <w:szCs w:val="20"/>
        </w:rPr>
        <w:t>Roya Alp, M.D.</w:t>
      </w:r>
      <w:r w:rsidR="00AB4579" w:rsidRPr="00C10785">
        <w:rPr>
          <w:rFonts w:ascii="Times New Roman" w:hAnsi="Times New Roman"/>
          <w:sz w:val="20"/>
          <w:szCs w:val="20"/>
        </w:rPr>
        <w:tab/>
        <w:t>Turkey</w:t>
      </w:r>
      <w:r w:rsidRPr="00C10785">
        <w:rPr>
          <w:rFonts w:ascii="Times New Roman" w:hAnsi="Times New Roman"/>
          <w:sz w:val="20"/>
          <w:szCs w:val="20"/>
        </w:rPr>
        <w:tab/>
        <w:t>2024-</w:t>
      </w:r>
    </w:p>
    <w:p w14:paraId="07DC982D" w14:textId="77777777" w:rsidR="00C10785" w:rsidRPr="00C10785" w:rsidRDefault="00C10785" w:rsidP="00C10785">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sidRPr="00C10785">
        <w:rPr>
          <w:rFonts w:ascii="Times New Roman" w:hAnsi="Times New Roman"/>
          <w:sz w:val="20"/>
          <w:szCs w:val="20"/>
        </w:rPr>
        <w:t>Loay Allafy, M.D.</w:t>
      </w:r>
      <w:r w:rsidRPr="00C10785">
        <w:rPr>
          <w:sz w:val="20"/>
          <w:szCs w:val="20"/>
        </w:rPr>
        <w:tab/>
      </w:r>
      <w:r w:rsidRPr="00C10785">
        <w:rPr>
          <w:rFonts w:ascii="Times New Roman" w:hAnsi="Times New Roman"/>
          <w:sz w:val="20"/>
          <w:szCs w:val="20"/>
        </w:rPr>
        <w:t>Egypt</w:t>
      </w:r>
      <w:r w:rsidRPr="00C10785">
        <w:rPr>
          <w:sz w:val="20"/>
          <w:szCs w:val="20"/>
        </w:rPr>
        <w:tab/>
      </w:r>
      <w:r w:rsidRPr="00C10785">
        <w:rPr>
          <w:rFonts w:ascii="Times New Roman" w:hAnsi="Times New Roman"/>
          <w:sz w:val="20"/>
          <w:szCs w:val="20"/>
        </w:rPr>
        <w:t xml:space="preserve">2025- </w:t>
      </w:r>
      <w:r w:rsidRPr="00C10785">
        <w:rPr>
          <w:sz w:val="20"/>
          <w:szCs w:val="20"/>
        </w:rPr>
        <w:tab/>
      </w:r>
      <w:r w:rsidRPr="00C10785">
        <w:rPr>
          <w:rFonts w:ascii="Times New Roman" w:hAnsi="Times New Roman"/>
          <w:sz w:val="20"/>
          <w:szCs w:val="20"/>
        </w:rPr>
        <w:t xml:space="preserve">OB Anesth Fellow, </w:t>
      </w:r>
      <w:r w:rsidRPr="00C10785">
        <w:rPr>
          <w:rFonts w:ascii="Times New Roman" w:hAnsi="Times New Roman"/>
          <w:color w:val="000000"/>
          <w:sz w:val="20"/>
          <w:szCs w:val="20"/>
        </w:rPr>
        <w:t>Jennie Sealy Hospital</w:t>
      </w:r>
    </w:p>
    <w:p w14:paraId="34C69E96" w14:textId="77777777" w:rsidR="00C10785" w:rsidRPr="00C10785" w:rsidRDefault="00C10785" w:rsidP="00C10785">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sidRPr="00C10785">
        <w:rPr>
          <w:rFonts w:ascii="Times New Roman" w:hAnsi="Times New Roman"/>
          <w:sz w:val="20"/>
          <w:szCs w:val="20"/>
        </w:rPr>
        <w:t>Adriana Baranov, M.D.</w:t>
      </w:r>
      <w:r w:rsidRPr="00C10785">
        <w:rPr>
          <w:sz w:val="20"/>
          <w:szCs w:val="20"/>
        </w:rPr>
        <w:tab/>
      </w:r>
      <w:r w:rsidRPr="00C10785">
        <w:rPr>
          <w:rFonts w:ascii="Times New Roman" w:hAnsi="Times New Roman"/>
          <w:sz w:val="20"/>
          <w:szCs w:val="20"/>
        </w:rPr>
        <w:t>Moldova</w:t>
      </w:r>
      <w:r w:rsidRPr="00C10785">
        <w:rPr>
          <w:sz w:val="20"/>
          <w:szCs w:val="20"/>
        </w:rPr>
        <w:tab/>
      </w:r>
      <w:r w:rsidRPr="00C10785">
        <w:rPr>
          <w:rFonts w:ascii="Times New Roman" w:hAnsi="Times New Roman"/>
          <w:sz w:val="20"/>
          <w:szCs w:val="20"/>
        </w:rPr>
        <w:t>2025-</w:t>
      </w:r>
    </w:p>
    <w:p w14:paraId="42BEA8B9" w14:textId="77777777" w:rsidR="00C10785" w:rsidRPr="00C10785" w:rsidRDefault="00C10785" w:rsidP="00C10785">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sidRPr="00C10785">
        <w:rPr>
          <w:rFonts w:ascii="Times New Roman" w:hAnsi="Times New Roman"/>
          <w:sz w:val="20"/>
          <w:szCs w:val="20"/>
        </w:rPr>
        <w:t>Lucas Oliveira Nacif, M.D.</w:t>
      </w:r>
      <w:r w:rsidRPr="00C10785">
        <w:rPr>
          <w:sz w:val="20"/>
          <w:szCs w:val="20"/>
        </w:rPr>
        <w:tab/>
      </w:r>
      <w:r w:rsidRPr="00C10785">
        <w:rPr>
          <w:rFonts w:ascii="Times New Roman" w:hAnsi="Times New Roman"/>
          <w:sz w:val="20"/>
          <w:szCs w:val="20"/>
        </w:rPr>
        <w:t>Brazil</w:t>
      </w:r>
      <w:r w:rsidRPr="00C10785">
        <w:rPr>
          <w:sz w:val="20"/>
          <w:szCs w:val="20"/>
        </w:rPr>
        <w:tab/>
      </w:r>
      <w:r w:rsidRPr="00C10785">
        <w:rPr>
          <w:rFonts w:ascii="Times New Roman" w:hAnsi="Times New Roman"/>
          <w:sz w:val="20"/>
          <w:szCs w:val="20"/>
        </w:rPr>
        <w:t>2025-</w:t>
      </w:r>
    </w:p>
    <w:p w14:paraId="275B9EF2" w14:textId="77777777" w:rsidR="00C10785" w:rsidRPr="00C10785" w:rsidRDefault="00C10785" w:rsidP="00C10785">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sidRPr="00C10785">
        <w:rPr>
          <w:rFonts w:ascii="Times New Roman" w:hAnsi="Times New Roman"/>
          <w:sz w:val="20"/>
          <w:szCs w:val="20"/>
        </w:rPr>
        <w:t>Rita Chamoun, M.D.</w:t>
      </w:r>
      <w:r w:rsidRPr="00C10785">
        <w:rPr>
          <w:sz w:val="20"/>
          <w:szCs w:val="20"/>
        </w:rPr>
        <w:tab/>
      </w:r>
      <w:r w:rsidRPr="00C10785">
        <w:rPr>
          <w:rFonts w:ascii="Times New Roman" w:hAnsi="Times New Roman"/>
          <w:sz w:val="20"/>
          <w:szCs w:val="20"/>
        </w:rPr>
        <w:t>Syria</w:t>
      </w:r>
      <w:r w:rsidRPr="00C10785">
        <w:rPr>
          <w:sz w:val="20"/>
          <w:szCs w:val="20"/>
        </w:rPr>
        <w:tab/>
      </w:r>
      <w:r w:rsidRPr="00C10785">
        <w:rPr>
          <w:rFonts w:ascii="Times New Roman" w:hAnsi="Times New Roman"/>
          <w:sz w:val="20"/>
          <w:szCs w:val="20"/>
        </w:rPr>
        <w:t>2025-</w:t>
      </w:r>
    </w:p>
    <w:p w14:paraId="00ED664F" w14:textId="77777777" w:rsidR="00C10785" w:rsidRPr="00C10785" w:rsidRDefault="00C10785" w:rsidP="00C10785">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sidRPr="00C10785">
        <w:rPr>
          <w:rFonts w:ascii="Times New Roman" w:hAnsi="Times New Roman"/>
          <w:sz w:val="20"/>
          <w:szCs w:val="20"/>
        </w:rPr>
        <w:t>Vaishakh Tharavath, M.D.</w:t>
      </w:r>
      <w:r w:rsidRPr="00C10785">
        <w:rPr>
          <w:sz w:val="20"/>
          <w:szCs w:val="20"/>
        </w:rPr>
        <w:tab/>
      </w:r>
      <w:r w:rsidRPr="00C10785">
        <w:rPr>
          <w:rFonts w:ascii="Times New Roman" w:hAnsi="Times New Roman"/>
          <w:sz w:val="20"/>
          <w:szCs w:val="20"/>
        </w:rPr>
        <w:t>India</w:t>
      </w:r>
      <w:r w:rsidRPr="00C10785">
        <w:rPr>
          <w:sz w:val="20"/>
          <w:szCs w:val="20"/>
        </w:rPr>
        <w:tab/>
      </w:r>
      <w:r w:rsidRPr="00C10785">
        <w:rPr>
          <w:rFonts w:ascii="Times New Roman" w:hAnsi="Times New Roman"/>
          <w:sz w:val="20"/>
          <w:szCs w:val="20"/>
        </w:rPr>
        <w:t>2025-26</w:t>
      </w:r>
    </w:p>
    <w:p w14:paraId="2E7AA79D" w14:textId="715507E6" w:rsidR="00C10785" w:rsidRPr="00C10785" w:rsidRDefault="00C10785" w:rsidP="00C10785">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sidRPr="00C10785">
        <w:rPr>
          <w:rFonts w:ascii="Times New Roman" w:hAnsi="Times New Roman"/>
          <w:sz w:val="20"/>
          <w:szCs w:val="20"/>
        </w:rPr>
        <w:t>Yun-Tai Yao, M.D., PhD.</w:t>
      </w:r>
      <w:r w:rsidRPr="00C10785">
        <w:rPr>
          <w:sz w:val="20"/>
          <w:szCs w:val="20"/>
        </w:rPr>
        <w:tab/>
      </w:r>
      <w:r w:rsidRPr="00C10785">
        <w:rPr>
          <w:rFonts w:ascii="Times New Roman" w:hAnsi="Times New Roman"/>
          <w:sz w:val="20"/>
          <w:szCs w:val="20"/>
        </w:rPr>
        <w:t>China</w:t>
      </w:r>
      <w:r w:rsidRPr="00C10785">
        <w:rPr>
          <w:sz w:val="20"/>
          <w:szCs w:val="20"/>
        </w:rPr>
        <w:tab/>
      </w:r>
      <w:r w:rsidRPr="00C10785">
        <w:rPr>
          <w:rFonts w:ascii="Times New Roman" w:hAnsi="Times New Roman"/>
          <w:sz w:val="20"/>
          <w:szCs w:val="20"/>
        </w:rPr>
        <w:t>2025-26</w:t>
      </w:r>
      <w:r w:rsidRPr="00122C1E">
        <w:rPr>
          <w:rFonts w:ascii="Times New Roman" w:hAnsi="Times New Roman"/>
          <w:sz w:val="20"/>
          <w:szCs w:val="20"/>
        </w:rPr>
        <w:tab/>
      </w:r>
      <w:r w:rsidR="00122C1E" w:rsidRPr="00122C1E">
        <w:rPr>
          <w:rFonts w:ascii="Times New Roman" w:hAnsi="Times New Roman"/>
          <w:sz w:val="20"/>
          <w:szCs w:val="20"/>
        </w:rPr>
        <w:t xml:space="preserve">Attending, </w:t>
      </w:r>
      <w:r w:rsidRPr="00C10785">
        <w:rPr>
          <w:rFonts w:ascii="Times New Roman" w:hAnsi="Times New Roman"/>
          <w:sz w:val="20"/>
          <w:szCs w:val="20"/>
        </w:rPr>
        <w:t>Fuwai Hospital, Beijing, China</w:t>
      </w:r>
    </w:p>
    <w:p w14:paraId="301DF213" w14:textId="1297ACA4" w:rsidR="00C10785" w:rsidRPr="00C10785" w:rsidRDefault="00C10785" w:rsidP="00C10785">
      <w:pPr>
        <w:pStyle w:val="cvwithoutlefttab"/>
        <w:keepNext/>
        <w:numPr>
          <w:ilvl w:val="0"/>
          <w:numId w:val="20"/>
        </w:numPr>
        <w:pBdr>
          <w:bottom w:val="single" w:sz="4" w:space="1" w:color="auto"/>
        </w:pBdr>
        <w:tabs>
          <w:tab w:val="clear" w:pos="9540"/>
          <w:tab w:val="right" w:pos="4140"/>
          <w:tab w:val="right" w:pos="5400"/>
          <w:tab w:val="right" w:pos="9360"/>
        </w:tabs>
        <w:spacing w:after="40"/>
        <w:ind w:left="540" w:right="0" w:hanging="630"/>
        <w:rPr>
          <w:rFonts w:ascii="Times New Roman" w:hAnsi="Times New Roman"/>
          <w:sz w:val="20"/>
          <w:szCs w:val="20"/>
        </w:rPr>
      </w:pPr>
      <w:r w:rsidRPr="00C10785">
        <w:rPr>
          <w:rFonts w:ascii="Times New Roman" w:hAnsi="Times New Roman"/>
          <w:sz w:val="20"/>
          <w:szCs w:val="20"/>
        </w:rPr>
        <w:t>Josephine Tolan, M.D.</w:t>
      </w:r>
      <w:r w:rsidRPr="00C10785">
        <w:rPr>
          <w:sz w:val="20"/>
          <w:szCs w:val="20"/>
        </w:rPr>
        <w:tab/>
      </w:r>
      <w:r w:rsidRPr="00C10785">
        <w:rPr>
          <w:rFonts w:ascii="Times New Roman" w:hAnsi="Times New Roman"/>
          <w:sz w:val="20"/>
          <w:szCs w:val="20"/>
        </w:rPr>
        <w:t>USA</w:t>
      </w:r>
      <w:r w:rsidRPr="00C10785">
        <w:rPr>
          <w:sz w:val="20"/>
          <w:szCs w:val="20"/>
        </w:rPr>
        <w:tab/>
      </w:r>
      <w:r w:rsidRPr="00C10785">
        <w:rPr>
          <w:rFonts w:ascii="Times New Roman" w:hAnsi="Times New Roman"/>
          <w:sz w:val="20"/>
          <w:szCs w:val="20"/>
        </w:rPr>
        <w:t>2025-</w:t>
      </w:r>
    </w:p>
    <w:p w14:paraId="03D5DAA8" w14:textId="3E322085" w:rsidR="00C63544" w:rsidRDefault="00C63544" w:rsidP="00C63544">
      <w:pPr>
        <w:pStyle w:val="cvwithoutlefttab"/>
        <w:keepNext/>
        <w:tabs>
          <w:tab w:val="clear" w:pos="9540"/>
          <w:tab w:val="right" w:pos="4140"/>
          <w:tab w:val="right" w:pos="5400"/>
          <w:tab w:val="right" w:pos="9360"/>
        </w:tabs>
        <w:spacing w:after="40"/>
        <w:ind w:right="0"/>
        <w:rPr>
          <w:rFonts w:ascii="Times New Roman" w:hAnsi="Times New Roman"/>
          <w:sz w:val="20"/>
          <w:szCs w:val="20"/>
        </w:rPr>
      </w:pPr>
    </w:p>
    <w:bookmarkEnd w:id="8"/>
    <w:bookmarkEnd w:id="10"/>
    <w:p w14:paraId="125E3DD6" w14:textId="77777777" w:rsidR="00993CF3" w:rsidRPr="00B314A9" w:rsidRDefault="00993CF3">
      <w:pPr>
        <w:pStyle w:val="cvwithoutlefttab"/>
        <w:tabs>
          <w:tab w:val="clear" w:pos="9540"/>
          <w:tab w:val="right" w:pos="8640"/>
          <w:tab w:val="right" w:pos="9360"/>
        </w:tabs>
        <w:ind w:right="0" w:firstLine="0"/>
        <w:rPr>
          <w:rFonts w:ascii="Times New Roman" w:hAnsi="Times New Roman"/>
          <w:sz w:val="20"/>
        </w:rPr>
      </w:pPr>
    </w:p>
    <w:p w14:paraId="44770359" w14:textId="7973ED0B" w:rsidR="00993CF3" w:rsidRPr="00B314A9" w:rsidRDefault="00993CF3" w:rsidP="00B70FF1">
      <w:pPr>
        <w:keepNext/>
        <w:tabs>
          <w:tab w:val="right" w:pos="9360"/>
        </w:tabs>
        <w:spacing w:after="120"/>
        <w:ind w:left="2779" w:hanging="2520"/>
        <w:rPr>
          <w:sz w:val="20"/>
        </w:rPr>
      </w:pPr>
      <w:r w:rsidRPr="00B314A9">
        <w:rPr>
          <w:b/>
          <w:sz w:val="20"/>
        </w:rPr>
        <w:lastRenderedPageBreak/>
        <w:t>Graduate Students</w:t>
      </w:r>
      <w:r w:rsidR="002A7215">
        <w:rPr>
          <w:b/>
          <w:sz w:val="20"/>
        </w:rPr>
        <w:t xml:space="preserve"> </w:t>
      </w:r>
      <w:r w:rsidRPr="00B314A9">
        <w:rPr>
          <w:i/>
          <w:sz w:val="20"/>
        </w:rPr>
        <w:t>(Working full time one or more years)</w:t>
      </w:r>
    </w:p>
    <w:p w14:paraId="326D9403" w14:textId="77777777" w:rsidR="00993CF3" w:rsidRPr="00B314A9" w:rsidRDefault="00993CF3" w:rsidP="00B70FF1">
      <w:pPr>
        <w:pStyle w:val="cvwithoutlefttab"/>
        <w:keepNext/>
        <w:pBdr>
          <w:top w:val="double" w:sz="6" w:space="0" w:color="auto"/>
          <w:bottom w:val="single" w:sz="6" w:space="0" w:color="auto"/>
        </w:pBdr>
        <w:tabs>
          <w:tab w:val="clear" w:pos="9540"/>
          <w:tab w:val="left" w:pos="3600"/>
          <w:tab w:val="right" w:pos="5310"/>
          <w:tab w:val="right" w:pos="9360"/>
        </w:tabs>
        <w:spacing w:before="80" w:after="80"/>
        <w:ind w:left="360" w:right="0" w:hanging="360"/>
        <w:rPr>
          <w:rFonts w:ascii="Times New Roman" w:hAnsi="Times New Roman"/>
          <w:sz w:val="20"/>
        </w:rPr>
      </w:pPr>
      <w:r w:rsidRPr="00B314A9">
        <w:rPr>
          <w:rFonts w:ascii="Times New Roman" w:hAnsi="Times New Roman"/>
          <w:b/>
          <w:sz w:val="20"/>
        </w:rPr>
        <w:t>Name</w:t>
      </w:r>
      <w:r w:rsidRPr="00B314A9">
        <w:rPr>
          <w:rFonts w:ascii="Times New Roman" w:hAnsi="Times New Roman"/>
          <w:b/>
          <w:sz w:val="20"/>
        </w:rPr>
        <w:tab/>
        <w:t>Nationality</w:t>
      </w:r>
      <w:r w:rsidRPr="00B314A9">
        <w:rPr>
          <w:rFonts w:ascii="Times New Roman" w:hAnsi="Times New Roman"/>
          <w:b/>
          <w:sz w:val="20"/>
        </w:rPr>
        <w:tab/>
        <w:t>Dates</w:t>
      </w:r>
      <w:r w:rsidRPr="00B314A9">
        <w:rPr>
          <w:rFonts w:ascii="Times New Roman" w:hAnsi="Times New Roman"/>
          <w:b/>
          <w:sz w:val="20"/>
        </w:rPr>
        <w:tab/>
        <w:t>Subsequent Position</w:t>
      </w:r>
    </w:p>
    <w:p w14:paraId="30D3FBE0" w14:textId="77777777" w:rsidR="00993CF3" w:rsidRPr="00B314A9" w:rsidRDefault="00993CF3" w:rsidP="00F70EEE">
      <w:pPr>
        <w:pStyle w:val="cvwithoutlefttab"/>
        <w:keepNext/>
        <w:numPr>
          <w:ilvl w:val="0"/>
          <w:numId w:val="14"/>
        </w:numP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Pamela Mills, Ph.D.</w:t>
      </w:r>
      <w:r w:rsidRPr="00B314A9">
        <w:rPr>
          <w:rFonts w:ascii="Times New Roman" w:hAnsi="Times New Roman"/>
          <w:sz w:val="20"/>
        </w:rPr>
        <w:tab/>
        <w:t>USA</w:t>
      </w:r>
      <w:r w:rsidRPr="00B314A9">
        <w:rPr>
          <w:rFonts w:ascii="Times New Roman" w:hAnsi="Times New Roman"/>
          <w:sz w:val="20"/>
        </w:rPr>
        <w:tab/>
        <w:t>1985-87</w:t>
      </w:r>
      <w:r w:rsidRPr="00B314A9">
        <w:rPr>
          <w:rFonts w:ascii="Times New Roman" w:hAnsi="Times New Roman"/>
          <w:sz w:val="20"/>
        </w:rPr>
        <w:tab/>
        <w:t>Faculty, University of Wisconsin</w:t>
      </w:r>
    </w:p>
    <w:p w14:paraId="4F729079" w14:textId="77777777" w:rsidR="00993CF3" w:rsidRPr="00B314A9" w:rsidRDefault="00993CF3" w:rsidP="00F70EEE">
      <w:pPr>
        <w:pStyle w:val="cvwithoutlefttab"/>
        <w:keepNext/>
        <w:numPr>
          <w:ilvl w:val="0"/>
          <w:numId w:val="14"/>
        </w:numP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Joseph McGuire, B.S.</w:t>
      </w:r>
      <w:r w:rsidRPr="00B314A9">
        <w:rPr>
          <w:rFonts w:ascii="Times New Roman" w:hAnsi="Times New Roman"/>
          <w:sz w:val="20"/>
        </w:rPr>
        <w:tab/>
        <w:t>USA</w:t>
      </w:r>
      <w:r w:rsidRPr="00B314A9">
        <w:rPr>
          <w:rFonts w:ascii="Times New Roman" w:hAnsi="Times New Roman"/>
          <w:sz w:val="20"/>
        </w:rPr>
        <w:tab/>
        <w:t>1989-92</w:t>
      </w:r>
      <w:r w:rsidRPr="00B314A9">
        <w:rPr>
          <w:rFonts w:ascii="Times New Roman" w:hAnsi="Times New Roman"/>
          <w:sz w:val="20"/>
        </w:rPr>
        <w:tab/>
        <w:t>Medical student, UC San Francisco</w:t>
      </w:r>
    </w:p>
    <w:p w14:paraId="791D5276" w14:textId="77777777" w:rsidR="00993CF3" w:rsidRPr="00B314A9" w:rsidRDefault="00993CF3" w:rsidP="00F70EEE">
      <w:pPr>
        <w:pStyle w:val="cvwithoutlefttab"/>
        <w:keepNext/>
        <w:numPr>
          <w:ilvl w:val="0"/>
          <w:numId w:val="14"/>
        </w:numP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Mark Schroeder, B.S.</w:t>
      </w:r>
      <w:r w:rsidRPr="00B314A9">
        <w:rPr>
          <w:rFonts w:ascii="Times New Roman" w:hAnsi="Times New Roman"/>
          <w:sz w:val="20"/>
        </w:rPr>
        <w:tab/>
        <w:t>USA</w:t>
      </w:r>
      <w:r w:rsidRPr="00B314A9">
        <w:rPr>
          <w:rFonts w:ascii="Times New Roman" w:hAnsi="Times New Roman"/>
          <w:sz w:val="20"/>
        </w:rPr>
        <w:tab/>
        <w:t>1991-93</w:t>
      </w:r>
      <w:r w:rsidRPr="00B314A9">
        <w:rPr>
          <w:rFonts w:ascii="Times New Roman" w:hAnsi="Times New Roman"/>
          <w:sz w:val="20"/>
        </w:rPr>
        <w:tab/>
        <w:t>Medical student, Univ. of NY, Albany</w:t>
      </w:r>
    </w:p>
    <w:p w14:paraId="74F17745" w14:textId="77777777" w:rsidR="00993CF3" w:rsidRPr="00B314A9" w:rsidRDefault="00993CF3" w:rsidP="00F70EEE">
      <w:pPr>
        <w:pStyle w:val="cvwithoutlefttab"/>
        <w:keepNext/>
        <w:numPr>
          <w:ilvl w:val="0"/>
          <w:numId w:val="14"/>
        </w:numP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Kristen Walter, B.A.</w:t>
      </w:r>
      <w:r w:rsidRPr="00B314A9">
        <w:rPr>
          <w:rFonts w:ascii="Times New Roman" w:hAnsi="Times New Roman"/>
          <w:sz w:val="20"/>
        </w:rPr>
        <w:tab/>
        <w:t>USA</w:t>
      </w:r>
      <w:r w:rsidRPr="00B314A9">
        <w:rPr>
          <w:rFonts w:ascii="Times New Roman" w:hAnsi="Times New Roman"/>
          <w:sz w:val="20"/>
        </w:rPr>
        <w:tab/>
        <w:t>1992-93</w:t>
      </w:r>
      <w:r w:rsidRPr="00B314A9">
        <w:rPr>
          <w:rFonts w:ascii="Times New Roman" w:hAnsi="Times New Roman"/>
          <w:sz w:val="20"/>
        </w:rPr>
        <w:tab/>
        <w:t>Medical student, Harvard</w:t>
      </w:r>
    </w:p>
    <w:p w14:paraId="6E797C63" w14:textId="77777777" w:rsidR="00993CF3" w:rsidRPr="00B314A9" w:rsidRDefault="00993CF3" w:rsidP="00F70EEE">
      <w:pPr>
        <w:pStyle w:val="cvwithoutlefttab"/>
        <w:numPr>
          <w:ilvl w:val="0"/>
          <w:numId w:val="14"/>
        </w:numP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Mike Lopez, B.S.</w:t>
      </w:r>
      <w:r w:rsidRPr="00B314A9">
        <w:rPr>
          <w:rFonts w:ascii="Times New Roman" w:hAnsi="Times New Roman"/>
          <w:sz w:val="20"/>
        </w:rPr>
        <w:tab/>
        <w:t>USA</w:t>
      </w:r>
      <w:r w:rsidRPr="00B314A9">
        <w:rPr>
          <w:rFonts w:ascii="Times New Roman" w:hAnsi="Times New Roman"/>
          <w:sz w:val="20"/>
        </w:rPr>
        <w:tab/>
        <w:t>1992-93</w:t>
      </w:r>
      <w:r w:rsidRPr="00B314A9">
        <w:rPr>
          <w:rFonts w:ascii="Times New Roman" w:hAnsi="Times New Roman"/>
          <w:sz w:val="20"/>
        </w:rPr>
        <w:tab/>
        <w:t>Anesthesia resident, Univ. of Virginia</w:t>
      </w:r>
    </w:p>
    <w:p w14:paraId="45A5D894" w14:textId="77777777" w:rsidR="00993CF3" w:rsidRPr="00B314A9" w:rsidRDefault="00993CF3" w:rsidP="00F70EEE">
      <w:pPr>
        <w:pStyle w:val="cvwithoutlefttab"/>
        <w:numPr>
          <w:ilvl w:val="0"/>
          <w:numId w:val="14"/>
        </w:numP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Benjamin Merrifield, B.A.</w:t>
      </w:r>
      <w:r w:rsidRPr="00B314A9">
        <w:rPr>
          <w:rFonts w:ascii="Times New Roman" w:hAnsi="Times New Roman"/>
          <w:sz w:val="20"/>
        </w:rPr>
        <w:tab/>
        <w:t>USA</w:t>
      </w:r>
      <w:r w:rsidRPr="00B314A9">
        <w:rPr>
          <w:rFonts w:ascii="Times New Roman" w:hAnsi="Times New Roman"/>
          <w:sz w:val="20"/>
        </w:rPr>
        <w:tab/>
        <w:t>1992-94</w:t>
      </w:r>
      <w:r w:rsidRPr="00B314A9">
        <w:rPr>
          <w:rFonts w:ascii="Times New Roman" w:hAnsi="Times New Roman"/>
          <w:sz w:val="20"/>
        </w:rPr>
        <w:tab/>
        <w:t>Medical student, Case Western</w:t>
      </w:r>
    </w:p>
    <w:p w14:paraId="06726DED" w14:textId="1CC0C3E8" w:rsidR="00993CF3" w:rsidRPr="00B314A9" w:rsidRDefault="00993CF3" w:rsidP="00F70EEE">
      <w:pPr>
        <w:pStyle w:val="cvwithoutlefttab"/>
        <w:numPr>
          <w:ilvl w:val="0"/>
          <w:numId w:val="14"/>
        </w:numP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Martha Dechert, B.A.</w:t>
      </w:r>
      <w:r w:rsidRPr="00B314A9">
        <w:rPr>
          <w:rFonts w:ascii="Times New Roman" w:hAnsi="Times New Roman"/>
          <w:sz w:val="20"/>
        </w:rPr>
        <w:tab/>
        <w:t>USA</w:t>
      </w:r>
      <w:r w:rsidRPr="00B314A9">
        <w:rPr>
          <w:rFonts w:ascii="Times New Roman" w:hAnsi="Times New Roman"/>
          <w:sz w:val="20"/>
        </w:rPr>
        <w:tab/>
        <w:t>1994-95</w:t>
      </w:r>
      <w:r w:rsidRPr="00B314A9">
        <w:rPr>
          <w:rFonts w:ascii="Times New Roman" w:hAnsi="Times New Roman"/>
          <w:sz w:val="20"/>
        </w:rPr>
        <w:tab/>
        <w:t xml:space="preserve">Medical student, </w:t>
      </w:r>
      <w:r w:rsidR="00F55F1B">
        <w:rPr>
          <w:rFonts w:ascii="Times New Roman" w:hAnsi="Times New Roman"/>
          <w:sz w:val="20"/>
        </w:rPr>
        <w:t>Hahnemann University</w:t>
      </w:r>
    </w:p>
    <w:p w14:paraId="6EEFCD80" w14:textId="77777777" w:rsidR="00993CF3" w:rsidRPr="00B314A9" w:rsidRDefault="00993CF3" w:rsidP="00F70EEE">
      <w:pPr>
        <w:pStyle w:val="cvwithoutlefttab"/>
        <w:numPr>
          <w:ilvl w:val="0"/>
          <w:numId w:val="14"/>
        </w:numP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Danielle Marder, B.S.</w:t>
      </w:r>
      <w:r w:rsidRPr="00B314A9">
        <w:rPr>
          <w:rFonts w:ascii="Times New Roman" w:hAnsi="Times New Roman"/>
          <w:sz w:val="20"/>
        </w:rPr>
        <w:tab/>
        <w:t>USA</w:t>
      </w:r>
      <w:r w:rsidRPr="00B314A9">
        <w:rPr>
          <w:rFonts w:ascii="Times New Roman" w:hAnsi="Times New Roman"/>
          <w:sz w:val="20"/>
        </w:rPr>
        <w:tab/>
        <w:t>1995-96</w:t>
      </w:r>
      <w:r w:rsidRPr="00B314A9">
        <w:rPr>
          <w:rFonts w:ascii="Times New Roman" w:hAnsi="Times New Roman"/>
          <w:sz w:val="20"/>
        </w:rPr>
        <w:tab/>
        <w:t>Medical student, Dartmouth</w:t>
      </w:r>
    </w:p>
    <w:p w14:paraId="00AB8E61" w14:textId="77777777" w:rsidR="00993CF3" w:rsidRPr="00B314A9" w:rsidRDefault="00993CF3" w:rsidP="00F70EEE">
      <w:pPr>
        <w:pStyle w:val="cvwithoutlefttab"/>
        <w:numPr>
          <w:ilvl w:val="0"/>
          <w:numId w:val="14"/>
        </w:numP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Rick Christensen, B.A.</w:t>
      </w:r>
      <w:r w:rsidRPr="00B314A9">
        <w:rPr>
          <w:rFonts w:ascii="Times New Roman" w:hAnsi="Times New Roman"/>
          <w:sz w:val="20"/>
        </w:rPr>
        <w:tab/>
        <w:t>USA</w:t>
      </w:r>
      <w:r w:rsidRPr="00B314A9">
        <w:rPr>
          <w:rFonts w:ascii="Times New Roman" w:hAnsi="Times New Roman"/>
          <w:sz w:val="20"/>
        </w:rPr>
        <w:tab/>
        <w:t>1994-97</w:t>
      </w:r>
      <w:r w:rsidRPr="00B314A9">
        <w:rPr>
          <w:rFonts w:ascii="Times New Roman" w:hAnsi="Times New Roman"/>
          <w:sz w:val="20"/>
        </w:rPr>
        <w:tab/>
        <w:t>Medical Student, Boston University</w:t>
      </w:r>
    </w:p>
    <w:p w14:paraId="5081E1D9" w14:textId="77777777" w:rsidR="00993CF3" w:rsidRPr="00B314A9" w:rsidRDefault="00993CF3" w:rsidP="00F70EEE">
      <w:pPr>
        <w:pStyle w:val="cvwithoutlefttab"/>
        <w:numPr>
          <w:ilvl w:val="0"/>
          <w:numId w:val="14"/>
        </w:numP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 xml:space="preserve">Thomas Scheck, B.S. </w:t>
      </w:r>
      <w:r w:rsidRPr="00B314A9">
        <w:rPr>
          <w:rFonts w:ascii="Times New Roman" w:hAnsi="Times New Roman"/>
          <w:sz w:val="20"/>
        </w:rPr>
        <w:tab/>
        <w:t>Austria</w:t>
      </w:r>
      <w:r w:rsidRPr="00B314A9">
        <w:rPr>
          <w:rFonts w:ascii="Times New Roman" w:hAnsi="Times New Roman"/>
          <w:sz w:val="20"/>
        </w:rPr>
        <w:tab/>
        <w:t>1999-01</w:t>
      </w:r>
      <w:r w:rsidRPr="00B314A9">
        <w:rPr>
          <w:rFonts w:ascii="Times New Roman" w:hAnsi="Times New Roman"/>
          <w:sz w:val="20"/>
        </w:rPr>
        <w:tab/>
        <w:t>Anesthesia Resident, Univ. of Vienna</w:t>
      </w:r>
    </w:p>
    <w:p w14:paraId="21C22E08" w14:textId="1F8A290F" w:rsidR="00993CF3" w:rsidRPr="00B314A9" w:rsidRDefault="00993CF3" w:rsidP="00F70EEE">
      <w:pPr>
        <w:pStyle w:val="cvwithoutlefttab"/>
        <w:keepLines/>
        <w:numPr>
          <w:ilvl w:val="0"/>
          <w:numId w:val="14"/>
        </w:numP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Priya Varma, B.S.</w:t>
      </w:r>
      <w:r w:rsidRPr="00B314A9">
        <w:rPr>
          <w:rFonts w:ascii="Times New Roman" w:hAnsi="Times New Roman"/>
          <w:sz w:val="20"/>
        </w:rPr>
        <w:tab/>
        <w:t>USA</w:t>
      </w:r>
      <w:r w:rsidRPr="00B314A9">
        <w:rPr>
          <w:rFonts w:ascii="Times New Roman" w:hAnsi="Times New Roman"/>
          <w:sz w:val="20"/>
        </w:rPr>
        <w:tab/>
        <w:t>2007-09</w:t>
      </w:r>
      <w:r w:rsidRPr="00B314A9">
        <w:rPr>
          <w:rFonts w:ascii="Times New Roman" w:hAnsi="Times New Roman"/>
          <w:sz w:val="20"/>
        </w:rPr>
        <w:tab/>
      </w:r>
      <w:r w:rsidR="0061468E" w:rsidRPr="00B314A9">
        <w:rPr>
          <w:rFonts w:ascii="Times New Roman" w:hAnsi="Times New Roman"/>
          <w:sz w:val="20"/>
        </w:rPr>
        <w:t xml:space="preserve">Medical Student, </w:t>
      </w:r>
      <w:r w:rsidRPr="00B314A9">
        <w:rPr>
          <w:rFonts w:ascii="Times New Roman" w:hAnsi="Times New Roman"/>
          <w:sz w:val="20"/>
        </w:rPr>
        <w:t xml:space="preserve">Touro College </w:t>
      </w:r>
    </w:p>
    <w:p w14:paraId="316CB2F0" w14:textId="77777777" w:rsidR="00993CF3" w:rsidRPr="00B314A9" w:rsidRDefault="00993CF3" w:rsidP="00F70EEE">
      <w:pPr>
        <w:pStyle w:val="cvwithoutlefttab"/>
        <w:keepLines/>
        <w:numPr>
          <w:ilvl w:val="0"/>
          <w:numId w:val="14"/>
        </w:numP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Ethan Bernstien, B.S.</w:t>
      </w:r>
      <w:r w:rsidRPr="00B314A9">
        <w:rPr>
          <w:rFonts w:ascii="Times New Roman" w:hAnsi="Times New Roman"/>
          <w:sz w:val="20"/>
        </w:rPr>
        <w:tab/>
        <w:t>USA</w:t>
      </w:r>
      <w:r w:rsidRPr="00B314A9">
        <w:rPr>
          <w:rFonts w:ascii="Times New Roman" w:hAnsi="Times New Roman"/>
          <w:sz w:val="20"/>
        </w:rPr>
        <w:tab/>
        <w:t>2009-11</w:t>
      </w:r>
      <w:r w:rsidRPr="00B314A9">
        <w:rPr>
          <w:rFonts w:ascii="Times New Roman" w:hAnsi="Times New Roman"/>
          <w:sz w:val="20"/>
        </w:rPr>
        <w:tab/>
        <w:t>Medical Student, Uniformed Services</w:t>
      </w:r>
    </w:p>
    <w:p w14:paraId="32196659" w14:textId="26B96F06" w:rsidR="00993CF3" w:rsidRPr="00B314A9" w:rsidRDefault="00993CF3" w:rsidP="00F70EEE">
      <w:pPr>
        <w:pStyle w:val="cvwithoutlefttab"/>
        <w:keepLines/>
        <w:numPr>
          <w:ilvl w:val="0"/>
          <w:numId w:val="14"/>
        </w:numP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Cammeron Egan, B.S.</w:t>
      </w:r>
      <w:r w:rsidRPr="00B314A9">
        <w:rPr>
          <w:rFonts w:ascii="Times New Roman" w:hAnsi="Times New Roman"/>
          <w:sz w:val="20"/>
        </w:rPr>
        <w:tab/>
        <w:t>USA</w:t>
      </w:r>
      <w:r w:rsidRPr="00B314A9">
        <w:rPr>
          <w:rFonts w:ascii="Times New Roman" w:hAnsi="Times New Roman"/>
          <w:sz w:val="20"/>
        </w:rPr>
        <w:tab/>
        <w:t>2009-</w:t>
      </w:r>
      <w:r w:rsidR="00684FC8" w:rsidRPr="00B314A9">
        <w:rPr>
          <w:rFonts w:ascii="Times New Roman" w:hAnsi="Times New Roman"/>
          <w:sz w:val="20"/>
        </w:rPr>
        <w:t>12</w:t>
      </w:r>
      <w:r w:rsidR="00684FC8" w:rsidRPr="00B314A9">
        <w:rPr>
          <w:rFonts w:ascii="Times New Roman" w:hAnsi="Times New Roman"/>
          <w:sz w:val="20"/>
        </w:rPr>
        <w:tab/>
      </w:r>
      <w:r w:rsidR="0061468E" w:rsidRPr="00B314A9">
        <w:rPr>
          <w:rFonts w:ascii="Times New Roman" w:hAnsi="Times New Roman"/>
          <w:sz w:val="20"/>
        </w:rPr>
        <w:t xml:space="preserve">Medical Student, </w:t>
      </w:r>
      <w:r w:rsidR="003C2583" w:rsidRPr="00B314A9">
        <w:rPr>
          <w:rFonts w:ascii="Times New Roman" w:hAnsi="Times New Roman"/>
          <w:sz w:val="20"/>
        </w:rPr>
        <w:t>Boston</w:t>
      </w:r>
      <w:r w:rsidR="00684FC8" w:rsidRPr="00B314A9">
        <w:rPr>
          <w:rFonts w:ascii="Times New Roman" w:hAnsi="Times New Roman"/>
          <w:sz w:val="20"/>
        </w:rPr>
        <w:t xml:space="preserve"> University</w:t>
      </w:r>
    </w:p>
    <w:p w14:paraId="137830E9" w14:textId="4A991C92" w:rsidR="00684FC8" w:rsidRPr="00B314A9" w:rsidRDefault="00684FC8" w:rsidP="00F70EEE">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Patrick Finnegan</w:t>
      </w:r>
      <w:r w:rsidR="00795CC9" w:rsidRPr="00B314A9">
        <w:rPr>
          <w:rFonts w:ascii="Times New Roman" w:hAnsi="Times New Roman"/>
          <w:sz w:val="20"/>
        </w:rPr>
        <w:t>, B.S.</w:t>
      </w:r>
      <w:r w:rsidRPr="00B314A9">
        <w:rPr>
          <w:rFonts w:ascii="Times New Roman" w:hAnsi="Times New Roman"/>
          <w:sz w:val="20"/>
        </w:rPr>
        <w:tab/>
        <w:t>USA</w:t>
      </w:r>
      <w:r w:rsidRPr="00B314A9">
        <w:rPr>
          <w:rFonts w:ascii="Times New Roman" w:hAnsi="Times New Roman"/>
          <w:sz w:val="20"/>
        </w:rPr>
        <w:tab/>
        <w:t>2011-</w:t>
      </w:r>
      <w:r w:rsidR="00792532" w:rsidRPr="00B314A9">
        <w:rPr>
          <w:rFonts w:ascii="Times New Roman" w:hAnsi="Times New Roman"/>
          <w:sz w:val="20"/>
        </w:rPr>
        <w:t>13</w:t>
      </w:r>
      <w:r w:rsidR="00792532" w:rsidRPr="00B314A9">
        <w:rPr>
          <w:rFonts w:ascii="Times New Roman" w:hAnsi="Times New Roman"/>
          <w:sz w:val="20"/>
        </w:rPr>
        <w:tab/>
      </w:r>
      <w:r w:rsidR="0061468E" w:rsidRPr="00B314A9">
        <w:rPr>
          <w:rFonts w:ascii="Times New Roman" w:hAnsi="Times New Roman"/>
          <w:sz w:val="20"/>
        </w:rPr>
        <w:t xml:space="preserve">Medical Student, </w:t>
      </w:r>
      <w:r w:rsidR="00792532" w:rsidRPr="00B314A9">
        <w:rPr>
          <w:rFonts w:ascii="Times New Roman" w:hAnsi="Times New Roman"/>
          <w:sz w:val="20"/>
        </w:rPr>
        <w:t xml:space="preserve">Ohio University </w:t>
      </w:r>
    </w:p>
    <w:p w14:paraId="04F9268D" w14:textId="7BD21F3C" w:rsidR="00795CC9" w:rsidRPr="00B314A9" w:rsidRDefault="00795CC9" w:rsidP="00F70EEE">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Alexa Fiffick, B.S.</w:t>
      </w:r>
      <w:r w:rsidRPr="00B314A9">
        <w:rPr>
          <w:rFonts w:ascii="Times New Roman" w:hAnsi="Times New Roman"/>
          <w:sz w:val="20"/>
        </w:rPr>
        <w:tab/>
        <w:t>USA</w:t>
      </w:r>
      <w:r w:rsidRPr="00B314A9">
        <w:rPr>
          <w:rFonts w:ascii="Times New Roman" w:hAnsi="Times New Roman"/>
          <w:sz w:val="20"/>
        </w:rPr>
        <w:tab/>
        <w:t>2013-</w:t>
      </w:r>
      <w:r w:rsidR="00BC05F1" w:rsidRPr="00B314A9">
        <w:rPr>
          <w:rFonts w:ascii="Times New Roman" w:hAnsi="Times New Roman"/>
          <w:sz w:val="20"/>
        </w:rPr>
        <w:t>14</w:t>
      </w:r>
      <w:r w:rsidR="00BC05F1" w:rsidRPr="00B314A9">
        <w:rPr>
          <w:rFonts w:ascii="Times New Roman" w:hAnsi="Times New Roman"/>
          <w:sz w:val="20"/>
        </w:rPr>
        <w:tab/>
      </w:r>
      <w:r w:rsidR="0061468E" w:rsidRPr="00B314A9">
        <w:rPr>
          <w:rFonts w:ascii="Times New Roman" w:hAnsi="Times New Roman"/>
          <w:sz w:val="20"/>
        </w:rPr>
        <w:t xml:space="preserve">Medical Student, </w:t>
      </w:r>
      <w:r w:rsidR="00BC05F1" w:rsidRPr="00B314A9">
        <w:rPr>
          <w:rFonts w:ascii="Times New Roman" w:hAnsi="Times New Roman"/>
          <w:sz w:val="20"/>
        </w:rPr>
        <w:t xml:space="preserve">Alabama </w:t>
      </w:r>
      <w:r w:rsidR="002B4818" w:rsidRPr="00B314A9">
        <w:rPr>
          <w:rFonts w:ascii="Times New Roman" w:hAnsi="Times New Roman"/>
          <w:sz w:val="20"/>
        </w:rPr>
        <w:t xml:space="preserve">Osteopathic </w:t>
      </w:r>
      <w:r w:rsidR="00BC05F1" w:rsidRPr="00B314A9">
        <w:rPr>
          <w:rFonts w:ascii="Times New Roman" w:hAnsi="Times New Roman"/>
          <w:sz w:val="20"/>
        </w:rPr>
        <w:t>Med</w:t>
      </w:r>
    </w:p>
    <w:p w14:paraId="107D2B4C" w14:textId="77777777" w:rsidR="006C31EF" w:rsidRPr="00B314A9" w:rsidRDefault="006C31EF" w:rsidP="00F70EEE">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Joseph Saxon, B.S.</w:t>
      </w:r>
      <w:r w:rsidRPr="00B314A9">
        <w:rPr>
          <w:rFonts w:ascii="Times New Roman" w:hAnsi="Times New Roman"/>
          <w:sz w:val="20"/>
        </w:rPr>
        <w:tab/>
        <w:t>USA</w:t>
      </w:r>
      <w:r w:rsidRPr="00B314A9">
        <w:rPr>
          <w:rFonts w:ascii="Times New Roman" w:hAnsi="Times New Roman"/>
          <w:sz w:val="20"/>
        </w:rPr>
        <w:tab/>
        <w:t>2014-15</w:t>
      </w:r>
      <w:r w:rsidRPr="00B314A9">
        <w:rPr>
          <w:rFonts w:ascii="Times New Roman" w:hAnsi="Times New Roman"/>
          <w:sz w:val="20"/>
        </w:rPr>
        <w:tab/>
        <w:t>Student, Cleveland Podiatric Medicine</w:t>
      </w:r>
    </w:p>
    <w:p w14:paraId="79586B14" w14:textId="57CA998E" w:rsidR="002118D0" w:rsidRPr="00B314A9" w:rsidRDefault="002118D0" w:rsidP="00F70EEE">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Bianka Nguyen, B.S.</w:t>
      </w:r>
      <w:r w:rsidRPr="00B314A9">
        <w:rPr>
          <w:rFonts w:ascii="Times New Roman" w:hAnsi="Times New Roman"/>
          <w:sz w:val="20"/>
        </w:rPr>
        <w:tab/>
        <w:t>USA</w:t>
      </w:r>
      <w:r w:rsidRPr="00B314A9">
        <w:rPr>
          <w:rFonts w:ascii="Times New Roman" w:hAnsi="Times New Roman"/>
          <w:sz w:val="20"/>
        </w:rPr>
        <w:tab/>
        <w:t>2014-15</w:t>
      </w:r>
      <w:r w:rsidR="00D02AEB" w:rsidRPr="00B314A9">
        <w:rPr>
          <w:rFonts w:ascii="Times New Roman" w:hAnsi="Times New Roman"/>
          <w:sz w:val="20"/>
        </w:rPr>
        <w:tab/>
        <w:t xml:space="preserve">Ohio University Osteopathic Medicine </w:t>
      </w:r>
    </w:p>
    <w:p w14:paraId="6548A2C5" w14:textId="4EFB8A7D" w:rsidR="00795CC9" w:rsidRPr="00B314A9" w:rsidRDefault="00795CC9" w:rsidP="00F70EEE">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Matthew Hutcherson, B.S.</w:t>
      </w:r>
      <w:r w:rsidRPr="00B314A9">
        <w:rPr>
          <w:rFonts w:ascii="Times New Roman" w:hAnsi="Times New Roman"/>
          <w:sz w:val="20"/>
        </w:rPr>
        <w:tab/>
        <w:t>USA</w:t>
      </w:r>
      <w:r w:rsidRPr="00B314A9">
        <w:rPr>
          <w:rFonts w:ascii="Times New Roman" w:hAnsi="Times New Roman"/>
          <w:sz w:val="20"/>
        </w:rPr>
        <w:tab/>
        <w:t>2013-</w:t>
      </w:r>
      <w:r w:rsidR="00C0166E" w:rsidRPr="00B314A9">
        <w:rPr>
          <w:rFonts w:ascii="Times New Roman" w:hAnsi="Times New Roman"/>
          <w:sz w:val="20"/>
        </w:rPr>
        <w:t>1</w:t>
      </w:r>
      <w:r w:rsidR="002118D0" w:rsidRPr="00B314A9">
        <w:rPr>
          <w:rFonts w:ascii="Times New Roman" w:hAnsi="Times New Roman"/>
          <w:sz w:val="20"/>
        </w:rPr>
        <w:t>6</w:t>
      </w:r>
      <w:r w:rsidR="00D579FA" w:rsidRPr="00B314A9">
        <w:rPr>
          <w:rFonts w:ascii="Times New Roman" w:hAnsi="Times New Roman"/>
          <w:sz w:val="20"/>
        </w:rPr>
        <w:tab/>
        <w:t>University of Toledo College of Medicine</w:t>
      </w:r>
    </w:p>
    <w:p w14:paraId="2E995E92" w14:textId="1440638B" w:rsidR="00795CC9" w:rsidRPr="00B314A9" w:rsidRDefault="00795CC9" w:rsidP="004E7DC7">
      <w:pPr>
        <w:pStyle w:val="cvwithoutlefttab"/>
        <w:keepLines/>
        <w:numPr>
          <w:ilvl w:val="0"/>
          <w:numId w:val="14"/>
        </w:numPr>
        <w:pBdr>
          <w:bottom w:val="double" w:sz="4" w:space="0" w:color="auto"/>
        </w:pBdr>
        <w:tabs>
          <w:tab w:val="clear" w:pos="9540"/>
          <w:tab w:val="left" w:pos="540"/>
          <w:tab w:val="left" w:pos="3600"/>
          <w:tab w:val="left" w:pos="4680"/>
          <w:tab w:val="right" w:pos="9360"/>
        </w:tabs>
        <w:snapToGrid w:val="0"/>
        <w:spacing w:before="40" w:after="40"/>
        <w:ind w:left="0" w:right="0" w:firstLine="0"/>
        <w:rPr>
          <w:rFonts w:ascii="Times New Roman" w:hAnsi="Times New Roman"/>
          <w:sz w:val="20"/>
        </w:rPr>
      </w:pPr>
      <w:r w:rsidRPr="00B314A9">
        <w:rPr>
          <w:rFonts w:ascii="Times New Roman" w:hAnsi="Times New Roman"/>
          <w:sz w:val="20"/>
        </w:rPr>
        <w:t>Amanda Naylor, B.S.</w:t>
      </w:r>
      <w:r w:rsidRPr="00B314A9">
        <w:rPr>
          <w:rFonts w:ascii="Times New Roman" w:hAnsi="Times New Roman"/>
          <w:sz w:val="20"/>
        </w:rPr>
        <w:tab/>
        <w:t>USA</w:t>
      </w:r>
      <w:r w:rsidRPr="00B314A9">
        <w:rPr>
          <w:rFonts w:ascii="Times New Roman" w:hAnsi="Times New Roman"/>
          <w:sz w:val="20"/>
        </w:rPr>
        <w:tab/>
        <w:t>2013-</w:t>
      </w:r>
      <w:r w:rsidR="00C0166E" w:rsidRPr="00B314A9">
        <w:rPr>
          <w:rFonts w:ascii="Times New Roman" w:hAnsi="Times New Roman"/>
          <w:sz w:val="20"/>
        </w:rPr>
        <w:t>1</w:t>
      </w:r>
      <w:r w:rsidR="002118D0" w:rsidRPr="00B314A9">
        <w:rPr>
          <w:rFonts w:ascii="Times New Roman" w:hAnsi="Times New Roman"/>
          <w:sz w:val="20"/>
        </w:rPr>
        <w:t>6</w:t>
      </w:r>
      <w:r w:rsidR="00FF7105" w:rsidRPr="00B314A9">
        <w:rPr>
          <w:rFonts w:ascii="Times New Roman" w:hAnsi="Times New Roman"/>
          <w:sz w:val="20"/>
        </w:rPr>
        <w:tab/>
        <w:t>Graduate student</w:t>
      </w:r>
      <w:r w:rsidR="00FF7105" w:rsidRPr="00B314A9">
        <w:rPr>
          <w:rFonts w:ascii="Times New Roman" w:hAnsi="Times New Roman"/>
        </w:rPr>
        <w:t xml:space="preserve">, </w:t>
      </w:r>
      <w:r w:rsidR="00FF7105" w:rsidRPr="00B314A9">
        <w:rPr>
          <w:rFonts w:ascii="Times New Roman" w:hAnsi="Times New Roman"/>
          <w:sz w:val="20"/>
          <w:szCs w:val="20"/>
        </w:rPr>
        <w:t>Loyola University</w:t>
      </w:r>
    </w:p>
    <w:p w14:paraId="7D49FF57" w14:textId="39C649A4" w:rsidR="004E64E2" w:rsidRPr="00B314A9" w:rsidRDefault="004E64E2" w:rsidP="00F70EEE">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Taylor Stang, B.S.</w:t>
      </w:r>
      <w:r w:rsidRPr="00B314A9">
        <w:rPr>
          <w:rFonts w:ascii="Times New Roman" w:hAnsi="Times New Roman"/>
          <w:sz w:val="20"/>
        </w:rPr>
        <w:tab/>
        <w:t>USA</w:t>
      </w:r>
      <w:r w:rsidRPr="00B314A9">
        <w:rPr>
          <w:rFonts w:ascii="Times New Roman" w:hAnsi="Times New Roman"/>
          <w:sz w:val="20"/>
        </w:rPr>
        <w:tab/>
        <w:t>2015-16</w:t>
      </w:r>
      <w:r w:rsidR="00DC1AD2" w:rsidRPr="00B314A9">
        <w:rPr>
          <w:rFonts w:ascii="Times New Roman" w:hAnsi="Times New Roman"/>
          <w:sz w:val="20"/>
        </w:rPr>
        <w:tab/>
      </w:r>
      <w:r w:rsidR="00A7652E" w:rsidRPr="00B314A9">
        <w:rPr>
          <w:rFonts w:ascii="Times New Roman" w:hAnsi="Times New Roman"/>
          <w:sz w:val="20"/>
        </w:rPr>
        <w:t xml:space="preserve">Ohio University Osteopathic Medicine </w:t>
      </w:r>
    </w:p>
    <w:p w14:paraId="411CDD42" w14:textId="06017D41" w:rsidR="0044540C" w:rsidRPr="00B314A9" w:rsidRDefault="0044540C" w:rsidP="00F70EEE">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Eric Reville, B.S.</w:t>
      </w:r>
      <w:r w:rsidRPr="00B314A9">
        <w:rPr>
          <w:rFonts w:ascii="Times New Roman" w:hAnsi="Times New Roman"/>
          <w:sz w:val="20"/>
        </w:rPr>
        <w:tab/>
        <w:t>USA</w:t>
      </w:r>
      <w:r w:rsidRPr="00B314A9">
        <w:rPr>
          <w:rFonts w:ascii="Times New Roman" w:hAnsi="Times New Roman"/>
          <w:sz w:val="20"/>
        </w:rPr>
        <w:tab/>
        <w:t>2015-</w:t>
      </w:r>
      <w:r w:rsidR="00A7652E" w:rsidRPr="00B314A9">
        <w:rPr>
          <w:rFonts w:ascii="Times New Roman" w:hAnsi="Times New Roman"/>
          <w:sz w:val="20"/>
        </w:rPr>
        <w:t>17</w:t>
      </w:r>
      <w:r w:rsidR="00A7652E" w:rsidRPr="00B314A9">
        <w:rPr>
          <w:rFonts w:ascii="Times New Roman" w:hAnsi="Times New Roman"/>
          <w:sz w:val="20"/>
        </w:rPr>
        <w:tab/>
        <w:t>Medical student, Ohio State University</w:t>
      </w:r>
    </w:p>
    <w:p w14:paraId="75AEAB6A" w14:textId="22C696DE" w:rsidR="00A4513E" w:rsidRPr="00B314A9" w:rsidRDefault="00A4513E" w:rsidP="00F70EEE">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Linda He, B.S.</w:t>
      </w:r>
      <w:r w:rsidRPr="00B314A9">
        <w:rPr>
          <w:rFonts w:ascii="Times New Roman" w:hAnsi="Times New Roman"/>
          <w:sz w:val="20"/>
        </w:rPr>
        <w:tab/>
        <w:t>USA</w:t>
      </w:r>
      <w:r w:rsidRPr="00B314A9">
        <w:rPr>
          <w:rFonts w:ascii="Times New Roman" w:hAnsi="Times New Roman"/>
          <w:sz w:val="20"/>
        </w:rPr>
        <w:tab/>
        <w:t>2016-</w:t>
      </w:r>
      <w:r w:rsidR="003C126F" w:rsidRPr="00B314A9">
        <w:rPr>
          <w:rFonts w:ascii="Times New Roman" w:hAnsi="Times New Roman"/>
          <w:sz w:val="20"/>
        </w:rPr>
        <w:t>17</w:t>
      </w:r>
      <w:r w:rsidR="00D36E5F" w:rsidRPr="00B314A9">
        <w:rPr>
          <w:rFonts w:ascii="Times New Roman" w:hAnsi="Times New Roman"/>
          <w:sz w:val="20"/>
        </w:rPr>
        <w:tab/>
      </w:r>
      <w:r w:rsidR="0048716A" w:rsidRPr="00B314A9">
        <w:rPr>
          <w:rFonts w:ascii="Times New Roman" w:hAnsi="Times New Roman"/>
          <w:sz w:val="20"/>
        </w:rPr>
        <w:t>E</w:t>
      </w:r>
      <w:r w:rsidR="00437C9C" w:rsidRPr="00B314A9">
        <w:rPr>
          <w:rFonts w:ascii="Times New Roman" w:hAnsi="Times New Roman"/>
          <w:sz w:val="20"/>
        </w:rPr>
        <w:t>astern</w:t>
      </w:r>
      <w:r w:rsidR="0048716A" w:rsidRPr="00B314A9">
        <w:rPr>
          <w:rFonts w:ascii="Times New Roman" w:hAnsi="Times New Roman"/>
          <w:sz w:val="20"/>
        </w:rPr>
        <w:t xml:space="preserve"> </w:t>
      </w:r>
      <w:r w:rsidR="00D36E5F" w:rsidRPr="00B314A9">
        <w:rPr>
          <w:rFonts w:ascii="Times New Roman" w:hAnsi="Times New Roman"/>
          <w:sz w:val="20"/>
        </w:rPr>
        <w:t>Virginia</w:t>
      </w:r>
      <w:r w:rsidR="00A93DA1" w:rsidRPr="00B314A9">
        <w:rPr>
          <w:rFonts w:ascii="Times New Roman" w:hAnsi="Times New Roman"/>
          <w:sz w:val="20"/>
        </w:rPr>
        <w:t xml:space="preserve"> </w:t>
      </w:r>
      <w:r w:rsidR="0024774E" w:rsidRPr="00B314A9">
        <w:rPr>
          <w:rFonts w:ascii="Times New Roman" w:hAnsi="Times New Roman"/>
          <w:sz w:val="20"/>
        </w:rPr>
        <w:t>Medical School</w:t>
      </w:r>
    </w:p>
    <w:p w14:paraId="48F2E9CF" w14:textId="3BC85462" w:rsidR="00A4513E" w:rsidRPr="00B314A9" w:rsidRDefault="00A4513E" w:rsidP="00F70EEE">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Adam Morris, B.S.</w:t>
      </w:r>
      <w:r w:rsidRPr="00B314A9">
        <w:rPr>
          <w:rFonts w:ascii="Times New Roman" w:hAnsi="Times New Roman"/>
          <w:sz w:val="20"/>
        </w:rPr>
        <w:tab/>
        <w:t>USA</w:t>
      </w:r>
      <w:r w:rsidRPr="00B314A9">
        <w:rPr>
          <w:rFonts w:ascii="Times New Roman" w:hAnsi="Times New Roman"/>
          <w:sz w:val="20"/>
        </w:rPr>
        <w:tab/>
        <w:t>2016-</w:t>
      </w:r>
      <w:r w:rsidR="003C126F" w:rsidRPr="00B314A9">
        <w:rPr>
          <w:rFonts w:ascii="Times New Roman" w:hAnsi="Times New Roman"/>
          <w:sz w:val="20"/>
        </w:rPr>
        <w:t>17</w:t>
      </w:r>
      <w:r w:rsidR="00AB469F" w:rsidRPr="00B314A9">
        <w:rPr>
          <w:rFonts w:ascii="Times New Roman" w:hAnsi="Times New Roman"/>
          <w:sz w:val="20"/>
        </w:rPr>
        <w:tab/>
        <w:t>Heritage College of Osteopathic Medicine</w:t>
      </w:r>
    </w:p>
    <w:p w14:paraId="26378D87" w14:textId="022EC962" w:rsidR="00A4513E" w:rsidRPr="00B314A9" w:rsidRDefault="00A4513E" w:rsidP="00F70EEE">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Joseph Vitale, B.S.</w:t>
      </w:r>
      <w:r w:rsidRPr="00B314A9">
        <w:rPr>
          <w:rFonts w:ascii="Times New Roman" w:hAnsi="Times New Roman"/>
          <w:sz w:val="20"/>
        </w:rPr>
        <w:tab/>
        <w:t>USA</w:t>
      </w:r>
      <w:r w:rsidRPr="00B314A9">
        <w:rPr>
          <w:rFonts w:ascii="Times New Roman" w:hAnsi="Times New Roman"/>
          <w:sz w:val="20"/>
        </w:rPr>
        <w:tab/>
        <w:t>2016-</w:t>
      </w:r>
      <w:r w:rsidR="003C126F" w:rsidRPr="00B314A9">
        <w:rPr>
          <w:rFonts w:ascii="Times New Roman" w:hAnsi="Times New Roman"/>
          <w:sz w:val="20"/>
        </w:rPr>
        <w:t>17</w:t>
      </w:r>
      <w:r w:rsidR="00E770DB" w:rsidRPr="00B314A9">
        <w:rPr>
          <w:rFonts w:ascii="Times New Roman" w:hAnsi="Times New Roman"/>
          <w:sz w:val="20"/>
        </w:rPr>
        <w:tab/>
        <w:t xml:space="preserve">Northeastern Ohio </w:t>
      </w:r>
      <w:r w:rsidR="00AB469F" w:rsidRPr="00B314A9">
        <w:rPr>
          <w:rFonts w:ascii="Times New Roman" w:hAnsi="Times New Roman"/>
          <w:sz w:val="20"/>
        </w:rPr>
        <w:t>Medical University</w:t>
      </w:r>
    </w:p>
    <w:p w14:paraId="0BD1F880" w14:textId="57F072DE" w:rsidR="00C5727B" w:rsidRPr="00B314A9" w:rsidRDefault="00C5727B" w:rsidP="00F70EEE">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Quinton Riter, B.S.</w:t>
      </w:r>
      <w:r w:rsidRPr="00B314A9">
        <w:rPr>
          <w:rFonts w:ascii="Times New Roman" w:hAnsi="Times New Roman"/>
          <w:sz w:val="20"/>
        </w:rPr>
        <w:tab/>
        <w:t>USA</w:t>
      </w:r>
      <w:r w:rsidRPr="00B314A9">
        <w:rPr>
          <w:rFonts w:ascii="Times New Roman" w:hAnsi="Times New Roman"/>
          <w:sz w:val="20"/>
        </w:rPr>
        <w:tab/>
        <w:t>2016-</w:t>
      </w:r>
      <w:r w:rsidR="00360672" w:rsidRPr="00B314A9">
        <w:rPr>
          <w:rFonts w:ascii="Times New Roman" w:hAnsi="Times New Roman"/>
          <w:sz w:val="20"/>
        </w:rPr>
        <w:t>17</w:t>
      </w:r>
      <w:r w:rsidR="00B97A4C" w:rsidRPr="00B314A9">
        <w:rPr>
          <w:rFonts w:ascii="Times New Roman" w:hAnsi="Times New Roman"/>
          <w:sz w:val="20"/>
        </w:rPr>
        <w:tab/>
        <w:t>Heritage College of Osteopathic Medicine</w:t>
      </w:r>
    </w:p>
    <w:p w14:paraId="10A1E658" w14:textId="5C2974E5" w:rsidR="00B97010" w:rsidRPr="00B314A9" w:rsidRDefault="009D533F" w:rsidP="00F70EEE">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Logan Glosser, B.</w:t>
      </w:r>
      <w:r w:rsidR="00F240FF" w:rsidRPr="00B314A9">
        <w:rPr>
          <w:rFonts w:ascii="Times New Roman" w:hAnsi="Times New Roman"/>
          <w:sz w:val="20"/>
        </w:rPr>
        <w:t>A</w:t>
      </w:r>
      <w:r w:rsidRPr="00B314A9">
        <w:rPr>
          <w:rFonts w:ascii="Times New Roman" w:hAnsi="Times New Roman"/>
          <w:sz w:val="20"/>
        </w:rPr>
        <w:t>.</w:t>
      </w:r>
      <w:r w:rsidRPr="00B314A9">
        <w:rPr>
          <w:rFonts w:ascii="Times New Roman" w:hAnsi="Times New Roman"/>
          <w:sz w:val="20"/>
        </w:rPr>
        <w:tab/>
        <w:t>USA</w:t>
      </w:r>
      <w:r w:rsidRPr="00B314A9">
        <w:rPr>
          <w:rFonts w:ascii="Times New Roman" w:hAnsi="Times New Roman"/>
          <w:sz w:val="20"/>
        </w:rPr>
        <w:tab/>
        <w:t>2016-</w:t>
      </w:r>
      <w:r w:rsidR="00D8575F" w:rsidRPr="00B314A9">
        <w:rPr>
          <w:rFonts w:ascii="Times New Roman" w:hAnsi="Times New Roman"/>
          <w:sz w:val="20"/>
        </w:rPr>
        <w:t>18</w:t>
      </w:r>
      <w:r w:rsidR="00661AE1" w:rsidRPr="00B314A9">
        <w:rPr>
          <w:rFonts w:ascii="Times New Roman" w:hAnsi="Times New Roman"/>
          <w:sz w:val="20"/>
        </w:rPr>
        <w:tab/>
        <w:t>University of Toledo Medical School</w:t>
      </w:r>
    </w:p>
    <w:p w14:paraId="29E90982" w14:textId="77777777" w:rsidR="007A2763" w:rsidRPr="00B314A9" w:rsidRDefault="007A2763" w:rsidP="007A2763">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Paul Minko, B.S.</w:t>
      </w:r>
      <w:r w:rsidRPr="00B314A9">
        <w:rPr>
          <w:rFonts w:ascii="Times New Roman" w:hAnsi="Times New Roman"/>
          <w:sz w:val="20"/>
        </w:rPr>
        <w:tab/>
        <w:t>USA</w:t>
      </w:r>
      <w:r w:rsidRPr="00B314A9">
        <w:rPr>
          <w:rFonts w:ascii="Times New Roman" w:hAnsi="Times New Roman"/>
          <w:sz w:val="20"/>
        </w:rPr>
        <w:tab/>
        <w:t>2017-19</w:t>
      </w:r>
      <w:r w:rsidRPr="00B314A9">
        <w:rPr>
          <w:rFonts w:ascii="Times New Roman" w:hAnsi="Times New Roman"/>
          <w:sz w:val="20"/>
        </w:rPr>
        <w:tab/>
        <w:t>LECOM, Masters in Medical Science</w:t>
      </w:r>
    </w:p>
    <w:p w14:paraId="6C1E9831" w14:textId="77777777" w:rsidR="007A2763" w:rsidRPr="00B314A9" w:rsidRDefault="007A2763" w:rsidP="007A2763">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Assad Ali, B.S.</w:t>
      </w:r>
      <w:r w:rsidRPr="00B314A9">
        <w:rPr>
          <w:rFonts w:ascii="Times New Roman" w:hAnsi="Times New Roman"/>
          <w:sz w:val="20"/>
        </w:rPr>
        <w:tab/>
        <w:t>USA</w:t>
      </w:r>
      <w:r w:rsidRPr="00B314A9">
        <w:rPr>
          <w:rFonts w:ascii="Times New Roman" w:hAnsi="Times New Roman"/>
          <w:sz w:val="20"/>
        </w:rPr>
        <w:tab/>
        <w:t>2017-19</w:t>
      </w:r>
      <w:r w:rsidRPr="00B314A9">
        <w:rPr>
          <w:rFonts w:ascii="Times New Roman" w:hAnsi="Times New Roman"/>
          <w:sz w:val="20"/>
        </w:rPr>
        <w:tab/>
        <w:t>NSU College of Osteopathic Medicine</w:t>
      </w:r>
    </w:p>
    <w:p w14:paraId="6CC17314" w14:textId="77777777" w:rsidR="007A2763" w:rsidRPr="00B314A9" w:rsidRDefault="007A2763" w:rsidP="007A2763">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Kavita Elliott, B.S.</w:t>
      </w:r>
      <w:r w:rsidRPr="00B314A9">
        <w:rPr>
          <w:rFonts w:ascii="Times New Roman" w:hAnsi="Times New Roman"/>
          <w:sz w:val="20"/>
        </w:rPr>
        <w:tab/>
        <w:t>USA</w:t>
      </w:r>
      <w:r w:rsidRPr="00B314A9">
        <w:rPr>
          <w:rFonts w:ascii="Times New Roman" w:hAnsi="Times New Roman"/>
          <w:sz w:val="20"/>
        </w:rPr>
        <w:tab/>
        <w:t>2017-19</w:t>
      </w:r>
      <w:r w:rsidRPr="00B314A9">
        <w:rPr>
          <w:rFonts w:ascii="Times New Roman" w:hAnsi="Times New Roman"/>
          <w:sz w:val="20"/>
        </w:rPr>
        <w:tab/>
        <w:t>Coordinator, Digestive Disease Institute</w:t>
      </w:r>
    </w:p>
    <w:p w14:paraId="5468BA07" w14:textId="77777777" w:rsidR="007A2763" w:rsidRPr="00B314A9" w:rsidRDefault="007A2763" w:rsidP="007A2763">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CeCelia Hanline, M.H.S.</w:t>
      </w:r>
      <w:r w:rsidRPr="00B314A9">
        <w:rPr>
          <w:rFonts w:ascii="Times New Roman" w:hAnsi="Times New Roman"/>
          <w:sz w:val="20"/>
        </w:rPr>
        <w:tab/>
        <w:t>USA</w:t>
      </w:r>
      <w:r w:rsidRPr="00B314A9">
        <w:rPr>
          <w:rFonts w:ascii="Times New Roman" w:hAnsi="Times New Roman"/>
          <w:sz w:val="20"/>
        </w:rPr>
        <w:tab/>
        <w:t>2017-19</w:t>
      </w:r>
      <w:r w:rsidRPr="00B314A9">
        <w:rPr>
          <w:rFonts w:ascii="Times New Roman" w:hAnsi="Times New Roman"/>
          <w:sz w:val="20"/>
        </w:rPr>
        <w:tab/>
        <w:t>Ohio Univ</w:t>
      </w:r>
      <w:r>
        <w:rPr>
          <w:rFonts w:ascii="Times New Roman" w:hAnsi="Times New Roman"/>
          <w:sz w:val="20"/>
        </w:rPr>
        <w:t>ersity</w:t>
      </w:r>
      <w:r w:rsidRPr="00B314A9">
        <w:rPr>
          <w:rFonts w:ascii="Times New Roman" w:hAnsi="Times New Roman"/>
          <w:sz w:val="20"/>
        </w:rPr>
        <w:t xml:space="preserve"> School</w:t>
      </w:r>
      <w:r>
        <w:rPr>
          <w:rFonts w:ascii="Times New Roman" w:hAnsi="Times New Roman"/>
          <w:sz w:val="20"/>
        </w:rPr>
        <w:t xml:space="preserve"> of</w:t>
      </w:r>
      <w:r w:rsidRPr="00B314A9">
        <w:rPr>
          <w:rFonts w:ascii="Times New Roman" w:hAnsi="Times New Roman"/>
          <w:sz w:val="20"/>
        </w:rPr>
        <w:t xml:space="preserve"> Medicine</w:t>
      </w:r>
    </w:p>
    <w:p w14:paraId="50B590CF" w14:textId="77777777" w:rsidR="007A2763" w:rsidRPr="00B314A9" w:rsidRDefault="007A2763" w:rsidP="007A2763">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Yousuf Raza, B.S.</w:t>
      </w:r>
      <w:r w:rsidRPr="00B314A9">
        <w:rPr>
          <w:rFonts w:ascii="Times New Roman" w:hAnsi="Times New Roman"/>
          <w:sz w:val="20"/>
        </w:rPr>
        <w:tab/>
        <w:t>Pakistan</w:t>
      </w:r>
      <w:r w:rsidRPr="00B314A9">
        <w:rPr>
          <w:rFonts w:ascii="Times New Roman" w:hAnsi="Times New Roman"/>
          <w:sz w:val="20"/>
        </w:rPr>
        <w:tab/>
        <w:t>2017-19</w:t>
      </w:r>
      <w:r w:rsidRPr="00B314A9">
        <w:rPr>
          <w:rFonts w:ascii="Times New Roman" w:hAnsi="Times New Roman"/>
          <w:sz w:val="20"/>
        </w:rPr>
        <w:tab/>
      </w:r>
      <w:r>
        <w:rPr>
          <w:rFonts w:ascii="Times New Roman" w:hAnsi="Times New Roman"/>
          <w:sz w:val="20"/>
        </w:rPr>
        <w:t xml:space="preserve">Coordinator, </w:t>
      </w:r>
      <w:r w:rsidRPr="00B314A9">
        <w:rPr>
          <w:rFonts w:ascii="Times New Roman" w:hAnsi="Times New Roman"/>
          <w:sz w:val="20"/>
        </w:rPr>
        <w:t>Digestive Dis, Cleveland Clin</w:t>
      </w:r>
      <w:r>
        <w:rPr>
          <w:rFonts w:ascii="Times New Roman" w:hAnsi="Times New Roman"/>
          <w:sz w:val="20"/>
        </w:rPr>
        <w:t>i</w:t>
      </w:r>
      <w:r w:rsidRPr="00B314A9">
        <w:rPr>
          <w:rFonts w:ascii="Times New Roman" w:hAnsi="Times New Roman"/>
          <w:sz w:val="20"/>
        </w:rPr>
        <w:t>c</w:t>
      </w:r>
    </w:p>
    <w:p w14:paraId="60812F1D" w14:textId="77777777" w:rsidR="007A2763" w:rsidRPr="00B314A9" w:rsidRDefault="007A2763" w:rsidP="007A2763">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David Chelnick, B.S.</w:t>
      </w:r>
      <w:r w:rsidRPr="00B314A9">
        <w:rPr>
          <w:rFonts w:ascii="Times New Roman" w:hAnsi="Times New Roman"/>
          <w:sz w:val="20"/>
        </w:rPr>
        <w:tab/>
        <w:t>USA</w:t>
      </w:r>
      <w:r w:rsidRPr="00B314A9">
        <w:rPr>
          <w:rFonts w:ascii="Times New Roman" w:hAnsi="Times New Roman"/>
          <w:sz w:val="20"/>
        </w:rPr>
        <w:tab/>
        <w:t>2017-</w:t>
      </w:r>
      <w:r>
        <w:rPr>
          <w:rFonts w:ascii="Times New Roman" w:hAnsi="Times New Roman"/>
          <w:sz w:val="20"/>
        </w:rPr>
        <w:t>20</w:t>
      </w:r>
      <w:r>
        <w:rPr>
          <w:rFonts w:ascii="Times New Roman" w:hAnsi="Times New Roman"/>
          <w:sz w:val="20"/>
        </w:rPr>
        <w:tab/>
        <w:t>Ohio University Medical School</w:t>
      </w:r>
    </w:p>
    <w:p w14:paraId="56F9442D" w14:textId="77777777" w:rsidR="007A2763" w:rsidRPr="00B314A9" w:rsidRDefault="007A2763" w:rsidP="007A2763">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Adam Hochman, M.S.</w:t>
      </w:r>
      <w:r w:rsidRPr="00B314A9">
        <w:rPr>
          <w:rFonts w:ascii="Times New Roman" w:hAnsi="Times New Roman"/>
          <w:sz w:val="20"/>
        </w:rPr>
        <w:tab/>
        <w:t>USA</w:t>
      </w:r>
      <w:r w:rsidRPr="00B314A9">
        <w:rPr>
          <w:rFonts w:ascii="Times New Roman" w:hAnsi="Times New Roman"/>
          <w:sz w:val="20"/>
        </w:rPr>
        <w:tab/>
        <w:t>2018-19</w:t>
      </w:r>
      <w:r w:rsidRPr="00B314A9">
        <w:rPr>
          <w:rFonts w:ascii="Times New Roman" w:hAnsi="Times New Roman"/>
          <w:sz w:val="20"/>
        </w:rPr>
        <w:tab/>
        <w:t>Medical College of South Carolina</w:t>
      </w:r>
    </w:p>
    <w:p w14:paraId="33B9479E" w14:textId="77777777" w:rsidR="007A2763" w:rsidRPr="00B314A9" w:rsidRDefault="007A2763" w:rsidP="007A2763">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Lauretta Mosteller, B.A.</w:t>
      </w:r>
      <w:r w:rsidRPr="00B314A9">
        <w:rPr>
          <w:rFonts w:ascii="Times New Roman" w:hAnsi="Times New Roman"/>
          <w:sz w:val="20"/>
        </w:rPr>
        <w:tab/>
        <w:t>USA</w:t>
      </w:r>
      <w:r w:rsidRPr="00B314A9">
        <w:rPr>
          <w:rFonts w:ascii="Times New Roman" w:hAnsi="Times New Roman"/>
          <w:sz w:val="20"/>
        </w:rPr>
        <w:tab/>
        <w:t>2018-</w:t>
      </w:r>
      <w:r>
        <w:rPr>
          <w:rFonts w:ascii="Times New Roman" w:hAnsi="Times New Roman"/>
          <w:sz w:val="20"/>
        </w:rPr>
        <w:t>20</w:t>
      </w:r>
      <w:r>
        <w:rPr>
          <w:rFonts w:ascii="Times New Roman" w:hAnsi="Times New Roman"/>
          <w:sz w:val="20"/>
        </w:rPr>
        <w:tab/>
        <w:t>George Washington Univ. Medical School</w:t>
      </w:r>
    </w:p>
    <w:p w14:paraId="65FD46FF" w14:textId="77777777" w:rsidR="007A2763" w:rsidRPr="00B314A9" w:rsidRDefault="007A2763" w:rsidP="007A2763">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Sofiya Lozovskiy, B.S.</w:t>
      </w:r>
      <w:r w:rsidRPr="00B314A9">
        <w:rPr>
          <w:rFonts w:ascii="Times New Roman" w:hAnsi="Times New Roman"/>
          <w:sz w:val="20"/>
        </w:rPr>
        <w:tab/>
        <w:t>USA</w:t>
      </w:r>
      <w:r w:rsidRPr="00B314A9">
        <w:rPr>
          <w:rFonts w:ascii="Times New Roman" w:hAnsi="Times New Roman"/>
          <w:sz w:val="20"/>
        </w:rPr>
        <w:tab/>
        <w:t>2019-</w:t>
      </w:r>
      <w:r>
        <w:rPr>
          <w:rFonts w:ascii="Times New Roman" w:hAnsi="Times New Roman"/>
          <w:sz w:val="20"/>
        </w:rPr>
        <w:t>20</w:t>
      </w:r>
      <w:r>
        <w:rPr>
          <w:rFonts w:ascii="Times New Roman" w:hAnsi="Times New Roman"/>
          <w:sz w:val="20"/>
        </w:rPr>
        <w:tab/>
      </w:r>
      <w:r w:rsidRPr="00B314A9">
        <w:rPr>
          <w:rFonts w:ascii="Times New Roman" w:hAnsi="Times New Roman"/>
          <w:sz w:val="20"/>
        </w:rPr>
        <w:t>Ohio Univ School of Osteopathic Medicine</w:t>
      </w:r>
    </w:p>
    <w:p w14:paraId="4099933B" w14:textId="77777777" w:rsidR="007A2763" w:rsidRPr="00B314A9" w:rsidRDefault="007A2763" w:rsidP="007A2763">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Andrew Chiu, B.S</w:t>
      </w:r>
      <w:r w:rsidRPr="00B314A9">
        <w:rPr>
          <w:rFonts w:ascii="Times New Roman" w:hAnsi="Times New Roman"/>
          <w:sz w:val="20"/>
        </w:rPr>
        <w:tab/>
        <w:t>USA</w:t>
      </w:r>
      <w:r w:rsidRPr="00B314A9">
        <w:rPr>
          <w:rFonts w:ascii="Times New Roman" w:hAnsi="Times New Roman"/>
          <w:sz w:val="20"/>
        </w:rPr>
        <w:tab/>
        <w:t>2019-</w:t>
      </w:r>
      <w:r>
        <w:rPr>
          <w:rFonts w:ascii="Times New Roman" w:hAnsi="Times New Roman"/>
          <w:sz w:val="20"/>
        </w:rPr>
        <w:t>20</w:t>
      </w:r>
      <w:r>
        <w:rPr>
          <w:rFonts w:ascii="Times New Roman" w:hAnsi="Times New Roman"/>
          <w:sz w:val="20"/>
        </w:rPr>
        <w:tab/>
        <w:t>Drexel University Medical School</w:t>
      </w:r>
    </w:p>
    <w:p w14:paraId="5EB21C2B" w14:textId="77777777" w:rsidR="007A2763" w:rsidRDefault="007A2763" w:rsidP="007A2763">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sidRPr="00B314A9">
        <w:rPr>
          <w:rFonts w:ascii="Times New Roman" w:hAnsi="Times New Roman"/>
          <w:sz w:val="20"/>
        </w:rPr>
        <w:t>Alexis Skolaris, B.S.</w:t>
      </w:r>
      <w:r w:rsidRPr="00B314A9">
        <w:rPr>
          <w:rFonts w:ascii="Times New Roman" w:hAnsi="Times New Roman"/>
          <w:sz w:val="20"/>
        </w:rPr>
        <w:tab/>
        <w:t>USA</w:t>
      </w:r>
      <w:r w:rsidRPr="00B314A9">
        <w:rPr>
          <w:rFonts w:ascii="Times New Roman" w:hAnsi="Times New Roman"/>
          <w:sz w:val="20"/>
        </w:rPr>
        <w:tab/>
        <w:t>2019</w:t>
      </w:r>
      <w:r>
        <w:rPr>
          <w:rFonts w:ascii="Times New Roman" w:hAnsi="Times New Roman"/>
          <w:sz w:val="20"/>
        </w:rPr>
        <w:t>-21</w:t>
      </w:r>
      <w:r>
        <w:rPr>
          <w:rFonts w:ascii="Times New Roman" w:hAnsi="Times New Roman"/>
          <w:sz w:val="20"/>
        </w:rPr>
        <w:tab/>
        <w:t>Coordinator, Neuroligical Inst, Cleveland Clinic</w:t>
      </w:r>
    </w:p>
    <w:p w14:paraId="71EF8060" w14:textId="77777777" w:rsidR="007A2763" w:rsidRDefault="007A2763" w:rsidP="007A2763">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Pr>
          <w:rFonts w:ascii="Times New Roman" w:hAnsi="Times New Roman"/>
          <w:sz w:val="20"/>
        </w:rPr>
        <w:t>David Lynn, B.S.</w:t>
      </w:r>
      <w:r>
        <w:rPr>
          <w:rFonts w:ascii="Times New Roman" w:hAnsi="Times New Roman"/>
          <w:sz w:val="20"/>
        </w:rPr>
        <w:tab/>
        <w:t>USA</w:t>
      </w:r>
      <w:r>
        <w:rPr>
          <w:rFonts w:ascii="Times New Roman" w:hAnsi="Times New Roman"/>
          <w:sz w:val="20"/>
        </w:rPr>
        <w:tab/>
        <w:t>2020-20</w:t>
      </w:r>
      <w:r>
        <w:rPr>
          <w:rFonts w:ascii="Times New Roman" w:hAnsi="Times New Roman"/>
          <w:sz w:val="20"/>
        </w:rPr>
        <w:tab/>
        <w:t>Coordinator, Taussig Cancer Center</w:t>
      </w:r>
    </w:p>
    <w:p w14:paraId="0C1CCC27" w14:textId="77777777" w:rsidR="007A2763" w:rsidRDefault="007A2763" w:rsidP="007A2763">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Pr>
          <w:rFonts w:ascii="Times New Roman" w:hAnsi="Times New Roman"/>
          <w:sz w:val="20"/>
        </w:rPr>
        <w:t>David Hoying, B.S.</w:t>
      </w:r>
      <w:r>
        <w:rPr>
          <w:rFonts w:ascii="Times New Roman" w:hAnsi="Times New Roman"/>
          <w:sz w:val="20"/>
        </w:rPr>
        <w:tab/>
        <w:t>USA</w:t>
      </w:r>
      <w:r>
        <w:rPr>
          <w:rFonts w:ascii="Times New Roman" w:hAnsi="Times New Roman"/>
          <w:sz w:val="20"/>
        </w:rPr>
        <w:tab/>
        <w:t>2020-21</w:t>
      </w:r>
      <w:r>
        <w:rPr>
          <w:rFonts w:ascii="Times New Roman" w:hAnsi="Times New Roman"/>
          <w:sz w:val="20"/>
        </w:rPr>
        <w:tab/>
        <w:t>Case Western Medical School</w:t>
      </w:r>
    </w:p>
    <w:p w14:paraId="47D0AF96" w14:textId="77777777" w:rsidR="007A2763" w:rsidRDefault="007A2763" w:rsidP="007A2763">
      <w:pPr>
        <w:pStyle w:val="cvwithoutlefttab"/>
        <w:keepNext/>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Pr>
          <w:rFonts w:ascii="Times New Roman" w:hAnsi="Times New Roman"/>
          <w:sz w:val="20"/>
        </w:rPr>
        <w:t>Oguzalp Turan, M.S.</w:t>
      </w:r>
      <w:r>
        <w:rPr>
          <w:rFonts w:ascii="Times New Roman" w:hAnsi="Times New Roman"/>
          <w:sz w:val="20"/>
        </w:rPr>
        <w:tab/>
        <w:t>USA</w:t>
      </w:r>
      <w:r>
        <w:rPr>
          <w:rFonts w:ascii="Times New Roman" w:hAnsi="Times New Roman"/>
          <w:sz w:val="20"/>
        </w:rPr>
        <w:tab/>
        <w:t>2020-21</w:t>
      </w:r>
      <w:r>
        <w:rPr>
          <w:rFonts w:ascii="Times New Roman" w:hAnsi="Times New Roman"/>
          <w:sz w:val="20"/>
        </w:rPr>
        <w:tab/>
        <w:t>Northeast Ohio Medical School</w:t>
      </w:r>
    </w:p>
    <w:p w14:paraId="2BECE8E8" w14:textId="77777777" w:rsidR="007A2763" w:rsidRDefault="007A2763" w:rsidP="007A2763">
      <w:pPr>
        <w:pStyle w:val="cvwithoutlefttab"/>
        <w:keepNext/>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Pr>
          <w:rFonts w:ascii="Times New Roman" w:hAnsi="Times New Roman"/>
          <w:sz w:val="20"/>
        </w:rPr>
        <w:t>Stephanie Ezeoke, B.S.</w:t>
      </w:r>
      <w:r>
        <w:rPr>
          <w:rFonts w:ascii="Times New Roman" w:hAnsi="Times New Roman"/>
          <w:sz w:val="20"/>
        </w:rPr>
        <w:tab/>
        <w:t>USA</w:t>
      </w:r>
      <w:r>
        <w:rPr>
          <w:rFonts w:ascii="Times New Roman" w:hAnsi="Times New Roman"/>
          <w:sz w:val="20"/>
        </w:rPr>
        <w:tab/>
        <w:t>2021-22</w:t>
      </w:r>
      <w:r>
        <w:rPr>
          <w:rFonts w:ascii="Times New Roman" w:hAnsi="Times New Roman"/>
          <w:sz w:val="20"/>
        </w:rPr>
        <w:tab/>
        <w:t>SUNY Upstate Medical University</w:t>
      </w:r>
    </w:p>
    <w:p w14:paraId="3AAFD6D6" w14:textId="77777777" w:rsidR="007A2763" w:rsidRDefault="007A2763" w:rsidP="007A2763">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Pr>
          <w:rFonts w:ascii="Times New Roman" w:hAnsi="Times New Roman"/>
          <w:sz w:val="20"/>
        </w:rPr>
        <w:t>Kiran Winemiller, B.S.</w:t>
      </w:r>
      <w:r>
        <w:rPr>
          <w:rFonts w:ascii="Times New Roman" w:hAnsi="Times New Roman"/>
          <w:sz w:val="20"/>
        </w:rPr>
        <w:tab/>
        <w:t>USA</w:t>
      </w:r>
      <w:r>
        <w:rPr>
          <w:rFonts w:ascii="Times New Roman" w:hAnsi="Times New Roman"/>
          <w:sz w:val="20"/>
        </w:rPr>
        <w:tab/>
        <w:t>2021-22</w:t>
      </w:r>
      <w:r>
        <w:rPr>
          <w:rFonts w:ascii="Times New Roman" w:hAnsi="Times New Roman"/>
          <w:sz w:val="20"/>
        </w:rPr>
        <w:tab/>
        <w:t>Case Western Dental School</w:t>
      </w:r>
    </w:p>
    <w:p w14:paraId="06D19F52" w14:textId="77777777" w:rsidR="007A2763" w:rsidRDefault="007A2763" w:rsidP="007A2763">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Pr>
          <w:rFonts w:ascii="Times New Roman" w:hAnsi="Times New Roman"/>
          <w:sz w:val="20"/>
        </w:rPr>
        <w:t>Anne Ciprini, B.S.</w:t>
      </w:r>
      <w:r>
        <w:rPr>
          <w:rFonts w:ascii="Times New Roman" w:hAnsi="Times New Roman"/>
          <w:sz w:val="20"/>
        </w:rPr>
        <w:tab/>
        <w:t>USA</w:t>
      </w:r>
      <w:r>
        <w:rPr>
          <w:rFonts w:ascii="Times New Roman" w:hAnsi="Times New Roman"/>
          <w:sz w:val="20"/>
        </w:rPr>
        <w:tab/>
        <w:t>2021-22</w:t>
      </w:r>
      <w:r>
        <w:rPr>
          <w:rFonts w:ascii="Times New Roman" w:hAnsi="Times New Roman"/>
          <w:sz w:val="20"/>
        </w:rPr>
        <w:tab/>
        <w:t>Case Western Medical School</w:t>
      </w:r>
    </w:p>
    <w:p w14:paraId="32D9BC85" w14:textId="77777777" w:rsidR="007A2763" w:rsidRDefault="007A2763" w:rsidP="007A2763">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Pr>
          <w:rFonts w:ascii="Times New Roman" w:hAnsi="Times New Roman"/>
          <w:sz w:val="20"/>
        </w:rPr>
        <w:t>Nicole Brown, B.S.</w:t>
      </w:r>
      <w:r>
        <w:rPr>
          <w:rFonts w:ascii="Times New Roman" w:hAnsi="Times New Roman"/>
          <w:sz w:val="20"/>
        </w:rPr>
        <w:tab/>
        <w:t>USA</w:t>
      </w:r>
      <w:r>
        <w:rPr>
          <w:rFonts w:ascii="Times New Roman" w:hAnsi="Times New Roman"/>
          <w:sz w:val="20"/>
        </w:rPr>
        <w:tab/>
        <w:t>2021-22</w:t>
      </w:r>
    </w:p>
    <w:p w14:paraId="662208D7" w14:textId="5514B627" w:rsidR="007A2763" w:rsidRPr="00B314A9" w:rsidRDefault="007A2763" w:rsidP="007A2763">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Pr>
          <w:rFonts w:ascii="Times New Roman" w:hAnsi="Times New Roman"/>
          <w:sz w:val="20"/>
        </w:rPr>
        <w:t>Maeve Slife, B.S.</w:t>
      </w:r>
      <w:r>
        <w:rPr>
          <w:rFonts w:ascii="Times New Roman" w:hAnsi="Times New Roman"/>
          <w:sz w:val="20"/>
        </w:rPr>
        <w:tab/>
        <w:t>USA</w:t>
      </w:r>
      <w:r>
        <w:rPr>
          <w:rFonts w:ascii="Times New Roman" w:hAnsi="Times New Roman"/>
          <w:sz w:val="20"/>
        </w:rPr>
        <w:tab/>
        <w:t>2022-23</w:t>
      </w:r>
      <w:r>
        <w:rPr>
          <w:rFonts w:ascii="Times New Roman" w:hAnsi="Times New Roman"/>
          <w:sz w:val="20"/>
        </w:rPr>
        <w:tab/>
        <w:t>University of Cincinnati Medical School</w:t>
      </w:r>
    </w:p>
    <w:p w14:paraId="42BA07BB" w14:textId="382C978B" w:rsidR="007A2763" w:rsidRDefault="007A2763" w:rsidP="007A2763">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Pr>
          <w:rFonts w:ascii="Times New Roman" w:hAnsi="Times New Roman"/>
          <w:sz w:val="20"/>
        </w:rPr>
        <w:t>Richard Gatt, B.S.</w:t>
      </w:r>
      <w:r>
        <w:rPr>
          <w:rFonts w:ascii="Times New Roman" w:hAnsi="Times New Roman"/>
          <w:sz w:val="20"/>
        </w:rPr>
        <w:tab/>
        <w:t>USA</w:t>
      </w:r>
      <w:r>
        <w:rPr>
          <w:rFonts w:ascii="Times New Roman" w:hAnsi="Times New Roman"/>
          <w:sz w:val="20"/>
        </w:rPr>
        <w:tab/>
        <w:t>2022-23</w:t>
      </w:r>
      <w:r w:rsidR="004F227B">
        <w:rPr>
          <w:rFonts w:ascii="Times New Roman" w:hAnsi="Times New Roman"/>
          <w:sz w:val="20"/>
        </w:rPr>
        <w:tab/>
        <w:t>Master in Anesthesia, Case Western</w:t>
      </w:r>
    </w:p>
    <w:p w14:paraId="75C772C9" w14:textId="3E3EDB04" w:rsidR="007A2763" w:rsidRDefault="007A2763" w:rsidP="007A2763">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Pr>
          <w:rFonts w:ascii="Times New Roman" w:hAnsi="Times New Roman"/>
          <w:sz w:val="20"/>
        </w:rPr>
        <w:lastRenderedPageBreak/>
        <w:t>Michael Mosqueda, B.S.</w:t>
      </w:r>
      <w:r>
        <w:rPr>
          <w:rFonts w:ascii="Times New Roman" w:hAnsi="Times New Roman"/>
          <w:sz w:val="20"/>
        </w:rPr>
        <w:tab/>
        <w:t>USA</w:t>
      </w:r>
      <w:r>
        <w:rPr>
          <w:rFonts w:ascii="Times New Roman" w:hAnsi="Times New Roman"/>
          <w:sz w:val="20"/>
        </w:rPr>
        <w:tab/>
        <w:t>2022-23</w:t>
      </w:r>
      <w:r w:rsidR="004F227B">
        <w:rPr>
          <w:rFonts w:ascii="Times New Roman" w:hAnsi="Times New Roman"/>
          <w:sz w:val="20"/>
        </w:rPr>
        <w:tab/>
        <w:t xml:space="preserve">MBA healthcare administration, Lamar Univ. </w:t>
      </w:r>
    </w:p>
    <w:p w14:paraId="7F8B91C3" w14:textId="77777777" w:rsidR="007A2763" w:rsidRDefault="007A2763" w:rsidP="007A2763">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rPr>
      </w:pPr>
      <w:r>
        <w:rPr>
          <w:rFonts w:ascii="Times New Roman" w:hAnsi="Times New Roman"/>
          <w:sz w:val="20"/>
        </w:rPr>
        <w:t>Richie Hofstra, B.S.</w:t>
      </w:r>
      <w:r>
        <w:rPr>
          <w:rFonts w:ascii="Times New Roman" w:hAnsi="Times New Roman"/>
          <w:sz w:val="20"/>
        </w:rPr>
        <w:tab/>
        <w:t>USA</w:t>
      </w:r>
      <w:r>
        <w:rPr>
          <w:rFonts w:ascii="Times New Roman" w:hAnsi="Times New Roman"/>
          <w:sz w:val="20"/>
        </w:rPr>
        <w:tab/>
        <w:t>2022-24</w:t>
      </w:r>
      <w:r>
        <w:rPr>
          <w:rFonts w:ascii="Times New Roman" w:hAnsi="Times New Roman"/>
          <w:sz w:val="20"/>
        </w:rPr>
        <w:tab/>
        <w:t>Ohio State Medical School</w:t>
      </w:r>
    </w:p>
    <w:p w14:paraId="2863D2B6" w14:textId="11C7D80C" w:rsidR="007A2763" w:rsidRDefault="006A733C" w:rsidP="007A2763">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szCs w:val="20"/>
        </w:rPr>
      </w:pPr>
      <w:r w:rsidRPr="00AF23CB">
        <w:rPr>
          <w:rFonts w:ascii="Times New Roman" w:hAnsi="Times New Roman"/>
          <w:sz w:val="20"/>
          <w:szCs w:val="20"/>
        </w:rPr>
        <w:t xml:space="preserve">Faegheh </w:t>
      </w:r>
      <w:r w:rsidR="007A2763" w:rsidRPr="00AF23CB">
        <w:rPr>
          <w:rFonts w:ascii="Times New Roman" w:hAnsi="Times New Roman"/>
          <w:color w:val="000000"/>
          <w:sz w:val="20"/>
          <w:szCs w:val="20"/>
        </w:rPr>
        <w:t xml:space="preserve">Miryousefiata </w:t>
      </w:r>
      <w:r w:rsidR="007A2763" w:rsidRPr="00AF23CB">
        <w:rPr>
          <w:rFonts w:ascii="Times New Roman" w:hAnsi="Times New Roman"/>
          <w:sz w:val="20"/>
          <w:szCs w:val="20"/>
        </w:rPr>
        <w:t>M.D.</w:t>
      </w:r>
      <w:r w:rsidR="007A2763" w:rsidRPr="00AF23CB">
        <w:rPr>
          <w:rFonts w:ascii="Times New Roman" w:hAnsi="Times New Roman"/>
          <w:sz w:val="20"/>
          <w:szCs w:val="20"/>
        </w:rPr>
        <w:tab/>
        <w:t>Iran</w:t>
      </w:r>
      <w:r w:rsidR="007A2763" w:rsidRPr="00AF23CB">
        <w:rPr>
          <w:rFonts w:ascii="Times New Roman" w:hAnsi="Times New Roman"/>
          <w:sz w:val="20"/>
          <w:szCs w:val="20"/>
        </w:rPr>
        <w:tab/>
        <w:t>2023-</w:t>
      </w:r>
      <w:r w:rsidR="00F1265B">
        <w:rPr>
          <w:rFonts w:ascii="Times New Roman" w:hAnsi="Times New Roman"/>
          <w:sz w:val="20"/>
          <w:szCs w:val="20"/>
        </w:rPr>
        <w:t>24</w:t>
      </w:r>
    </w:p>
    <w:p w14:paraId="0CBF8786" w14:textId="5A41CD3E" w:rsidR="00E66794" w:rsidRPr="00AF23CB" w:rsidRDefault="00E66794" w:rsidP="00F70EEE">
      <w:pPr>
        <w:pStyle w:val="cvwithoutlefttab"/>
        <w:keepLines/>
        <w:numPr>
          <w:ilvl w:val="0"/>
          <w:numId w:val="14"/>
        </w:numPr>
        <w:pBdr>
          <w:bottom w:val="double" w:sz="4" w:space="0" w:color="auto"/>
        </w:pBdr>
        <w:tabs>
          <w:tab w:val="clear" w:pos="9540"/>
          <w:tab w:val="left" w:pos="540"/>
          <w:tab w:val="left" w:pos="3600"/>
          <w:tab w:val="left" w:pos="4680"/>
          <w:tab w:val="right" w:pos="9360"/>
        </w:tabs>
        <w:spacing w:before="40" w:after="40"/>
        <w:ind w:left="0" w:right="0" w:firstLine="0"/>
        <w:rPr>
          <w:rFonts w:ascii="Times New Roman" w:hAnsi="Times New Roman"/>
          <w:sz w:val="20"/>
          <w:szCs w:val="20"/>
        </w:rPr>
      </w:pPr>
      <w:r>
        <w:rPr>
          <w:rFonts w:ascii="Times New Roman" w:hAnsi="Times New Roman"/>
          <w:sz w:val="20"/>
          <w:szCs w:val="20"/>
        </w:rPr>
        <w:t>Sruthi Sagiraju</w:t>
      </w:r>
      <w:r>
        <w:rPr>
          <w:rFonts w:ascii="Times New Roman" w:hAnsi="Times New Roman"/>
          <w:sz w:val="20"/>
          <w:szCs w:val="20"/>
        </w:rPr>
        <w:tab/>
      </w:r>
      <w:r w:rsidR="00711F2C">
        <w:rPr>
          <w:rFonts w:ascii="Times New Roman" w:hAnsi="Times New Roman"/>
          <w:sz w:val="20"/>
          <w:szCs w:val="20"/>
        </w:rPr>
        <w:t>India</w:t>
      </w:r>
      <w:r>
        <w:rPr>
          <w:rFonts w:ascii="Times New Roman" w:hAnsi="Times New Roman"/>
          <w:sz w:val="20"/>
          <w:szCs w:val="20"/>
        </w:rPr>
        <w:tab/>
        <w:t>2024</w:t>
      </w:r>
      <w:r w:rsidR="00314719">
        <w:rPr>
          <w:rFonts w:ascii="Times New Roman" w:hAnsi="Times New Roman"/>
          <w:sz w:val="20"/>
          <w:szCs w:val="20"/>
        </w:rPr>
        <w:tab/>
        <w:t>Research Assistant, Exact Sciences</w:t>
      </w:r>
    </w:p>
    <w:p w14:paraId="4CCDDC4F" w14:textId="77777777" w:rsidR="00993CF3" w:rsidRPr="00B314A9" w:rsidRDefault="00993CF3" w:rsidP="00795CC9">
      <w:pPr>
        <w:keepLines/>
        <w:tabs>
          <w:tab w:val="right" w:pos="9360"/>
        </w:tabs>
        <w:spacing w:after="120"/>
        <w:ind w:left="2779" w:hanging="2520"/>
        <w:rPr>
          <w:b/>
          <w:sz w:val="20"/>
        </w:rPr>
      </w:pPr>
    </w:p>
    <w:p w14:paraId="1089914D" w14:textId="300061B5" w:rsidR="00993CF3" w:rsidRPr="00B314A9" w:rsidRDefault="00993CF3" w:rsidP="00FC5F74">
      <w:pPr>
        <w:keepNext/>
        <w:keepLines/>
        <w:tabs>
          <w:tab w:val="right" w:pos="9360"/>
        </w:tabs>
        <w:spacing w:after="120"/>
        <w:ind w:left="2779" w:hanging="2520"/>
        <w:rPr>
          <w:sz w:val="20"/>
        </w:rPr>
      </w:pPr>
      <w:r w:rsidRPr="00B314A9">
        <w:rPr>
          <w:b/>
          <w:sz w:val="20"/>
        </w:rPr>
        <w:t>Medical Students</w:t>
      </w:r>
      <w:r w:rsidR="00715ED4" w:rsidRPr="00B314A9">
        <w:rPr>
          <w:b/>
          <w:sz w:val="20"/>
        </w:rPr>
        <w:t xml:space="preserve"> </w:t>
      </w:r>
      <w:r w:rsidRPr="00B314A9">
        <w:rPr>
          <w:i/>
          <w:sz w:val="20"/>
        </w:rPr>
        <w:t>(Working full time one or more years)</w:t>
      </w:r>
      <w:r w:rsidRPr="00B314A9">
        <w:rPr>
          <w:sz w:val="20"/>
        </w:rPr>
        <w:tab/>
      </w:r>
    </w:p>
    <w:p w14:paraId="0897FF35" w14:textId="77777777" w:rsidR="00993CF3" w:rsidRPr="00B314A9" w:rsidRDefault="00993CF3" w:rsidP="007E3D5C">
      <w:pPr>
        <w:pStyle w:val="cvwithoutlefttab"/>
        <w:keepNext/>
        <w:pBdr>
          <w:top w:val="single" w:sz="4" w:space="1" w:color="auto"/>
          <w:bottom w:val="single" w:sz="4" w:space="1" w:color="auto"/>
        </w:pBdr>
        <w:tabs>
          <w:tab w:val="clear" w:pos="9540"/>
          <w:tab w:val="left" w:pos="3600"/>
          <w:tab w:val="right" w:pos="5310"/>
          <w:tab w:val="right" w:pos="9360"/>
        </w:tabs>
        <w:spacing w:before="80" w:after="80"/>
        <w:ind w:left="540" w:right="0" w:hanging="450"/>
        <w:rPr>
          <w:rFonts w:ascii="Times New Roman" w:hAnsi="Times New Roman"/>
          <w:sz w:val="20"/>
        </w:rPr>
      </w:pPr>
      <w:r w:rsidRPr="00B314A9">
        <w:rPr>
          <w:rFonts w:ascii="Times New Roman" w:hAnsi="Times New Roman"/>
          <w:b/>
          <w:sz w:val="20"/>
        </w:rPr>
        <w:t>Name</w:t>
      </w:r>
      <w:r w:rsidRPr="00B314A9">
        <w:rPr>
          <w:rFonts w:ascii="Times New Roman" w:hAnsi="Times New Roman"/>
          <w:b/>
          <w:sz w:val="20"/>
        </w:rPr>
        <w:tab/>
        <w:t>Nationality</w:t>
      </w:r>
      <w:r w:rsidRPr="00B314A9">
        <w:rPr>
          <w:rFonts w:ascii="Times New Roman" w:hAnsi="Times New Roman"/>
          <w:b/>
          <w:sz w:val="20"/>
        </w:rPr>
        <w:tab/>
        <w:t>Dates</w:t>
      </w:r>
      <w:r w:rsidRPr="00B314A9">
        <w:rPr>
          <w:rFonts w:ascii="Times New Roman" w:hAnsi="Times New Roman"/>
          <w:b/>
          <w:sz w:val="20"/>
        </w:rPr>
        <w:tab/>
        <w:t>Subsequent Position</w:t>
      </w:r>
    </w:p>
    <w:p w14:paraId="4A264BA0" w14:textId="77777777" w:rsidR="00993CF3" w:rsidRPr="00B314A9" w:rsidRDefault="00993CF3" w:rsidP="007E3D5C">
      <w:pPr>
        <w:pStyle w:val="cvwithoutlefttab"/>
        <w:keepNext/>
        <w:keepLines/>
        <w:numPr>
          <w:ilvl w:val="0"/>
          <w:numId w:val="32"/>
        </w:numPr>
        <w:tabs>
          <w:tab w:val="clear" w:pos="9540"/>
          <w:tab w:val="right" w:pos="4140"/>
          <w:tab w:val="right" w:pos="5400"/>
          <w:tab w:val="right" w:pos="9360"/>
        </w:tabs>
        <w:spacing w:after="40"/>
        <w:ind w:left="540" w:right="0" w:hanging="450"/>
        <w:rPr>
          <w:rFonts w:ascii="Times New Roman" w:hAnsi="Times New Roman"/>
          <w:sz w:val="20"/>
        </w:rPr>
      </w:pPr>
      <w:r w:rsidRPr="00B314A9">
        <w:rPr>
          <w:rFonts w:ascii="Times New Roman" w:hAnsi="Times New Roman"/>
          <w:sz w:val="20"/>
        </w:rPr>
        <w:t>Seetharam Chadalavada, B.S.</w:t>
      </w:r>
      <w:r w:rsidRPr="00B314A9">
        <w:rPr>
          <w:rFonts w:ascii="Times New Roman" w:hAnsi="Times New Roman"/>
          <w:sz w:val="20"/>
        </w:rPr>
        <w:tab/>
        <w:t>USA</w:t>
      </w:r>
      <w:r w:rsidRPr="00B314A9">
        <w:rPr>
          <w:rFonts w:ascii="Times New Roman" w:hAnsi="Times New Roman"/>
          <w:sz w:val="20"/>
        </w:rPr>
        <w:tab/>
        <w:t>2007-08</w:t>
      </w:r>
      <w:r w:rsidRPr="00B314A9">
        <w:rPr>
          <w:rFonts w:ascii="Times New Roman" w:hAnsi="Times New Roman"/>
          <w:sz w:val="20"/>
        </w:rPr>
        <w:tab/>
        <w:t>Radiology Resident, Univ of Pennsylvania</w:t>
      </w:r>
    </w:p>
    <w:p w14:paraId="3A301BE2" w14:textId="77777777" w:rsidR="00993CF3" w:rsidRPr="00B314A9" w:rsidRDefault="00993CF3" w:rsidP="007E3D5C">
      <w:pPr>
        <w:pStyle w:val="cvwithoutlefttab"/>
        <w:keepLines/>
        <w:numPr>
          <w:ilvl w:val="0"/>
          <w:numId w:val="32"/>
        </w:numPr>
        <w:tabs>
          <w:tab w:val="clear" w:pos="9540"/>
          <w:tab w:val="right" w:pos="4140"/>
          <w:tab w:val="right" w:pos="5400"/>
          <w:tab w:val="right" w:pos="9360"/>
        </w:tabs>
        <w:spacing w:after="40"/>
        <w:ind w:left="540" w:right="0" w:hanging="450"/>
        <w:rPr>
          <w:rFonts w:ascii="Times New Roman" w:hAnsi="Times New Roman"/>
          <w:sz w:val="20"/>
        </w:rPr>
      </w:pPr>
      <w:r w:rsidRPr="00B314A9">
        <w:rPr>
          <w:rFonts w:ascii="Times New Roman" w:hAnsi="Times New Roman"/>
          <w:sz w:val="20"/>
        </w:rPr>
        <w:t>Beverly Jong, B.S.</w:t>
      </w:r>
      <w:r w:rsidRPr="00B314A9">
        <w:rPr>
          <w:rFonts w:ascii="Times New Roman" w:hAnsi="Times New Roman"/>
          <w:sz w:val="20"/>
        </w:rPr>
        <w:tab/>
        <w:t>USA</w:t>
      </w:r>
      <w:r w:rsidRPr="00B314A9">
        <w:rPr>
          <w:rFonts w:ascii="Times New Roman" w:hAnsi="Times New Roman"/>
          <w:sz w:val="20"/>
        </w:rPr>
        <w:tab/>
        <w:t>2007-08</w:t>
      </w:r>
      <w:r w:rsidRPr="00B314A9">
        <w:rPr>
          <w:rFonts w:ascii="Times New Roman" w:hAnsi="Times New Roman"/>
          <w:sz w:val="20"/>
        </w:rPr>
        <w:tab/>
        <w:t xml:space="preserve">Anesthesia Resident, Cleveland Clinic </w:t>
      </w:r>
    </w:p>
    <w:p w14:paraId="62AA7003" w14:textId="77777777" w:rsidR="00993CF3" w:rsidRPr="00B314A9" w:rsidRDefault="00993CF3" w:rsidP="007E3D5C">
      <w:pPr>
        <w:pStyle w:val="cvwithoutlefttab"/>
        <w:keepLines/>
        <w:numPr>
          <w:ilvl w:val="0"/>
          <w:numId w:val="32"/>
        </w:numPr>
        <w:tabs>
          <w:tab w:val="clear" w:pos="9540"/>
          <w:tab w:val="right" w:pos="4140"/>
          <w:tab w:val="right" w:pos="5400"/>
          <w:tab w:val="right" w:pos="9360"/>
        </w:tabs>
        <w:spacing w:after="40"/>
        <w:ind w:left="540" w:right="0" w:hanging="450"/>
        <w:rPr>
          <w:rFonts w:ascii="Times New Roman" w:hAnsi="Times New Roman"/>
          <w:sz w:val="20"/>
        </w:rPr>
      </w:pPr>
      <w:r w:rsidRPr="00B314A9">
        <w:rPr>
          <w:rFonts w:ascii="Times New Roman" w:hAnsi="Times New Roman"/>
          <w:sz w:val="20"/>
        </w:rPr>
        <w:t>James Beckman, B.S.</w:t>
      </w:r>
      <w:r w:rsidRPr="00B314A9">
        <w:rPr>
          <w:rFonts w:ascii="Times New Roman" w:hAnsi="Times New Roman"/>
          <w:sz w:val="20"/>
        </w:rPr>
        <w:tab/>
        <w:t>USA</w:t>
      </w:r>
      <w:r w:rsidRPr="00B314A9">
        <w:rPr>
          <w:rFonts w:ascii="Times New Roman" w:hAnsi="Times New Roman"/>
          <w:sz w:val="20"/>
        </w:rPr>
        <w:tab/>
        <w:t>2007-08</w:t>
      </w:r>
      <w:r w:rsidRPr="00B314A9">
        <w:rPr>
          <w:rFonts w:ascii="Times New Roman" w:hAnsi="Times New Roman"/>
          <w:sz w:val="20"/>
        </w:rPr>
        <w:tab/>
        <w:t>Orthopedic Resident, University of Utah</w:t>
      </w:r>
    </w:p>
    <w:p w14:paraId="3F9804CC" w14:textId="77777777" w:rsidR="00993CF3" w:rsidRPr="00B314A9" w:rsidRDefault="00993CF3" w:rsidP="007E3D5C">
      <w:pPr>
        <w:pStyle w:val="cvwithoutlefttab"/>
        <w:keepLines/>
        <w:numPr>
          <w:ilvl w:val="0"/>
          <w:numId w:val="32"/>
        </w:numPr>
        <w:tabs>
          <w:tab w:val="clear" w:pos="9540"/>
          <w:tab w:val="right" w:pos="4140"/>
          <w:tab w:val="right" w:pos="5400"/>
          <w:tab w:val="right" w:pos="9360"/>
        </w:tabs>
        <w:spacing w:after="40"/>
        <w:ind w:left="540" w:right="0" w:hanging="450"/>
        <w:rPr>
          <w:rFonts w:ascii="Times New Roman" w:hAnsi="Times New Roman"/>
          <w:sz w:val="20"/>
        </w:rPr>
      </w:pPr>
      <w:r w:rsidRPr="00B314A9">
        <w:rPr>
          <w:rFonts w:ascii="Times New Roman" w:hAnsi="Times New Roman"/>
          <w:sz w:val="20"/>
        </w:rPr>
        <w:t>Sarah Pecorak, B.S.</w:t>
      </w:r>
      <w:r w:rsidRPr="00B314A9">
        <w:rPr>
          <w:rFonts w:ascii="Times New Roman" w:hAnsi="Times New Roman"/>
          <w:sz w:val="20"/>
        </w:rPr>
        <w:tab/>
        <w:t>USA</w:t>
      </w:r>
      <w:r w:rsidRPr="00B314A9">
        <w:rPr>
          <w:rFonts w:ascii="Times New Roman" w:hAnsi="Times New Roman"/>
          <w:sz w:val="20"/>
        </w:rPr>
        <w:tab/>
        <w:t>2007-08</w:t>
      </w:r>
      <w:r w:rsidRPr="00B314A9">
        <w:rPr>
          <w:rFonts w:ascii="Times New Roman" w:hAnsi="Times New Roman"/>
          <w:sz w:val="20"/>
        </w:rPr>
        <w:tab/>
        <w:t>Pediatric Resident, Duke</w:t>
      </w:r>
    </w:p>
    <w:p w14:paraId="45FCDA8E" w14:textId="77777777" w:rsidR="00993CF3" w:rsidRPr="00B314A9" w:rsidRDefault="00993CF3" w:rsidP="007E3D5C">
      <w:pPr>
        <w:pStyle w:val="cvwithoutlefttab"/>
        <w:numPr>
          <w:ilvl w:val="0"/>
          <w:numId w:val="32"/>
        </w:numPr>
        <w:tabs>
          <w:tab w:val="clear" w:pos="9540"/>
          <w:tab w:val="right" w:pos="4140"/>
          <w:tab w:val="right" w:pos="5400"/>
          <w:tab w:val="right" w:pos="9360"/>
        </w:tabs>
        <w:spacing w:after="40"/>
        <w:ind w:left="540" w:right="0" w:hanging="450"/>
        <w:rPr>
          <w:rFonts w:ascii="Times New Roman" w:hAnsi="Times New Roman"/>
          <w:sz w:val="20"/>
        </w:rPr>
      </w:pPr>
      <w:r w:rsidRPr="00B314A9">
        <w:rPr>
          <w:rFonts w:ascii="Times New Roman" w:hAnsi="Times New Roman"/>
          <w:sz w:val="20"/>
        </w:rPr>
        <w:t>Dmitry Roberman, B.S.</w:t>
      </w:r>
      <w:r w:rsidRPr="00B314A9">
        <w:rPr>
          <w:rFonts w:ascii="Times New Roman" w:hAnsi="Times New Roman"/>
          <w:sz w:val="20"/>
        </w:rPr>
        <w:tab/>
        <w:t>USA</w:t>
      </w:r>
      <w:r w:rsidRPr="00B314A9">
        <w:rPr>
          <w:rFonts w:ascii="Times New Roman" w:hAnsi="Times New Roman"/>
          <w:sz w:val="20"/>
        </w:rPr>
        <w:tab/>
        <w:t>2008-09</w:t>
      </w:r>
      <w:r w:rsidRPr="00B314A9">
        <w:rPr>
          <w:rFonts w:ascii="Times New Roman" w:hAnsi="Times New Roman"/>
          <w:sz w:val="20"/>
        </w:rPr>
        <w:tab/>
        <w:t>Anesthesia Resident, Drexel University</w:t>
      </w:r>
    </w:p>
    <w:p w14:paraId="10594844" w14:textId="77777777" w:rsidR="00993CF3" w:rsidRPr="00B314A9" w:rsidRDefault="00993CF3" w:rsidP="007E3D5C">
      <w:pPr>
        <w:pStyle w:val="cvwithoutlefttab"/>
        <w:numPr>
          <w:ilvl w:val="0"/>
          <w:numId w:val="32"/>
        </w:numPr>
        <w:tabs>
          <w:tab w:val="clear" w:pos="9540"/>
          <w:tab w:val="right" w:pos="4140"/>
          <w:tab w:val="right" w:pos="5400"/>
          <w:tab w:val="right" w:pos="9360"/>
        </w:tabs>
        <w:spacing w:after="40"/>
        <w:ind w:left="540" w:right="0" w:hanging="450"/>
        <w:rPr>
          <w:rFonts w:ascii="Times New Roman" w:hAnsi="Times New Roman"/>
          <w:sz w:val="20"/>
        </w:rPr>
      </w:pPr>
      <w:r w:rsidRPr="00B314A9">
        <w:rPr>
          <w:rFonts w:ascii="Times New Roman" w:hAnsi="Times New Roman"/>
          <w:sz w:val="20"/>
        </w:rPr>
        <w:t>Stephanie Weiss, Ph.D.</w:t>
      </w:r>
      <w:r w:rsidRPr="00B314A9">
        <w:rPr>
          <w:rFonts w:ascii="Times New Roman" w:hAnsi="Times New Roman"/>
          <w:sz w:val="20"/>
        </w:rPr>
        <w:tab/>
        <w:t>USA</w:t>
      </w:r>
      <w:r w:rsidRPr="00B314A9">
        <w:rPr>
          <w:rFonts w:ascii="Times New Roman" w:hAnsi="Times New Roman"/>
          <w:sz w:val="20"/>
        </w:rPr>
        <w:tab/>
        <w:t>2009-10</w:t>
      </w:r>
      <w:r w:rsidRPr="00B314A9">
        <w:rPr>
          <w:rFonts w:ascii="Times New Roman" w:hAnsi="Times New Roman"/>
          <w:sz w:val="20"/>
        </w:rPr>
        <w:tab/>
        <w:t>Emergency Medicine Resident, Univ Mass</w:t>
      </w:r>
    </w:p>
    <w:p w14:paraId="4C36018A" w14:textId="1DD73C42" w:rsidR="00993CF3" w:rsidRPr="00B314A9" w:rsidRDefault="00993CF3" w:rsidP="007E3D5C">
      <w:pPr>
        <w:pStyle w:val="cvwithoutlefttab"/>
        <w:numPr>
          <w:ilvl w:val="0"/>
          <w:numId w:val="32"/>
        </w:numPr>
        <w:tabs>
          <w:tab w:val="clear" w:pos="9540"/>
          <w:tab w:val="right" w:pos="4140"/>
          <w:tab w:val="right" w:pos="5400"/>
          <w:tab w:val="right" w:pos="9360"/>
        </w:tabs>
        <w:spacing w:after="40"/>
        <w:ind w:left="540" w:right="0" w:hanging="450"/>
        <w:rPr>
          <w:rFonts w:ascii="Times New Roman" w:hAnsi="Times New Roman"/>
          <w:sz w:val="20"/>
        </w:rPr>
      </w:pPr>
      <w:r w:rsidRPr="00B314A9">
        <w:rPr>
          <w:rFonts w:ascii="Times New Roman" w:hAnsi="Times New Roman"/>
          <w:sz w:val="20"/>
        </w:rPr>
        <w:t>Alexandra Chludzinski, B.S.</w:t>
      </w:r>
      <w:r w:rsidRPr="00B314A9">
        <w:rPr>
          <w:rFonts w:ascii="Times New Roman" w:hAnsi="Times New Roman"/>
          <w:sz w:val="20"/>
        </w:rPr>
        <w:tab/>
        <w:t>USA</w:t>
      </w:r>
      <w:r w:rsidRPr="00B314A9">
        <w:rPr>
          <w:rFonts w:ascii="Times New Roman" w:hAnsi="Times New Roman"/>
          <w:sz w:val="20"/>
        </w:rPr>
        <w:tab/>
        <w:t>2011-1</w:t>
      </w:r>
      <w:r w:rsidR="00186A82" w:rsidRPr="00B314A9">
        <w:rPr>
          <w:rFonts w:ascii="Times New Roman" w:hAnsi="Times New Roman"/>
          <w:sz w:val="20"/>
        </w:rPr>
        <w:t>1</w:t>
      </w:r>
      <w:r w:rsidR="00C73737" w:rsidRPr="00B314A9">
        <w:rPr>
          <w:rFonts w:ascii="Times New Roman" w:hAnsi="Times New Roman"/>
          <w:sz w:val="20"/>
        </w:rPr>
        <w:tab/>
        <w:t>Anesthesia residency, University of Iowa</w:t>
      </w:r>
    </w:p>
    <w:p w14:paraId="4EE5E4BF" w14:textId="6AA11468" w:rsidR="00993CF3" w:rsidRPr="00B314A9" w:rsidRDefault="00993CF3" w:rsidP="007E3D5C">
      <w:pPr>
        <w:pStyle w:val="cvwithoutlefttab"/>
        <w:numPr>
          <w:ilvl w:val="0"/>
          <w:numId w:val="32"/>
        </w:numPr>
        <w:tabs>
          <w:tab w:val="clear" w:pos="9540"/>
          <w:tab w:val="right" w:pos="4140"/>
          <w:tab w:val="right" w:pos="5400"/>
          <w:tab w:val="right" w:pos="9360"/>
        </w:tabs>
        <w:spacing w:after="40"/>
        <w:ind w:left="540" w:right="0" w:hanging="450"/>
        <w:rPr>
          <w:rFonts w:ascii="Times New Roman" w:hAnsi="Times New Roman"/>
          <w:sz w:val="20"/>
        </w:rPr>
      </w:pPr>
      <w:r w:rsidRPr="00B314A9">
        <w:rPr>
          <w:rFonts w:ascii="Times New Roman" w:hAnsi="Times New Roman"/>
          <w:sz w:val="20"/>
        </w:rPr>
        <w:t>Alex Fu, B.S.</w:t>
      </w:r>
      <w:r w:rsidRPr="00B314A9">
        <w:rPr>
          <w:rFonts w:ascii="Times New Roman" w:hAnsi="Times New Roman"/>
          <w:sz w:val="20"/>
        </w:rPr>
        <w:tab/>
        <w:t>USA</w:t>
      </w:r>
      <w:r w:rsidRPr="00B314A9">
        <w:rPr>
          <w:rFonts w:ascii="Times New Roman" w:hAnsi="Times New Roman"/>
          <w:sz w:val="20"/>
        </w:rPr>
        <w:tab/>
        <w:t>2011-12</w:t>
      </w:r>
      <w:r w:rsidR="00AF2497" w:rsidRPr="00B314A9">
        <w:rPr>
          <w:rFonts w:ascii="Times New Roman" w:hAnsi="Times New Roman"/>
          <w:sz w:val="20"/>
        </w:rPr>
        <w:tab/>
        <w:t>Anesthesia residency, Oregon State, Portland</w:t>
      </w:r>
    </w:p>
    <w:p w14:paraId="5B62CE2F" w14:textId="2B9BD60B" w:rsidR="00DB0639" w:rsidRPr="00B314A9" w:rsidRDefault="006A3171" w:rsidP="007E3D5C">
      <w:pPr>
        <w:pStyle w:val="cvwithoutlefttab"/>
        <w:keepLines/>
        <w:numPr>
          <w:ilvl w:val="0"/>
          <w:numId w:val="32"/>
        </w:numPr>
        <w:tabs>
          <w:tab w:val="clear" w:pos="9540"/>
          <w:tab w:val="left" w:pos="540"/>
          <w:tab w:val="left" w:pos="3780"/>
          <w:tab w:val="right" w:pos="4140"/>
          <w:tab w:val="left" w:pos="4770"/>
          <w:tab w:val="right" w:pos="5400"/>
          <w:tab w:val="right" w:pos="9360"/>
        </w:tabs>
        <w:spacing w:after="40"/>
        <w:ind w:left="540" w:right="0" w:hanging="450"/>
        <w:rPr>
          <w:rFonts w:ascii="Times New Roman" w:hAnsi="Times New Roman"/>
          <w:sz w:val="20"/>
        </w:rPr>
      </w:pPr>
      <w:r w:rsidRPr="00B314A9">
        <w:rPr>
          <w:rFonts w:ascii="Times New Roman" w:hAnsi="Times New Roman"/>
          <w:sz w:val="20"/>
        </w:rPr>
        <w:t>V</w:t>
      </w:r>
      <w:r w:rsidR="00DB0639" w:rsidRPr="00B314A9">
        <w:rPr>
          <w:rFonts w:ascii="Times New Roman" w:hAnsi="Times New Roman"/>
          <w:sz w:val="20"/>
        </w:rPr>
        <w:t>inayak Nadar, B.S.</w:t>
      </w:r>
      <w:r w:rsidR="00DB0639" w:rsidRPr="00B314A9">
        <w:rPr>
          <w:rFonts w:ascii="Times New Roman" w:hAnsi="Times New Roman"/>
          <w:sz w:val="20"/>
        </w:rPr>
        <w:tab/>
        <w:t>USA</w:t>
      </w:r>
      <w:r w:rsidR="00DB0639" w:rsidRPr="00B314A9">
        <w:rPr>
          <w:rFonts w:ascii="Times New Roman" w:hAnsi="Times New Roman"/>
          <w:sz w:val="20"/>
        </w:rPr>
        <w:tab/>
        <w:t>2013-14</w:t>
      </w:r>
      <w:r w:rsidR="00DB0639" w:rsidRPr="00B314A9">
        <w:rPr>
          <w:rFonts w:ascii="Times New Roman" w:hAnsi="Times New Roman"/>
          <w:sz w:val="20"/>
        </w:rPr>
        <w:tab/>
        <w:t>Anesthesia residency, Univ. Minneapolis</w:t>
      </w:r>
    </w:p>
    <w:p w14:paraId="0983162F" w14:textId="70F4AFD5" w:rsidR="00364B96" w:rsidRPr="00B314A9" w:rsidRDefault="00364B96" w:rsidP="007E3D5C">
      <w:pPr>
        <w:pStyle w:val="cvwithoutlefttab"/>
        <w:keepLines/>
        <w:numPr>
          <w:ilvl w:val="0"/>
          <w:numId w:val="32"/>
        </w:numPr>
        <w:tabs>
          <w:tab w:val="clear" w:pos="9540"/>
          <w:tab w:val="left" w:pos="540"/>
          <w:tab w:val="left" w:pos="3780"/>
          <w:tab w:val="right" w:pos="4140"/>
          <w:tab w:val="left" w:pos="4770"/>
          <w:tab w:val="right" w:pos="5400"/>
          <w:tab w:val="right" w:pos="9360"/>
        </w:tabs>
        <w:spacing w:after="40"/>
        <w:ind w:left="540" w:right="0" w:hanging="450"/>
        <w:rPr>
          <w:rFonts w:ascii="Times New Roman" w:hAnsi="Times New Roman"/>
          <w:sz w:val="20"/>
        </w:rPr>
      </w:pPr>
      <w:r w:rsidRPr="00B314A9">
        <w:rPr>
          <w:rFonts w:ascii="Times New Roman" w:hAnsi="Times New Roman"/>
          <w:sz w:val="20"/>
        </w:rPr>
        <w:t>Rodrigo Iglesias, B.S.</w:t>
      </w:r>
      <w:r w:rsidRPr="00B314A9">
        <w:rPr>
          <w:rFonts w:ascii="Times New Roman" w:hAnsi="Times New Roman"/>
          <w:sz w:val="20"/>
        </w:rPr>
        <w:tab/>
        <w:t>USA</w:t>
      </w:r>
      <w:r w:rsidRPr="00B314A9">
        <w:rPr>
          <w:rFonts w:ascii="Times New Roman" w:hAnsi="Times New Roman"/>
          <w:sz w:val="20"/>
        </w:rPr>
        <w:tab/>
        <w:t>2015-</w:t>
      </w:r>
      <w:r w:rsidR="00F72F2A" w:rsidRPr="00B314A9">
        <w:rPr>
          <w:rFonts w:ascii="Times New Roman" w:hAnsi="Times New Roman"/>
          <w:sz w:val="20"/>
        </w:rPr>
        <w:t>16</w:t>
      </w:r>
      <w:r w:rsidR="003F7218" w:rsidRPr="00B314A9">
        <w:rPr>
          <w:rFonts w:ascii="Times New Roman" w:hAnsi="Times New Roman"/>
          <w:sz w:val="20"/>
        </w:rPr>
        <w:tab/>
        <w:t>Anesthesia residency, University Pennsulvania</w:t>
      </w:r>
    </w:p>
    <w:p w14:paraId="7849E4BB" w14:textId="0037BEE1" w:rsidR="00F7580B" w:rsidRPr="00B314A9" w:rsidRDefault="00F7580B" w:rsidP="007E3D5C">
      <w:pPr>
        <w:pStyle w:val="cvwithoutlefttab"/>
        <w:keepLines/>
        <w:numPr>
          <w:ilvl w:val="0"/>
          <w:numId w:val="32"/>
        </w:numPr>
        <w:pBdr>
          <w:bottom w:val="double" w:sz="4" w:space="0" w:color="auto"/>
        </w:pBdr>
        <w:tabs>
          <w:tab w:val="clear" w:pos="9540"/>
          <w:tab w:val="left" w:pos="540"/>
          <w:tab w:val="left" w:pos="3780"/>
          <w:tab w:val="right" w:pos="4140"/>
          <w:tab w:val="left" w:pos="4770"/>
          <w:tab w:val="right" w:pos="5400"/>
          <w:tab w:val="right" w:pos="9360"/>
        </w:tabs>
        <w:spacing w:after="40"/>
        <w:ind w:left="540" w:right="0" w:hanging="450"/>
        <w:rPr>
          <w:rFonts w:ascii="Times New Roman" w:hAnsi="Times New Roman"/>
          <w:sz w:val="20"/>
        </w:rPr>
      </w:pPr>
      <w:r w:rsidRPr="00B314A9">
        <w:rPr>
          <w:rFonts w:ascii="Times New Roman" w:hAnsi="Times New Roman"/>
          <w:sz w:val="20"/>
        </w:rPr>
        <w:t>Christine Chang, B.S.</w:t>
      </w:r>
      <w:r w:rsidRPr="00B314A9">
        <w:rPr>
          <w:rFonts w:ascii="Times New Roman" w:hAnsi="Times New Roman"/>
          <w:sz w:val="20"/>
        </w:rPr>
        <w:tab/>
        <w:t>USA</w:t>
      </w:r>
      <w:r w:rsidRPr="00B314A9">
        <w:rPr>
          <w:rFonts w:ascii="Times New Roman" w:hAnsi="Times New Roman"/>
          <w:sz w:val="20"/>
        </w:rPr>
        <w:tab/>
        <w:t>2016-17</w:t>
      </w:r>
      <w:r w:rsidRPr="00B314A9">
        <w:rPr>
          <w:rFonts w:ascii="Times New Roman" w:hAnsi="Times New Roman"/>
          <w:sz w:val="20"/>
        </w:rPr>
        <w:tab/>
      </w:r>
      <w:r w:rsidR="00E65CCF" w:rsidRPr="00B314A9">
        <w:rPr>
          <w:rFonts w:ascii="Times New Roman" w:hAnsi="Times New Roman"/>
          <w:sz w:val="20"/>
        </w:rPr>
        <w:t>Cleveland Clinic</w:t>
      </w:r>
      <w:r w:rsidR="000C3852" w:rsidRPr="00B314A9">
        <w:rPr>
          <w:rFonts w:ascii="Times New Roman" w:hAnsi="Times New Roman"/>
          <w:sz w:val="20"/>
        </w:rPr>
        <w:t xml:space="preserve"> Lerner</w:t>
      </w:r>
      <w:r w:rsidR="00E65CCF" w:rsidRPr="00B314A9">
        <w:rPr>
          <w:rFonts w:ascii="Times New Roman" w:hAnsi="Times New Roman"/>
          <w:sz w:val="20"/>
        </w:rPr>
        <w:t xml:space="preserve"> </w:t>
      </w:r>
      <w:r w:rsidR="000C3852" w:rsidRPr="00B314A9">
        <w:rPr>
          <w:rFonts w:ascii="Times New Roman" w:hAnsi="Times New Roman"/>
          <w:sz w:val="20"/>
        </w:rPr>
        <w:t>College of Medicine</w:t>
      </w:r>
    </w:p>
    <w:p w14:paraId="5783C638" w14:textId="4F81BB7E" w:rsidR="0057132D" w:rsidRPr="00B314A9" w:rsidRDefault="0057132D" w:rsidP="007E3D5C">
      <w:pPr>
        <w:pStyle w:val="cvwithoutlefttab"/>
        <w:keepLines/>
        <w:numPr>
          <w:ilvl w:val="0"/>
          <w:numId w:val="32"/>
        </w:numPr>
        <w:pBdr>
          <w:bottom w:val="double" w:sz="4" w:space="0" w:color="auto"/>
        </w:pBdr>
        <w:tabs>
          <w:tab w:val="clear" w:pos="9540"/>
          <w:tab w:val="left" w:pos="540"/>
          <w:tab w:val="left" w:pos="3780"/>
          <w:tab w:val="right" w:pos="4140"/>
          <w:tab w:val="left" w:pos="4770"/>
          <w:tab w:val="right" w:pos="5400"/>
          <w:tab w:val="right" w:pos="9360"/>
        </w:tabs>
        <w:spacing w:after="40"/>
        <w:ind w:left="540" w:right="0" w:hanging="450"/>
        <w:rPr>
          <w:rFonts w:ascii="Times New Roman" w:hAnsi="Times New Roman"/>
          <w:sz w:val="20"/>
        </w:rPr>
      </w:pPr>
      <w:r w:rsidRPr="00B314A9">
        <w:rPr>
          <w:rFonts w:ascii="Times New Roman" w:hAnsi="Times New Roman"/>
          <w:sz w:val="20"/>
        </w:rPr>
        <w:t xml:space="preserve">Michael </w:t>
      </w:r>
      <w:r w:rsidR="006564FE" w:rsidRPr="00B314A9">
        <w:rPr>
          <w:rFonts w:ascii="Times New Roman" w:hAnsi="Times New Roman"/>
          <w:sz w:val="20"/>
        </w:rPr>
        <w:t>Walters, B.S.</w:t>
      </w:r>
      <w:r w:rsidR="006564FE" w:rsidRPr="00B314A9">
        <w:rPr>
          <w:rFonts w:ascii="Times New Roman" w:hAnsi="Times New Roman"/>
          <w:sz w:val="20"/>
        </w:rPr>
        <w:tab/>
        <w:t>USA</w:t>
      </w:r>
      <w:r w:rsidR="006564FE" w:rsidRPr="00B314A9">
        <w:rPr>
          <w:rFonts w:ascii="Times New Roman" w:hAnsi="Times New Roman"/>
          <w:sz w:val="20"/>
        </w:rPr>
        <w:tab/>
        <w:t>2017-18</w:t>
      </w:r>
      <w:r w:rsidR="006564FE" w:rsidRPr="00B314A9">
        <w:rPr>
          <w:rFonts w:ascii="Times New Roman" w:hAnsi="Times New Roman"/>
          <w:sz w:val="20"/>
        </w:rPr>
        <w:tab/>
      </w:r>
      <w:r w:rsidR="000C3852" w:rsidRPr="00B314A9">
        <w:rPr>
          <w:rFonts w:ascii="Times New Roman" w:hAnsi="Times New Roman"/>
          <w:sz w:val="20"/>
        </w:rPr>
        <w:t>Cleveland Clinic Lerner College of Medicine</w:t>
      </w:r>
    </w:p>
    <w:p w14:paraId="7A23ECE8" w14:textId="0AE46308" w:rsidR="00256F14" w:rsidRPr="00B314A9" w:rsidRDefault="00256F14" w:rsidP="007E3D5C">
      <w:pPr>
        <w:pStyle w:val="cvwithoutlefttab"/>
        <w:keepLines/>
        <w:numPr>
          <w:ilvl w:val="0"/>
          <w:numId w:val="32"/>
        </w:numPr>
        <w:pBdr>
          <w:bottom w:val="double" w:sz="4" w:space="0" w:color="auto"/>
        </w:pBdr>
        <w:tabs>
          <w:tab w:val="clear" w:pos="9540"/>
          <w:tab w:val="left" w:pos="540"/>
          <w:tab w:val="left" w:pos="3780"/>
          <w:tab w:val="right" w:pos="4140"/>
          <w:tab w:val="left" w:pos="4770"/>
          <w:tab w:val="right" w:pos="5400"/>
          <w:tab w:val="right" w:pos="9360"/>
        </w:tabs>
        <w:spacing w:after="40"/>
        <w:ind w:left="540" w:right="0" w:hanging="450"/>
        <w:rPr>
          <w:rFonts w:ascii="Times New Roman" w:hAnsi="Times New Roman"/>
          <w:sz w:val="20"/>
        </w:rPr>
      </w:pPr>
      <w:r w:rsidRPr="00B314A9">
        <w:rPr>
          <w:rFonts w:ascii="Times New Roman" w:hAnsi="Times New Roman"/>
          <w:sz w:val="20"/>
        </w:rPr>
        <w:t>Janet Adegboye, B.S.</w:t>
      </w:r>
      <w:r w:rsidRPr="00B314A9">
        <w:rPr>
          <w:rFonts w:ascii="Times New Roman" w:hAnsi="Times New Roman"/>
          <w:sz w:val="20"/>
        </w:rPr>
        <w:tab/>
        <w:t>USA</w:t>
      </w:r>
      <w:r w:rsidRPr="00B314A9">
        <w:rPr>
          <w:rFonts w:ascii="Times New Roman" w:hAnsi="Times New Roman"/>
          <w:sz w:val="20"/>
        </w:rPr>
        <w:tab/>
      </w:r>
      <w:r w:rsidR="000C3852" w:rsidRPr="00B314A9">
        <w:rPr>
          <w:rFonts w:ascii="Times New Roman" w:hAnsi="Times New Roman"/>
          <w:sz w:val="20"/>
        </w:rPr>
        <w:t>2018-19</w:t>
      </w:r>
      <w:r w:rsidR="000C3852" w:rsidRPr="00B314A9">
        <w:rPr>
          <w:rFonts w:ascii="Times New Roman" w:hAnsi="Times New Roman"/>
          <w:sz w:val="20"/>
        </w:rPr>
        <w:tab/>
      </w:r>
      <w:r w:rsidR="0037075E">
        <w:rPr>
          <w:rFonts w:ascii="Times New Roman" w:hAnsi="Times New Roman"/>
          <w:sz w:val="20"/>
        </w:rPr>
        <w:t>Anesthesia residency, Johns Hopkins</w:t>
      </w:r>
    </w:p>
    <w:p w14:paraId="6BA0DE49" w14:textId="77FA90C0" w:rsidR="00250D93" w:rsidRDefault="00250D93" w:rsidP="007E3D5C">
      <w:pPr>
        <w:pStyle w:val="cvwithoutlefttab"/>
        <w:keepLines/>
        <w:numPr>
          <w:ilvl w:val="0"/>
          <w:numId w:val="32"/>
        </w:numPr>
        <w:pBdr>
          <w:bottom w:val="double" w:sz="4" w:space="0" w:color="auto"/>
        </w:pBdr>
        <w:tabs>
          <w:tab w:val="clear" w:pos="9540"/>
          <w:tab w:val="left" w:pos="540"/>
          <w:tab w:val="left" w:pos="3780"/>
          <w:tab w:val="right" w:pos="4140"/>
          <w:tab w:val="left" w:pos="4770"/>
          <w:tab w:val="right" w:pos="5400"/>
          <w:tab w:val="right" w:pos="9360"/>
        </w:tabs>
        <w:spacing w:after="40"/>
        <w:ind w:left="540" w:right="0" w:hanging="450"/>
        <w:rPr>
          <w:rFonts w:ascii="Times New Roman" w:hAnsi="Times New Roman"/>
          <w:sz w:val="20"/>
        </w:rPr>
      </w:pPr>
      <w:r w:rsidRPr="00B314A9">
        <w:rPr>
          <w:rFonts w:ascii="Times New Roman" w:hAnsi="Times New Roman"/>
          <w:sz w:val="20"/>
        </w:rPr>
        <w:t>Metabel Markwei, B.S.</w:t>
      </w:r>
      <w:r w:rsidRPr="00B314A9">
        <w:rPr>
          <w:rFonts w:ascii="Times New Roman" w:hAnsi="Times New Roman"/>
          <w:sz w:val="20"/>
        </w:rPr>
        <w:tab/>
        <w:t>USA</w:t>
      </w:r>
      <w:r w:rsidRPr="00B314A9">
        <w:rPr>
          <w:rFonts w:ascii="Times New Roman" w:hAnsi="Times New Roman"/>
          <w:sz w:val="20"/>
        </w:rPr>
        <w:tab/>
        <w:t>2020</w:t>
      </w:r>
      <w:r w:rsidR="004871C6" w:rsidRPr="00B314A9">
        <w:rPr>
          <w:rFonts w:ascii="Times New Roman" w:hAnsi="Times New Roman"/>
          <w:sz w:val="20"/>
        </w:rPr>
        <w:t>-21</w:t>
      </w:r>
      <w:r w:rsidR="004871C6" w:rsidRPr="00B314A9">
        <w:rPr>
          <w:rFonts w:ascii="Times New Roman" w:hAnsi="Times New Roman"/>
          <w:sz w:val="20"/>
        </w:rPr>
        <w:tab/>
      </w:r>
      <w:r w:rsidR="0037075E">
        <w:rPr>
          <w:rFonts w:ascii="Times New Roman" w:hAnsi="Times New Roman"/>
          <w:sz w:val="20"/>
        </w:rPr>
        <w:t>OB-GYN residency, Stanford University</w:t>
      </w:r>
    </w:p>
    <w:p w14:paraId="0AB81F65" w14:textId="18C2EC37" w:rsidR="001B6E5D" w:rsidRDefault="001B6E5D" w:rsidP="007E3D5C">
      <w:pPr>
        <w:pStyle w:val="cvwithoutlefttab"/>
        <w:keepLines/>
        <w:numPr>
          <w:ilvl w:val="0"/>
          <w:numId w:val="32"/>
        </w:numPr>
        <w:pBdr>
          <w:bottom w:val="double" w:sz="4" w:space="0" w:color="auto"/>
        </w:pBdr>
        <w:tabs>
          <w:tab w:val="clear" w:pos="9540"/>
          <w:tab w:val="left" w:pos="540"/>
          <w:tab w:val="left" w:pos="3780"/>
          <w:tab w:val="right" w:pos="4140"/>
          <w:tab w:val="left" w:pos="4770"/>
          <w:tab w:val="right" w:pos="5400"/>
          <w:tab w:val="right" w:pos="9360"/>
        </w:tabs>
        <w:spacing w:after="40"/>
        <w:ind w:left="540" w:right="0" w:hanging="450"/>
        <w:rPr>
          <w:rFonts w:ascii="Times New Roman" w:hAnsi="Times New Roman"/>
          <w:sz w:val="20"/>
        </w:rPr>
      </w:pPr>
      <w:r>
        <w:rPr>
          <w:rFonts w:ascii="Times New Roman" w:hAnsi="Times New Roman"/>
          <w:sz w:val="20"/>
        </w:rPr>
        <w:t>Rod Nault, B.S.</w:t>
      </w:r>
      <w:r>
        <w:rPr>
          <w:rFonts w:ascii="Times New Roman" w:hAnsi="Times New Roman"/>
          <w:sz w:val="20"/>
        </w:rPr>
        <w:tab/>
        <w:t>USA</w:t>
      </w:r>
      <w:r>
        <w:rPr>
          <w:rFonts w:ascii="Times New Roman" w:hAnsi="Times New Roman"/>
          <w:sz w:val="20"/>
        </w:rPr>
        <w:tab/>
        <w:t>2020-21</w:t>
      </w:r>
      <w:r>
        <w:rPr>
          <w:rFonts w:ascii="Times New Roman" w:hAnsi="Times New Roman"/>
          <w:sz w:val="20"/>
        </w:rPr>
        <w:tab/>
        <w:t>Case Western Research School of Medicine</w:t>
      </w:r>
    </w:p>
    <w:p w14:paraId="42B88E4A" w14:textId="4EA30EA9" w:rsidR="007E3D5C" w:rsidRPr="0091618B" w:rsidRDefault="007E3D5C" w:rsidP="00F06878">
      <w:pPr>
        <w:pStyle w:val="cvwithoutlefttab"/>
        <w:keepLines/>
        <w:numPr>
          <w:ilvl w:val="0"/>
          <w:numId w:val="32"/>
        </w:numPr>
        <w:pBdr>
          <w:bottom w:val="double" w:sz="4" w:space="0" w:color="auto"/>
        </w:pBdr>
        <w:tabs>
          <w:tab w:val="clear" w:pos="9540"/>
          <w:tab w:val="left" w:pos="540"/>
          <w:tab w:val="left" w:pos="3780"/>
          <w:tab w:val="left" w:pos="4770"/>
          <w:tab w:val="right" w:pos="9360"/>
        </w:tabs>
        <w:spacing w:before="40" w:after="40"/>
        <w:ind w:left="540" w:right="0" w:hanging="450"/>
        <w:rPr>
          <w:rFonts w:ascii="Times New Roman" w:hAnsi="Times New Roman"/>
          <w:sz w:val="20"/>
          <w:szCs w:val="20"/>
        </w:rPr>
      </w:pPr>
      <w:r w:rsidRPr="0091618B">
        <w:rPr>
          <w:rFonts w:ascii="Times New Roman" w:hAnsi="Times New Roman"/>
          <w:sz w:val="20"/>
          <w:szCs w:val="20"/>
        </w:rPr>
        <w:t xml:space="preserve">Emily </w:t>
      </w:r>
      <w:r w:rsidRPr="0091618B">
        <w:rPr>
          <w:rFonts w:ascii="Times New Roman" w:hAnsi="Times New Roman"/>
          <w:color w:val="000000"/>
          <w:sz w:val="20"/>
          <w:szCs w:val="20"/>
        </w:rPr>
        <w:t>Abramczyk, B.S.</w:t>
      </w:r>
      <w:r>
        <w:rPr>
          <w:rFonts w:ascii="Times New Roman" w:hAnsi="Times New Roman"/>
          <w:color w:val="000000"/>
          <w:sz w:val="20"/>
          <w:szCs w:val="20"/>
        </w:rPr>
        <w:tab/>
        <w:t>USA</w:t>
      </w:r>
      <w:r>
        <w:rPr>
          <w:rFonts w:ascii="Times New Roman" w:hAnsi="Times New Roman"/>
          <w:color w:val="000000"/>
          <w:sz w:val="20"/>
          <w:szCs w:val="20"/>
        </w:rPr>
        <w:tab/>
        <w:t>2022-</w:t>
      </w:r>
      <w:r w:rsidR="00AF7C38">
        <w:rPr>
          <w:rFonts w:ascii="Times New Roman" w:hAnsi="Times New Roman"/>
          <w:color w:val="000000"/>
          <w:sz w:val="20"/>
          <w:szCs w:val="20"/>
        </w:rPr>
        <w:t>23</w:t>
      </w:r>
      <w:r w:rsidR="00AF7C38">
        <w:rPr>
          <w:rFonts w:ascii="Times New Roman" w:hAnsi="Times New Roman"/>
          <w:color w:val="000000"/>
          <w:sz w:val="20"/>
          <w:szCs w:val="20"/>
        </w:rPr>
        <w:tab/>
      </w:r>
      <w:r w:rsidR="00AF7C38" w:rsidRPr="00B314A9">
        <w:rPr>
          <w:rFonts w:ascii="Times New Roman" w:hAnsi="Times New Roman"/>
          <w:sz w:val="20"/>
        </w:rPr>
        <w:t>Cleveland Clinic Lerner College of Medicine</w:t>
      </w:r>
    </w:p>
    <w:p w14:paraId="7687619C" w14:textId="357D9888" w:rsidR="007E3D5C" w:rsidRPr="00AD6AA9" w:rsidRDefault="007E3D5C" w:rsidP="00F06878">
      <w:pPr>
        <w:pStyle w:val="cvwithoutlefttab"/>
        <w:keepLines/>
        <w:numPr>
          <w:ilvl w:val="0"/>
          <w:numId w:val="32"/>
        </w:numPr>
        <w:pBdr>
          <w:bottom w:val="double" w:sz="4" w:space="0" w:color="auto"/>
        </w:pBdr>
        <w:tabs>
          <w:tab w:val="clear" w:pos="9540"/>
          <w:tab w:val="left" w:pos="540"/>
          <w:tab w:val="left" w:pos="3780"/>
          <w:tab w:val="left" w:pos="4770"/>
          <w:tab w:val="right" w:pos="9360"/>
        </w:tabs>
        <w:spacing w:before="40" w:after="40"/>
        <w:ind w:left="540" w:right="0" w:hanging="450"/>
        <w:rPr>
          <w:rFonts w:ascii="Times New Roman" w:hAnsi="Times New Roman"/>
          <w:sz w:val="20"/>
          <w:szCs w:val="20"/>
        </w:rPr>
      </w:pPr>
      <w:r w:rsidRPr="0091618B">
        <w:rPr>
          <w:rFonts w:ascii="Times New Roman" w:hAnsi="Times New Roman"/>
          <w:color w:val="000000"/>
          <w:sz w:val="20"/>
          <w:szCs w:val="20"/>
        </w:rPr>
        <w:t>Michael Ryan, B.S.</w:t>
      </w:r>
      <w:r>
        <w:rPr>
          <w:rFonts w:ascii="Times New Roman" w:hAnsi="Times New Roman"/>
          <w:color w:val="000000"/>
          <w:sz w:val="20"/>
          <w:szCs w:val="20"/>
        </w:rPr>
        <w:tab/>
        <w:t>USA</w:t>
      </w:r>
      <w:r>
        <w:rPr>
          <w:rFonts w:ascii="Times New Roman" w:hAnsi="Times New Roman"/>
          <w:color w:val="000000"/>
          <w:sz w:val="20"/>
          <w:szCs w:val="20"/>
        </w:rPr>
        <w:tab/>
        <w:t>2022-</w:t>
      </w:r>
      <w:r w:rsidR="00AF7C38">
        <w:rPr>
          <w:rFonts w:ascii="Times New Roman" w:hAnsi="Times New Roman"/>
          <w:color w:val="000000"/>
          <w:sz w:val="20"/>
          <w:szCs w:val="20"/>
        </w:rPr>
        <w:t>23</w:t>
      </w:r>
      <w:r w:rsidR="00AF7C38">
        <w:rPr>
          <w:rFonts w:ascii="Times New Roman" w:hAnsi="Times New Roman"/>
          <w:color w:val="000000"/>
          <w:sz w:val="20"/>
          <w:szCs w:val="20"/>
        </w:rPr>
        <w:tab/>
      </w:r>
      <w:r w:rsidR="00AF7C38" w:rsidRPr="00B314A9">
        <w:rPr>
          <w:rFonts w:ascii="Times New Roman" w:hAnsi="Times New Roman"/>
          <w:sz w:val="20"/>
        </w:rPr>
        <w:t>Cleveland Clinic Lerner College of Medicine</w:t>
      </w:r>
    </w:p>
    <w:p w14:paraId="0B27D51C" w14:textId="3FF0F2BF" w:rsidR="00AD6AA9" w:rsidRPr="007E3D5C" w:rsidRDefault="00AD6AA9" w:rsidP="00F06878">
      <w:pPr>
        <w:pStyle w:val="cvwithoutlefttab"/>
        <w:keepLines/>
        <w:numPr>
          <w:ilvl w:val="0"/>
          <w:numId w:val="32"/>
        </w:numPr>
        <w:pBdr>
          <w:bottom w:val="double" w:sz="4" w:space="0" w:color="auto"/>
        </w:pBdr>
        <w:tabs>
          <w:tab w:val="clear" w:pos="9540"/>
          <w:tab w:val="left" w:pos="540"/>
          <w:tab w:val="left" w:pos="3780"/>
          <w:tab w:val="left" w:pos="4770"/>
          <w:tab w:val="right" w:pos="9360"/>
        </w:tabs>
        <w:spacing w:before="40" w:after="40"/>
        <w:ind w:left="540" w:right="0" w:hanging="450"/>
        <w:rPr>
          <w:rFonts w:ascii="Times New Roman" w:hAnsi="Times New Roman"/>
          <w:sz w:val="20"/>
          <w:szCs w:val="20"/>
        </w:rPr>
      </w:pPr>
      <w:r>
        <w:rPr>
          <w:rFonts w:ascii="Times New Roman" w:hAnsi="Times New Roman"/>
          <w:color w:val="000000"/>
          <w:sz w:val="20"/>
          <w:szCs w:val="20"/>
        </w:rPr>
        <w:t>William Patterson, B.S.</w:t>
      </w:r>
      <w:r>
        <w:rPr>
          <w:rFonts w:ascii="Times New Roman" w:hAnsi="Times New Roman"/>
          <w:color w:val="000000"/>
          <w:sz w:val="20"/>
          <w:szCs w:val="20"/>
        </w:rPr>
        <w:tab/>
        <w:t>USA</w:t>
      </w:r>
      <w:r>
        <w:rPr>
          <w:rFonts w:ascii="Times New Roman" w:hAnsi="Times New Roman"/>
          <w:color w:val="000000"/>
          <w:sz w:val="20"/>
          <w:szCs w:val="20"/>
        </w:rPr>
        <w:tab/>
        <w:t>2023-</w:t>
      </w:r>
      <w:r w:rsidR="004A3DB1">
        <w:rPr>
          <w:rFonts w:ascii="Times New Roman" w:hAnsi="Times New Roman"/>
          <w:color w:val="000000"/>
          <w:sz w:val="20"/>
          <w:szCs w:val="20"/>
        </w:rPr>
        <w:t>24</w:t>
      </w:r>
      <w:r w:rsidR="00F35E35">
        <w:rPr>
          <w:rFonts w:ascii="Times New Roman" w:hAnsi="Times New Roman"/>
          <w:color w:val="000000"/>
          <w:sz w:val="20"/>
          <w:szCs w:val="20"/>
        </w:rPr>
        <w:tab/>
      </w:r>
      <w:r w:rsidR="00F90A5D">
        <w:rPr>
          <w:rFonts w:ascii="Times New Roman" w:hAnsi="Times New Roman"/>
          <w:sz w:val="20"/>
        </w:rPr>
        <w:t>Anesthesia residency, Johns Hopkins</w:t>
      </w:r>
    </w:p>
    <w:p w14:paraId="563BACC4" w14:textId="77777777" w:rsidR="002E4225" w:rsidRPr="00B314A9" w:rsidRDefault="002E4225" w:rsidP="00E14E1C"/>
    <w:p w14:paraId="60F442D3" w14:textId="25193C6B" w:rsidR="00E14E1C" w:rsidRPr="00B314A9" w:rsidRDefault="00E14E1C" w:rsidP="002E4225">
      <w:pPr>
        <w:keepNext/>
        <w:spacing w:after="240"/>
        <w:rPr>
          <w:b/>
        </w:rPr>
      </w:pPr>
      <w:r w:rsidRPr="00B314A9">
        <w:rPr>
          <w:b/>
        </w:rPr>
        <w:t>The Outcomes Research Consortium</w:t>
      </w:r>
    </w:p>
    <w:p w14:paraId="15B47484" w14:textId="77777777" w:rsidR="00E14E1C" w:rsidRPr="00B314A9" w:rsidRDefault="00E14E1C" w:rsidP="00E14E1C">
      <w:pPr>
        <w:spacing w:after="200"/>
        <w:jc w:val="both"/>
        <w:rPr>
          <w:color w:val="000000"/>
          <w:sz w:val="20"/>
        </w:rPr>
      </w:pPr>
      <w:r w:rsidRPr="00B314A9">
        <w:rPr>
          <w:color w:val="000000"/>
          <w:sz w:val="20"/>
        </w:rPr>
        <w:t xml:space="preserve">The </w:t>
      </w:r>
      <w:r w:rsidRPr="00B314A9">
        <w:rPr>
          <w:b/>
          <w:smallCaps/>
          <w:sz w:val="20"/>
        </w:rPr>
        <w:t>O</w:t>
      </w:r>
      <w:r w:rsidRPr="00B314A9">
        <w:rPr>
          <w:smallCaps/>
          <w:sz w:val="20"/>
        </w:rPr>
        <w:t xml:space="preserve">utcomes </w:t>
      </w:r>
      <w:r w:rsidRPr="00B314A9">
        <w:rPr>
          <w:b/>
          <w:smallCaps/>
          <w:sz w:val="20"/>
        </w:rPr>
        <w:t>R</w:t>
      </w:r>
      <w:r w:rsidRPr="00B314A9">
        <w:rPr>
          <w:smallCaps/>
          <w:sz w:val="20"/>
        </w:rPr>
        <w:t xml:space="preserve">esearch </w:t>
      </w:r>
      <w:r w:rsidRPr="00B314A9">
        <w:rPr>
          <w:color w:val="000000"/>
          <w:sz w:val="20"/>
        </w:rPr>
        <w:t xml:space="preserve">Consortium was formed in 1990 at the University of California in San Francisco and subsequently became an institute when the group's administrative center moved to the University of Louisville in March of 2000. In 2005, </w:t>
      </w:r>
      <w:r w:rsidRPr="00B314A9">
        <w:rPr>
          <w:b/>
          <w:smallCaps/>
          <w:sz w:val="20"/>
        </w:rPr>
        <w:t>O</w:t>
      </w:r>
      <w:r w:rsidRPr="00B314A9">
        <w:rPr>
          <w:smallCaps/>
          <w:sz w:val="20"/>
        </w:rPr>
        <w:t xml:space="preserve">utcomes </w:t>
      </w:r>
      <w:r w:rsidRPr="00B314A9">
        <w:rPr>
          <w:b/>
          <w:smallCaps/>
          <w:sz w:val="20"/>
        </w:rPr>
        <w:t>R</w:t>
      </w:r>
      <w:r w:rsidRPr="00B314A9">
        <w:rPr>
          <w:smallCaps/>
          <w:sz w:val="20"/>
        </w:rPr>
        <w:t xml:space="preserve">esearch </w:t>
      </w:r>
      <w:r w:rsidRPr="00B314A9">
        <w:rPr>
          <w:color w:val="000000"/>
          <w:sz w:val="20"/>
        </w:rPr>
        <w:t xml:space="preserve">became a department at the Cleveland Clinic. </w:t>
      </w:r>
    </w:p>
    <w:p w14:paraId="53DD0421" w14:textId="3B3E0BA6" w:rsidR="00E14E1C" w:rsidRPr="00B314A9" w:rsidRDefault="00E14E1C" w:rsidP="00E14E1C">
      <w:pPr>
        <w:rPr>
          <w:color w:val="000000"/>
          <w:sz w:val="20"/>
        </w:rPr>
      </w:pPr>
      <w:r w:rsidRPr="00B314A9">
        <w:rPr>
          <w:b/>
          <w:smallCaps/>
          <w:sz w:val="20"/>
        </w:rPr>
        <w:t>O</w:t>
      </w:r>
      <w:r w:rsidRPr="00B314A9">
        <w:rPr>
          <w:smallCaps/>
          <w:sz w:val="20"/>
        </w:rPr>
        <w:t xml:space="preserve">utcomes </w:t>
      </w:r>
      <w:r w:rsidRPr="00B314A9">
        <w:rPr>
          <w:b/>
          <w:smallCaps/>
          <w:sz w:val="20"/>
        </w:rPr>
        <w:t>R</w:t>
      </w:r>
      <w:r w:rsidRPr="00B314A9">
        <w:rPr>
          <w:smallCaps/>
          <w:sz w:val="20"/>
        </w:rPr>
        <w:t xml:space="preserve">esearch </w:t>
      </w:r>
      <w:r w:rsidRPr="00B314A9">
        <w:rPr>
          <w:color w:val="000000"/>
          <w:sz w:val="20"/>
        </w:rPr>
        <w:t xml:space="preserve">is non-profit; its only goal is thus participation in high-quality research. </w:t>
      </w:r>
      <w:r w:rsidRPr="00B314A9">
        <w:rPr>
          <w:sz w:val="20"/>
        </w:rPr>
        <w:t xml:space="preserve">Daniel Sessler is the director; the Associate Director is </w:t>
      </w:r>
      <w:r w:rsidR="0095140E">
        <w:rPr>
          <w:sz w:val="20"/>
        </w:rPr>
        <w:t>Alparslan Turan</w:t>
      </w:r>
      <w:r w:rsidRPr="00B314A9">
        <w:rPr>
          <w:sz w:val="20"/>
        </w:rPr>
        <w:t xml:space="preserve">, M.D. (Cleveland, OH). </w:t>
      </w:r>
      <w:r w:rsidRPr="00B314A9">
        <w:rPr>
          <w:color w:val="000000"/>
          <w:sz w:val="20"/>
        </w:rPr>
        <w:t xml:space="preserve">The group includes more than </w:t>
      </w:r>
      <w:r w:rsidR="007E2DEC">
        <w:rPr>
          <w:color w:val="000000"/>
          <w:sz w:val="20"/>
        </w:rPr>
        <w:t xml:space="preserve">200 </w:t>
      </w:r>
      <w:r w:rsidRPr="00B314A9">
        <w:rPr>
          <w:color w:val="000000"/>
          <w:sz w:val="20"/>
        </w:rPr>
        <w:t>university-based investigators in more than 20 countries including the United States,</w:t>
      </w:r>
      <w:r w:rsidR="0095140E">
        <w:rPr>
          <w:color w:val="000000"/>
          <w:sz w:val="20"/>
        </w:rPr>
        <w:t xml:space="preserve"> Canada,</w:t>
      </w:r>
      <w:r w:rsidRPr="00B314A9">
        <w:rPr>
          <w:color w:val="000000"/>
          <w:sz w:val="20"/>
        </w:rPr>
        <w:t xml:space="preserve"> </w:t>
      </w:r>
      <w:r w:rsidR="0095140E">
        <w:rPr>
          <w:color w:val="000000"/>
          <w:sz w:val="20"/>
        </w:rPr>
        <w:t>Germany</w:t>
      </w:r>
      <w:r w:rsidRPr="00B314A9">
        <w:rPr>
          <w:color w:val="000000"/>
          <w:sz w:val="20"/>
        </w:rPr>
        <w:t>, Austria,</w:t>
      </w:r>
      <w:r w:rsidR="0095140E">
        <w:rPr>
          <w:color w:val="000000"/>
          <w:sz w:val="20"/>
        </w:rPr>
        <w:t xml:space="preserve"> Switzerland, Ireland, South Africa,</w:t>
      </w:r>
      <w:r w:rsidRPr="00B314A9">
        <w:rPr>
          <w:color w:val="000000"/>
          <w:sz w:val="20"/>
        </w:rPr>
        <w:t xml:space="preserve"> Japan, </w:t>
      </w:r>
      <w:r w:rsidR="0095140E">
        <w:rPr>
          <w:color w:val="000000"/>
          <w:sz w:val="20"/>
        </w:rPr>
        <w:t>China</w:t>
      </w:r>
      <w:r w:rsidRPr="00B314A9">
        <w:rPr>
          <w:color w:val="000000"/>
          <w:sz w:val="20"/>
        </w:rPr>
        <w:t xml:space="preserve">, Australia, and France. </w:t>
      </w:r>
    </w:p>
    <w:p w14:paraId="0B4D9D0A" w14:textId="77777777" w:rsidR="00E14E1C" w:rsidRPr="00B314A9" w:rsidRDefault="00E14E1C" w:rsidP="00E14E1C">
      <w:pPr>
        <w:rPr>
          <w:b/>
          <w:sz w:val="22"/>
        </w:rPr>
      </w:pPr>
    </w:p>
    <w:p w14:paraId="76BB5234" w14:textId="76AE3570" w:rsidR="00E14E1C" w:rsidRPr="00B314A9" w:rsidRDefault="00E14E1C" w:rsidP="00E14E1C">
      <w:pPr>
        <w:spacing w:after="200"/>
        <w:jc w:val="both"/>
        <w:rPr>
          <w:color w:val="000000"/>
          <w:sz w:val="20"/>
        </w:rPr>
      </w:pPr>
      <w:r w:rsidRPr="00B314A9">
        <w:rPr>
          <w:color w:val="000000"/>
          <w:sz w:val="20"/>
        </w:rPr>
        <w:t xml:space="preserve">The Consortium </w:t>
      </w:r>
      <w:r w:rsidR="007E2DEC">
        <w:rPr>
          <w:color w:val="000000"/>
          <w:sz w:val="20"/>
        </w:rPr>
        <w:t>coordinates</w:t>
      </w:r>
      <w:r w:rsidR="00BF5617" w:rsidRPr="00B314A9">
        <w:rPr>
          <w:color w:val="000000"/>
          <w:sz w:val="20"/>
        </w:rPr>
        <w:t xml:space="preserve"> more than 2</w:t>
      </w:r>
      <w:r w:rsidRPr="00B314A9">
        <w:rPr>
          <w:color w:val="000000"/>
          <w:sz w:val="20"/>
        </w:rPr>
        <w:t xml:space="preserve">00 clinical studies, including many large multi-center outcome trials. </w:t>
      </w:r>
      <w:r w:rsidR="007E2DEC">
        <w:rPr>
          <w:color w:val="000000"/>
          <w:sz w:val="20"/>
        </w:rPr>
        <w:t>Much</w:t>
      </w:r>
      <w:r w:rsidRPr="00B314A9">
        <w:rPr>
          <w:color w:val="000000"/>
          <w:sz w:val="20"/>
        </w:rPr>
        <w:t xml:space="preserve"> of the Consortium’s funding is from the National Institutes of Health and other peer-reviewed granting agencies. The Consortium </w:t>
      </w:r>
      <w:r w:rsidRPr="00B314A9">
        <w:rPr>
          <w:sz w:val="20"/>
        </w:rPr>
        <w:t xml:space="preserve">facilitates scientific exchange and collaboration necessary for technically complex outcomes studies involving hundreds or thousands of patients. </w:t>
      </w:r>
      <w:r w:rsidRPr="00965C9F">
        <w:rPr>
          <w:b/>
          <w:bCs/>
          <w:sz w:val="20"/>
        </w:rPr>
        <w:t xml:space="preserve">The Consortium publishes a full paper every </w:t>
      </w:r>
      <w:r w:rsidR="007E2DEC">
        <w:rPr>
          <w:b/>
          <w:bCs/>
          <w:sz w:val="20"/>
        </w:rPr>
        <w:t>other</w:t>
      </w:r>
      <w:r w:rsidRPr="00965C9F">
        <w:rPr>
          <w:b/>
          <w:bCs/>
          <w:sz w:val="20"/>
        </w:rPr>
        <w:t xml:space="preserve"> day, </w:t>
      </w:r>
      <w:r w:rsidR="00965C9F">
        <w:rPr>
          <w:b/>
          <w:bCs/>
          <w:sz w:val="20"/>
        </w:rPr>
        <w:t>for</w:t>
      </w:r>
      <w:r w:rsidRPr="00965C9F">
        <w:rPr>
          <w:b/>
          <w:bCs/>
          <w:sz w:val="20"/>
        </w:rPr>
        <w:t xml:space="preserve"> a total now exceed</w:t>
      </w:r>
      <w:r w:rsidR="00965C9F">
        <w:rPr>
          <w:b/>
          <w:bCs/>
          <w:sz w:val="20"/>
        </w:rPr>
        <w:t>ing</w:t>
      </w:r>
      <w:r w:rsidRPr="00965C9F">
        <w:rPr>
          <w:b/>
          <w:bCs/>
          <w:sz w:val="20"/>
        </w:rPr>
        <w:t xml:space="preserve"> </w:t>
      </w:r>
      <w:r w:rsidR="007E2DEC">
        <w:rPr>
          <w:b/>
          <w:bCs/>
          <w:sz w:val="20"/>
        </w:rPr>
        <w:t>2,000</w:t>
      </w:r>
      <w:r w:rsidRPr="00965C9F">
        <w:rPr>
          <w:b/>
          <w:bCs/>
          <w:sz w:val="20"/>
        </w:rPr>
        <w:t xml:space="preserve"> papers.</w:t>
      </w:r>
      <w:r w:rsidR="007E2DEC">
        <w:rPr>
          <w:sz w:val="20"/>
        </w:rPr>
        <w:t xml:space="preserve"> </w:t>
      </w:r>
      <w:r w:rsidR="0082102A">
        <w:rPr>
          <w:sz w:val="20"/>
        </w:rPr>
        <w:t xml:space="preserve">More than 3 dozen were published in </w:t>
      </w:r>
      <w:r w:rsidR="0082102A">
        <w:rPr>
          <w:i/>
          <w:iCs/>
          <w:sz w:val="20"/>
        </w:rPr>
        <w:t>Lancet</w:t>
      </w:r>
      <w:r w:rsidR="0082102A">
        <w:rPr>
          <w:sz w:val="20"/>
        </w:rPr>
        <w:t xml:space="preserve"> or the </w:t>
      </w:r>
      <w:r w:rsidR="0082102A">
        <w:rPr>
          <w:i/>
          <w:iCs/>
          <w:sz w:val="20"/>
        </w:rPr>
        <w:t>New England Journal of Medicine</w:t>
      </w:r>
      <w:r w:rsidR="0082102A">
        <w:rPr>
          <w:sz w:val="20"/>
        </w:rPr>
        <w:t xml:space="preserve">. </w:t>
      </w:r>
      <w:r w:rsidR="00A33B58">
        <w:rPr>
          <w:sz w:val="20"/>
        </w:rPr>
        <w:t>A dozen</w:t>
      </w:r>
      <w:r w:rsidR="007E2DEC">
        <w:rPr>
          <w:sz w:val="20"/>
        </w:rPr>
        <w:t xml:space="preserve"> Consortium members subsequently chaired anesthesia departments.</w:t>
      </w:r>
      <w:r w:rsidRPr="00B314A9">
        <w:rPr>
          <w:sz w:val="20"/>
        </w:rPr>
        <w:t xml:space="preserve"> Additional information is available at </w:t>
      </w:r>
      <w:hyperlink r:id="rId19" w:history="1">
        <w:r w:rsidRPr="00B314A9">
          <w:rPr>
            <w:rStyle w:val="Hyperlink"/>
            <w:sz w:val="20"/>
          </w:rPr>
          <w:t>www.or.org</w:t>
        </w:r>
      </w:hyperlink>
      <w:r w:rsidRPr="00B314A9">
        <w:rPr>
          <w:sz w:val="20"/>
        </w:rPr>
        <w:t xml:space="preserve">. The </w:t>
      </w:r>
      <w:hyperlink r:id="rId20" w:history="1">
        <w:r w:rsidRPr="00B314A9">
          <w:rPr>
            <w:rStyle w:val="Hyperlink"/>
            <w:sz w:val="20"/>
          </w:rPr>
          <w:t>editorial</w:t>
        </w:r>
      </w:hyperlink>
      <w:r w:rsidRPr="00B314A9">
        <w:rPr>
          <w:sz w:val="20"/>
        </w:rPr>
        <w:t xml:space="preserve"> below in Anesthesiology celebrates the 25-year anniversary of the Consortium.</w:t>
      </w:r>
      <w:r w:rsidRPr="00B314A9">
        <w:rPr>
          <w:color w:val="000000"/>
          <w:sz w:val="20"/>
        </w:rPr>
        <w:t xml:space="preserve"> </w:t>
      </w:r>
    </w:p>
    <w:p w14:paraId="3D6302CE" w14:textId="342D95EA" w:rsidR="00993CF3" w:rsidRPr="00B314A9" w:rsidRDefault="00993CF3" w:rsidP="00ED3CAC">
      <w:pPr>
        <w:jc w:val="both"/>
        <w:rPr>
          <w:color w:val="000000"/>
          <w:sz w:val="20"/>
        </w:rPr>
      </w:pPr>
    </w:p>
    <w:tbl>
      <w:tblPr>
        <w:tblStyle w:val="TableGrid"/>
        <w:tblW w:w="7920" w:type="dxa"/>
        <w:jc w:val="center"/>
        <w:tblBorders>
          <w:insideH w:val="none" w:sz="0" w:space="0" w:color="auto"/>
          <w:insideV w:val="none" w:sz="0" w:space="0" w:color="auto"/>
        </w:tblBorders>
        <w:tblLayout w:type="fixed"/>
        <w:tblLook w:val="04A0" w:firstRow="1" w:lastRow="0" w:firstColumn="1" w:lastColumn="0" w:noHBand="0" w:noVBand="1"/>
      </w:tblPr>
      <w:tblGrid>
        <w:gridCol w:w="7920"/>
      </w:tblGrid>
      <w:tr w:rsidR="00A64282" w:rsidRPr="00B314A9" w14:paraId="2F64B951" w14:textId="77777777" w:rsidTr="00A64282">
        <w:trPr>
          <w:cantSplit/>
          <w:jc w:val="center"/>
        </w:trPr>
        <w:tc>
          <w:tcPr>
            <w:tcW w:w="7920" w:type="dxa"/>
            <w:vAlign w:val="center"/>
          </w:tcPr>
          <w:p w14:paraId="45497D9D" w14:textId="405803EA" w:rsidR="006D66C2" w:rsidRPr="00B314A9" w:rsidRDefault="006D66C2" w:rsidP="006D66C2">
            <w:pPr>
              <w:keepNext/>
              <w:keepLines/>
              <w:jc w:val="both"/>
              <w:rPr>
                <w:noProof/>
                <w:sz w:val="20"/>
              </w:rPr>
            </w:pPr>
            <w:r w:rsidRPr="00B314A9">
              <w:rPr>
                <w:noProof/>
                <w:sz w:val="20"/>
              </w:rPr>
              <w:lastRenderedPageBreak/>
              <w:drawing>
                <wp:inline distT="0" distB="0" distL="0" distR="0" wp14:anchorId="0B9AF02B" wp14:editId="68025A37">
                  <wp:extent cx="4956175" cy="1139146"/>
                  <wp:effectExtent l="0" t="0" r="0" b="4445"/>
                  <wp:docPr id="22" name="Picture 22">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tiff"/>
                          <pic:cNvPicPr/>
                        </pic:nvPicPr>
                        <pic:blipFill>
                          <a:blip r:embed="rId21">
                            <a:extLst>
                              <a:ext uri="{28A0092B-C50C-407E-A947-70E740481C1C}">
                                <a14:useLocalDpi xmlns:a14="http://schemas.microsoft.com/office/drawing/2010/main"/>
                              </a:ext>
                            </a:extLst>
                          </a:blip>
                          <a:stretch>
                            <a:fillRect/>
                          </a:stretch>
                        </pic:blipFill>
                        <pic:spPr>
                          <a:xfrm>
                            <a:off x="0" y="0"/>
                            <a:ext cx="4956743" cy="1139277"/>
                          </a:xfrm>
                          <a:prstGeom prst="rect">
                            <a:avLst/>
                          </a:prstGeom>
                        </pic:spPr>
                      </pic:pic>
                    </a:graphicData>
                  </a:graphic>
                </wp:inline>
              </w:drawing>
            </w:r>
          </w:p>
        </w:tc>
      </w:tr>
      <w:tr w:rsidR="00A64282" w:rsidRPr="00B314A9" w14:paraId="40865229" w14:textId="77777777" w:rsidTr="00A64282">
        <w:trPr>
          <w:cantSplit/>
          <w:jc w:val="center"/>
        </w:trPr>
        <w:tc>
          <w:tcPr>
            <w:tcW w:w="7920" w:type="dxa"/>
            <w:vAlign w:val="center"/>
          </w:tcPr>
          <w:p w14:paraId="3E619462" w14:textId="4F266EE4" w:rsidR="003A1989" w:rsidRPr="00B314A9" w:rsidRDefault="009A45C0" w:rsidP="00FC5F74">
            <w:pPr>
              <w:keepLines/>
              <w:spacing w:after="200"/>
              <w:jc w:val="both"/>
              <w:rPr>
                <w:sz w:val="20"/>
              </w:rPr>
            </w:pPr>
            <w:r w:rsidRPr="00B314A9">
              <w:rPr>
                <w:noProof/>
                <w:sz w:val="20"/>
              </w:rPr>
              <w:drawing>
                <wp:inline distT="0" distB="0" distL="0" distR="0" wp14:anchorId="17822D19" wp14:editId="241184F5">
                  <wp:extent cx="4890135" cy="4521200"/>
                  <wp:effectExtent l="0" t="0" r="12065" b="0"/>
                  <wp:docPr id="24" name="Picture 24" descr="Macintosh HD:Users:Sessler:Desktop:Rosenberg, ORC Editori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essler:Desktop:Rosenberg, ORC Editorial.pd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90135" cy="4521200"/>
                          </a:xfrm>
                          <a:prstGeom prst="rect">
                            <a:avLst/>
                          </a:prstGeom>
                          <a:noFill/>
                          <a:ln>
                            <a:noFill/>
                          </a:ln>
                        </pic:spPr>
                      </pic:pic>
                    </a:graphicData>
                  </a:graphic>
                </wp:inline>
              </w:drawing>
            </w:r>
          </w:p>
        </w:tc>
      </w:tr>
    </w:tbl>
    <w:p w14:paraId="77615332" w14:textId="77777777" w:rsidR="00EF1D23" w:rsidRPr="00B314A9" w:rsidRDefault="00EF1D23" w:rsidP="006A2F71">
      <w:pPr>
        <w:pStyle w:val="cvwithlefttab"/>
        <w:tabs>
          <w:tab w:val="clear" w:pos="3060"/>
          <w:tab w:val="clear" w:pos="9540"/>
          <w:tab w:val="left" w:pos="2520"/>
          <w:tab w:val="right" w:pos="9360"/>
        </w:tabs>
        <w:spacing w:after="120"/>
        <w:ind w:left="2333" w:right="0" w:hanging="2333"/>
        <w:outlineLvl w:val="0"/>
        <w:rPr>
          <w:rFonts w:ascii="Times New Roman" w:hAnsi="Times New Roman"/>
          <w:b/>
          <w:smallCaps/>
          <w:sz w:val="20"/>
        </w:rPr>
      </w:pPr>
    </w:p>
    <w:p w14:paraId="7EB4D886" w14:textId="77777777" w:rsidR="000E2FA6" w:rsidRPr="00B314A9" w:rsidRDefault="000E2FA6" w:rsidP="000E2FA6">
      <w:pPr>
        <w:spacing w:after="200"/>
        <w:jc w:val="both"/>
        <w:rPr>
          <w:color w:val="000000"/>
          <w:sz w:val="20"/>
        </w:rPr>
      </w:pPr>
    </w:p>
    <w:p w14:paraId="1A6F741A" w14:textId="3463B561" w:rsidR="00993CF3" w:rsidRPr="00B314A9" w:rsidRDefault="00993CF3" w:rsidP="00E14E1C">
      <w:pPr>
        <w:pStyle w:val="cvwithlefttab"/>
        <w:keepNext/>
        <w:tabs>
          <w:tab w:val="clear" w:pos="3060"/>
          <w:tab w:val="clear" w:pos="9540"/>
          <w:tab w:val="left" w:pos="2520"/>
          <w:tab w:val="right" w:pos="9360"/>
        </w:tabs>
        <w:spacing w:after="120"/>
        <w:ind w:left="2333" w:right="0" w:hanging="2333"/>
        <w:outlineLvl w:val="0"/>
        <w:rPr>
          <w:rFonts w:ascii="Times New Roman" w:hAnsi="Times New Roman"/>
          <w:sz w:val="20"/>
        </w:rPr>
      </w:pPr>
      <w:r w:rsidRPr="00B314A9">
        <w:rPr>
          <w:rFonts w:ascii="Times New Roman" w:hAnsi="Times New Roman"/>
          <w:b/>
          <w:smallCaps/>
          <w:sz w:val="20"/>
        </w:rPr>
        <w:t>Outcomes Research</w:t>
      </w:r>
      <w:r w:rsidRPr="00B314A9">
        <w:rPr>
          <w:rFonts w:ascii="Times New Roman" w:hAnsi="Times New Roman"/>
          <w:b/>
          <w:sz w:val="20"/>
        </w:rPr>
        <w:t xml:space="preserve"> Consortium Members Who Subsequently Chaired Departments </w:t>
      </w:r>
      <w:r w:rsidRPr="00B314A9">
        <w:rPr>
          <w:rFonts w:ascii="Times New Roman" w:hAnsi="Times New Roman"/>
          <w:sz w:val="20"/>
        </w:rPr>
        <w:tab/>
      </w:r>
    </w:p>
    <w:p w14:paraId="40C5C610" w14:textId="77777777" w:rsidR="00993CF3" w:rsidRPr="00B314A9" w:rsidRDefault="00993CF3">
      <w:pPr>
        <w:pStyle w:val="cvwithoutlefttab"/>
        <w:keepNext/>
        <w:pBdr>
          <w:top w:val="double" w:sz="6" w:space="0" w:color="auto"/>
          <w:bottom w:val="single" w:sz="6" w:space="0" w:color="auto"/>
        </w:pBdr>
        <w:tabs>
          <w:tab w:val="clear" w:pos="9540"/>
          <w:tab w:val="left" w:pos="4770"/>
          <w:tab w:val="right" w:pos="9360"/>
        </w:tabs>
        <w:spacing w:before="80" w:after="80"/>
        <w:ind w:left="360" w:right="0" w:hanging="360"/>
        <w:rPr>
          <w:rFonts w:ascii="Times New Roman" w:hAnsi="Times New Roman"/>
          <w:sz w:val="20"/>
        </w:rPr>
      </w:pPr>
      <w:r w:rsidRPr="00B314A9">
        <w:rPr>
          <w:rFonts w:ascii="Times New Roman" w:hAnsi="Times New Roman"/>
          <w:b/>
          <w:sz w:val="20"/>
        </w:rPr>
        <w:t>Name</w:t>
      </w:r>
      <w:r w:rsidRPr="00B314A9">
        <w:rPr>
          <w:rFonts w:ascii="Times New Roman" w:hAnsi="Times New Roman"/>
          <w:b/>
          <w:sz w:val="20"/>
        </w:rPr>
        <w:tab/>
        <w:t>Department Chaired</w:t>
      </w:r>
      <w:r w:rsidRPr="00B314A9">
        <w:rPr>
          <w:rFonts w:ascii="Times New Roman" w:hAnsi="Times New Roman"/>
          <w:b/>
          <w:sz w:val="20"/>
        </w:rPr>
        <w:tab/>
        <w:t>Appointment Date</w:t>
      </w:r>
    </w:p>
    <w:p w14:paraId="7E4C2BA0" w14:textId="77777777" w:rsidR="00993CF3" w:rsidRPr="00B314A9" w:rsidRDefault="00993CF3" w:rsidP="00315653">
      <w:pPr>
        <w:pStyle w:val="cvwithoutlefttab"/>
        <w:keepNext/>
        <w:numPr>
          <w:ilvl w:val="0"/>
          <w:numId w:val="9"/>
        </w:numPr>
        <w:tabs>
          <w:tab w:val="clear" w:pos="720"/>
          <w:tab w:val="clear" w:pos="9540"/>
          <w:tab w:val="left" w:pos="360"/>
          <w:tab w:val="left" w:pos="4770"/>
          <w:tab w:val="right" w:pos="9360"/>
        </w:tabs>
        <w:spacing w:after="40"/>
        <w:ind w:left="360" w:right="0" w:hanging="270"/>
        <w:rPr>
          <w:rFonts w:ascii="Times New Roman" w:hAnsi="Times New Roman"/>
          <w:sz w:val="20"/>
        </w:rPr>
      </w:pPr>
      <w:r w:rsidRPr="00B314A9">
        <w:rPr>
          <w:rFonts w:ascii="Times New Roman" w:hAnsi="Times New Roman"/>
          <w:sz w:val="20"/>
        </w:rPr>
        <w:t>Makoto Ozaki, M.D.*</w:t>
      </w:r>
      <w:r w:rsidRPr="00B314A9">
        <w:rPr>
          <w:rFonts w:ascii="Times New Roman" w:hAnsi="Times New Roman"/>
          <w:sz w:val="20"/>
        </w:rPr>
        <w:tab/>
        <w:t>Anesthesia, Tokyo Women’s University</w:t>
      </w:r>
      <w:r w:rsidRPr="00B314A9">
        <w:rPr>
          <w:rFonts w:ascii="Times New Roman" w:hAnsi="Times New Roman"/>
          <w:sz w:val="20"/>
        </w:rPr>
        <w:tab/>
        <w:t>2000</w:t>
      </w:r>
    </w:p>
    <w:p w14:paraId="4B3294D5" w14:textId="77777777" w:rsidR="00993CF3" w:rsidRPr="00B314A9" w:rsidRDefault="00993CF3" w:rsidP="002E4225">
      <w:pPr>
        <w:pStyle w:val="cvwithoutlefttab"/>
        <w:numPr>
          <w:ilvl w:val="0"/>
          <w:numId w:val="9"/>
        </w:numPr>
        <w:tabs>
          <w:tab w:val="clear" w:pos="720"/>
          <w:tab w:val="clear" w:pos="9540"/>
          <w:tab w:val="left" w:pos="360"/>
          <w:tab w:val="left" w:pos="4770"/>
          <w:tab w:val="right" w:pos="9360"/>
        </w:tabs>
        <w:spacing w:after="40"/>
        <w:ind w:left="360" w:right="0" w:hanging="274"/>
        <w:rPr>
          <w:rFonts w:ascii="Times New Roman" w:hAnsi="Times New Roman"/>
          <w:sz w:val="20"/>
        </w:rPr>
      </w:pPr>
      <w:r w:rsidRPr="00B314A9">
        <w:rPr>
          <w:rFonts w:ascii="Times New Roman" w:hAnsi="Times New Roman"/>
          <w:sz w:val="20"/>
        </w:rPr>
        <w:t>Jin-Soo Kim, M.D.*</w:t>
      </w:r>
      <w:r w:rsidRPr="00B314A9">
        <w:rPr>
          <w:rFonts w:ascii="Times New Roman" w:hAnsi="Times New Roman"/>
          <w:sz w:val="20"/>
        </w:rPr>
        <w:tab/>
        <w:t>Anesthesia, Yonsei University</w:t>
      </w:r>
      <w:r w:rsidRPr="00B314A9">
        <w:rPr>
          <w:rFonts w:ascii="Times New Roman" w:hAnsi="Times New Roman"/>
          <w:sz w:val="20"/>
        </w:rPr>
        <w:tab/>
        <w:t>2001</w:t>
      </w:r>
    </w:p>
    <w:p w14:paraId="6E848505" w14:textId="77777777" w:rsidR="00993CF3" w:rsidRPr="00B314A9" w:rsidRDefault="00993CF3" w:rsidP="002E4225">
      <w:pPr>
        <w:pStyle w:val="cvwithoutlefttab"/>
        <w:numPr>
          <w:ilvl w:val="0"/>
          <w:numId w:val="9"/>
        </w:numPr>
        <w:tabs>
          <w:tab w:val="clear" w:pos="720"/>
          <w:tab w:val="clear" w:pos="9540"/>
          <w:tab w:val="left" w:pos="360"/>
          <w:tab w:val="left" w:pos="4770"/>
          <w:tab w:val="right" w:pos="9360"/>
        </w:tabs>
        <w:spacing w:after="40"/>
        <w:ind w:left="360" w:right="0" w:hanging="274"/>
        <w:rPr>
          <w:rFonts w:ascii="Times New Roman" w:hAnsi="Times New Roman"/>
          <w:sz w:val="20"/>
        </w:rPr>
      </w:pPr>
      <w:r w:rsidRPr="00B314A9">
        <w:rPr>
          <w:rFonts w:ascii="Times New Roman" w:hAnsi="Times New Roman"/>
          <w:sz w:val="20"/>
        </w:rPr>
        <w:t>Béla Fülesdi, M.D.</w:t>
      </w:r>
      <w:r w:rsidRPr="00B314A9">
        <w:rPr>
          <w:rFonts w:ascii="Times New Roman" w:hAnsi="Times New Roman"/>
          <w:sz w:val="20"/>
        </w:rPr>
        <w:tab/>
        <w:t>Anesthesia, University of Debrecen</w:t>
      </w:r>
      <w:r w:rsidRPr="00B314A9">
        <w:rPr>
          <w:rFonts w:ascii="Times New Roman" w:hAnsi="Times New Roman"/>
          <w:sz w:val="20"/>
        </w:rPr>
        <w:tab/>
        <w:t>2002</w:t>
      </w:r>
    </w:p>
    <w:p w14:paraId="6CF00241" w14:textId="77777777" w:rsidR="00993CF3" w:rsidRPr="00B314A9" w:rsidRDefault="00993CF3" w:rsidP="002E4225">
      <w:pPr>
        <w:pStyle w:val="cvwithoutlefttab"/>
        <w:numPr>
          <w:ilvl w:val="0"/>
          <w:numId w:val="9"/>
        </w:numPr>
        <w:tabs>
          <w:tab w:val="clear" w:pos="720"/>
          <w:tab w:val="clear" w:pos="9540"/>
          <w:tab w:val="left" w:pos="360"/>
          <w:tab w:val="left" w:pos="4770"/>
          <w:tab w:val="right" w:pos="9360"/>
        </w:tabs>
        <w:spacing w:after="40"/>
        <w:ind w:left="360" w:right="0" w:hanging="274"/>
        <w:rPr>
          <w:rFonts w:ascii="Times New Roman" w:hAnsi="Times New Roman"/>
          <w:sz w:val="20"/>
        </w:rPr>
      </w:pPr>
      <w:r w:rsidRPr="00B314A9">
        <w:rPr>
          <w:rFonts w:ascii="Times New Roman" w:hAnsi="Times New Roman"/>
          <w:sz w:val="20"/>
        </w:rPr>
        <w:t>Ernst-Peter Horn, M.D.</w:t>
      </w:r>
      <w:r w:rsidRPr="00B314A9">
        <w:rPr>
          <w:rFonts w:ascii="Times New Roman" w:hAnsi="Times New Roman"/>
          <w:sz w:val="20"/>
        </w:rPr>
        <w:tab/>
        <w:t>Anesthesia, Klinikum Pinneberg</w:t>
      </w:r>
      <w:r w:rsidRPr="00B314A9">
        <w:rPr>
          <w:rFonts w:ascii="Times New Roman" w:hAnsi="Times New Roman"/>
          <w:sz w:val="20"/>
        </w:rPr>
        <w:tab/>
        <w:t>2002</w:t>
      </w:r>
    </w:p>
    <w:p w14:paraId="4E93781D" w14:textId="77777777" w:rsidR="00993CF3" w:rsidRPr="00B314A9" w:rsidRDefault="00993CF3" w:rsidP="002E4225">
      <w:pPr>
        <w:pStyle w:val="cvwithoutlefttab"/>
        <w:numPr>
          <w:ilvl w:val="0"/>
          <w:numId w:val="9"/>
        </w:numPr>
        <w:tabs>
          <w:tab w:val="clear" w:pos="720"/>
          <w:tab w:val="clear" w:pos="9540"/>
          <w:tab w:val="left" w:pos="360"/>
          <w:tab w:val="left" w:pos="4770"/>
          <w:tab w:val="right" w:pos="9360"/>
        </w:tabs>
        <w:spacing w:after="40"/>
        <w:ind w:left="360" w:right="0" w:hanging="274"/>
        <w:rPr>
          <w:rFonts w:ascii="Times New Roman" w:hAnsi="Times New Roman"/>
          <w:sz w:val="20"/>
        </w:rPr>
      </w:pPr>
      <w:r w:rsidRPr="00B314A9">
        <w:rPr>
          <w:rFonts w:ascii="Times New Roman" w:hAnsi="Times New Roman"/>
          <w:sz w:val="20"/>
        </w:rPr>
        <w:t>Andrea Kurz, M.D.*</w:t>
      </w:r>
      <w:r w:rsidRPr="00B314A9">
        <w:rPr>
          <w:rFonts w:ascii="Times New Roman" w:hAnsi="Times New Roman"/>
          <w:sz w:val="20"/>
        </w:rPr>
        <w:tab/>
        <w:t>Anesthesia, University of Bern</w:t>
      </w:r>
      <w:r w:rsidRPr="00B314A9">
        <w:rPr>
          <w:rFonts w:ascii="Times New Roman" w:hAnsi="Times New Roman"/>
          <w:sz w:val="20"/>
        </w:rPr>
        <w:tab/>
        <w:t>2002</w:t>
      </w:r>
    </w:p>
    <w:p w14:paraId="0A73DE29" w14:textId="77777777" w:rsidR="00993CF3" w:rsidRPr="00B314A9" w:rsidRDefault="00993CF3" w:rsidP="002E4225">
      <w:pPr>
        <w:pStyle w:val="cvwithoutlefttab"/>
        <w:numPr>
          <w:ilvl w:val="0"/>
          <w:numId w:val="9"/>
        </w:numPr>
        <w:tabs>
          <w:tab w:val="clear" w:pos="720"/>
          <w:tab w:val="clear" w:pos="9540"/>
          <w:tab w:val="left" w:pos="360"/>
          <w:tab w:val="left" w:pos="4770"/>
          <w:tab w:val="right" w:pos="9360"/>
        </w:tabs>
        <w:spacing w:after="40"/>
        <w:ind w:left="360" w:right="0" w:hanging="274"/>
        <w:rPr>
          <w:rFonts w:ascii="Times New Roman" w:hAnsi="Times New Roman"/>
          <w:sz w:val="20"/>
        </w:rPr>
      </w:pPr>
      <w:r w:rsidRPr="00B314A9">
        <w:rPr>
          <w:rFonts w:ascii="Times New Roman" w:hAnsi="Times New Roman"/>
          <w:sz w:val="20"/>
        </w:rPr>
        <w:t>Naoki Kotani, M.D.</w:t>
      </w:r>
      <w:r w:rsidRPr="00B314A9">
        <w:rPr>
          <w:rFonts w:ascii="Times New Roman" w:hAnsi="Times New Roman"/>
          <w:sz w:val="20"/>
        </w:rPr>
        <w:tab/>
        <w:t>Anesthesia, Yamagata University</w:t>
      </w:r>
      <w:r w:rsidRPr="00B314A9">
        <w:rPr>
          <w:rFonts w:ascii="Times New Roman" w:hAnsi="Times New Roman"/>
          <w:sz w:val="20"/>
        </w:rPr>
        <w:tab/>
        <w:t>2003</w:t>
      </w:r>
    </w:p>
    <w:p w14:paraId="1A1E7468" w14:textId="77777777" w:rsidR="00993CF3" w:rsidRPr="00B314A9" w:rsidRDefault="00993CF3" w:rsidP="002E4225">
      <w:pPr>
        <w:pStyle w:val="cvwithoutlefttab"/>
        <w:keepNext/>
        <w:numPr>
          <w:ilvl w:val="0"/>
          <w:numId w:val="9"/>
        </w:numPr>
        <w:tabs>
          <w:tab w:val="clear" w:pos="720"/>
          <w:tab w:val="clear" w:pos="9540"/>
          <w:tab w:val="left" w:pos="360"/>
          <w:tab w:val="left" w:pos="4770"/>
          <w:tab w:val="right" w:pos="9360"/>
        </w:tabs>
        <w:spacing w:after="40"/>
        <w:ind w:left="360" w:right="0" w:hanging="270"/>
        <w:rPr>
          <w:rFonts w:ascii="Times New Roman" w:hAnsi="Times New Roman"/>
          <w:sz w:val="20"/>
        </w:rPr>
      </w:pPr>
      <w:r w:rsidRPr="00B314A9">
        <w:rPr>
          <w:rFonts w:ascii="Times New Roman" w:hAnsi="Times New Roman"/>
          <w:sz w:val="20"/>
        </w:rPr>
        <w:lastRenderedPageBreak/>
        <w:t>Taka Matsukawa, M.D.*</w:t>
      </w:r>
      <w:r w:rsidRPr="00B314A9">
        <w:rPr>
          <w:rFonts w:ascii="Times New Roman" w:hAnsi="Times New Roman"/>
          <w:sz w:val="20"/>
        </w:rPr>
        <w:tab/>
        <w:t>Anesthesia, Yamanashi University</w:t>
      </w:r>
      <w:r w:rsidRPr="00B314A9">
        <w:rPr>
          <w:rFonts w:ascii="Times New Roman" w:hAnsi="Times New Roman"/>
          <w:sz w:val="20"/>
        </w:rPr>
        <w:tab/>
        <w:t>2006</w:t>
      </w:r>
    </w:p>
    <w:p w14:paraId="1D648563" w14:textId="77777777" w:rsidR="00993CF3" w:rsidRPr="00B314A9" w:rsidRDefault="00993CF3" w:rsidP="002E4225">
      <w:pPr>
        <w:pStyle w:val="cvwithoutlefttab"/>
        <w:keepNext/>
        <w:numPr>
          <w:ilvl w:val="0"/>
          <w:numId w:val="9"/>
        </w:numPr>
        <w:pBdr>
          <w:bottom w:val="single" w:sz="4" w:space="1" w:color="auto"/>
        </w:pBdr>
        <w:tabs>
          <w:tab w:val="clear" w:pos="720"/>
          <w:tab w:val="clear" w:pos="9540"/>
          <w:tab w:val="left" w:pos="360"/>
          <w:tab w:val="left" w:pos="4770"/>
          <w:tab w:val="right" w:pos="9360"/>
        </w:tabs>
        <w:spacing w:after="40"/>
        <w:ind w:left="360" w:right="0" w:hanging="270"/>
        <w:rPr>
          <w:rFonts w:ascii="Times New Roman" w:hAnsi="Times New Roman"/>
          <w:sz w:val="20"/>
        </w:rPr>
      </w:pPr>
      <w:r w:rsidRPr="00B314A9">
        <w:rPr>
          <w:rFonts w:ascii="Times New Roman" w:hAnsi="Times New Roman"/>
          <w:sz w:val="20"/>
        </w:rPr>
        <w:t>Marc Schroeder, M.D.*</w:t>
      </w:r>
      <w:r w:rsidRPr="00B314A9">
        <w:rPr>
          <w:rFonts w:ascii="Times New Roman" w:hAnsi="Times New Roman"/>
          <w:sz w:val="20"/>
        </w:rPr>
        <w:tab/>
        <w:t>Anesthesia, Alta Bates Medical Center</w:t>
      </w:r>
      <w:r w:rsidRPr="00B314A9">
        <w:rPr>
          <w:rFonts w:ascii="Times New Roman" w:hAnsi="Times New Roman"/>
          <w:sz w:val="20"/>
        </w:rPr>
        <w:tab/>
        <w:t>2010</w:t>
      </w:r>
    </w:p>
    <w:p w14:paraId="37A2AC68" w14:textId="428F71CF" w:rsidR="00DC3314" w:rsidRDefault="00DC3314" w:rsidP="002E4225">
      <w:pPr>
        <w:pStyle w:val="cvwithoutlefttab"/>
        <w:keepNext/>
        <w:numPr>
          <w:ilvl w:val="0"/>
          <w:numId w:val="9"/>
        </w:numPr>
        <w:pBdr>
          <w:bottom w:val="single" w:sz="4" w:space="1" w:color="auto"/>
        </w:pBdr>
        <w:tabs>
          <w:tab w:val="clear" w:pos="720"/>
          <w:tab w:val="clear" w:pos="9540"/>
          <w:tab w:val="left" w:pos="360"/>
          <w:tab w:val="left" w:pos="4770"/>
          <w:tab w:val="right" w:pos="9360"/>
        </w:tabs>
        <w:spacing w:after="40"/>
        <w:ind w:left="360" w:right="0" w:hanging="270"/>
        <w:rPr>
          <w:rFonts w:ascii="Times New Roman" w:hAnsi="Times New Roman"/>
          <w:sz w:val="20"/>
        </w:rPr>
      </w:pPr>
      <w:r w:rsidRPr="00B314A9">
        <w:rPr>
          <w:rFonts w:ascii="Times New Roman" w:hAnsi="Times New Roman"/>
          <w:sz w:val="20"/>
        </w:rPr>
        <w:t>Takahiko Ikeda, M.D.*</w:t>
      </w:r>
      <w:r w:rsidRPr="00B314A9">
        <w:rPr>
          <w:rFonts w:ascii="Times New Roman" w:hAnsi="Times New Roman"/>
          <w:sz w:val="20"/>
        </w:rPr>
        <w:tab/>
        <w:t xml:space="preserve">Anesthesia, </w:t>
      </w:r>
      <w:r w:rsidR="00106E69" w:rsidRPr="00B314A9">
        <w:rPr>
          <w:rFonts w:ascii="Times New Roman" w:hAnsi="Times New Roman"/>
          <w:sz w:val="20"/>
        </w:rPr>
        <w:t>National Defense</w:t>
      </w:r>
      <w:r w:rsidR="00C72BB0" w:rsidRPr="00B314A9">
        <w:rPr>
          <w:rFonts w:ascii="Times New Roman" w:hAnsi="Times New Roman"/>
          <w:sz w:val="20"/>
        </w:rPr>
        <w:t xml:space="preserve"> Medical College</w:t>
      </w:r>
      <w:r w:rsidR="00C72BB0" w:rsidRPr="00B314A9">
        <w:rPr>
          <w:rFonts w:ascii="Times New Roman" w:hAnsi="Times New Roman"/>
          <w:sz w:val="20"/>
        </w:rPr>
        <w:tab/>
        <w:t>2017</w:t>
      </w:r>
    </w:p>
    <w:p w14:paraId="140DD962" w14:textId="41DE48D3" w:rsidR="004E0EE0" w:rsidRDefault="00CF6CD3" w:rsidP="002E4225">
      <w:pPr>
        <w:pStyle w:val="cvwithoutlefttab"/>
        <w:keepNext/>
        <w:numPr>
          <w:ilvl w:val="0"/>
          <w:numId w:val="9"/>
        </w:numPr>
        <w:pBdr>
          <w:bottom w:val="single" w:sz="4" w:space="1" w:color="auto"/>
        </w:pBdr>
        <w:tabs>
          <w:tab w:val="clear" w:pos="720"/>
          <w:tab w:val="clear" w:pos="9540"/>
          <w:tab w:val="left" w:pos="360"/>
          <w:tab w:val="left" w:pos="4770"/>
          <w:tab w:val="right" w:pos="9360"/>
        </w:tabs>
        <w:spacing w:after="40"/>
        <w:ind w:left="360" w:right="0" w:hanging="270"/>
        <w:rPr>
          <w:rFonts w:ascii="Times New Roman" w:hAnsi="Times New Roman"/>
          <w:sz w:val="20"/>
        </w:rPr>
      </w:pPr>
      <w:r>
        <w:rPr>
          <w:rFonts w:ascii="Times New Roman" w:hAnsi="Times New Roman"/>
          <w:sz w:val="20"/>
        </w:rPr>
        <w:t xml:space="preserve"> </w:t>
      </w:r>
      <w:r w:rsidR="004E0EE0">
        <w:rPr>
          <w:rFonts w:ascii="Times New Roman" w:hAnsi="Times New Roman"/>
          <w:sz w:val="20"/>
        </w:rPr>
        <w:t>Dehua Wu, M.D.*</w:t>
      </w:r>
      <w:r w:rsidR="004E0EE0">
        <w:rPr>
          <w:rFonts w:ascii="Times New Roman" w:hAnsi="Times New Roman"/>
          <w:sz w:val="20"/>
        </w:rPr>
        <w:tab/>
        <w:t>Songjiang Hospital, Shanghai Jiao Tong Univ</w:t>
      </w:r>
      <w:r w:rsidR="004E0EE0">
        <w:rPr>
          <w:rFonts w:ascii="Times New Roman" w:hAnsi="Times New Roman"/>
          <w:sz w:val="20"/>
        </w:rPr>
        <w:tab/>
        <w:t>2021</w:t>
      </w:r>
    </w:p>
    <w:p w14:paraId="0BA9BE05" w14:textId="65BE66AE" w:rsidR="00FA1D9B" w:rsidRDefault="00FA1D9B" w:rsidP="002E4225">
      <w:pPr>
        <w:pStyle w:val="cvwithoutlefttab"/>
        <w:keepNext/>
        <w:numPr>
          <w:ilvl w:val="0"/>
          <w:numId w:val="9"/>
        </w:numPr>
        <w:pBdr>
          <w:bottom w:val="single" w:sz="4" w:space="1" w:color="auto"/>
        </w:pBdr>
        <w:tabs>
          <w:tab w:val="clear" w:pos="720"/>
          <w:tab w:val="clear" w:pos="9540"/>
          <w:tab w:val="left" w:pos="360"/>
          <w:tab w:val="left" w:pos="4770"/>
          <w:tab w:val="right" w:pos="9360"/>
        </w:tabs>
        <w:spacing w:after="40"/>
        <w:ind w:left="360" w:right="0" w:hanging="270"/>
        <w:rPr>
          <w:rFonts w:ascii="Times New Roman" w:hAnsi="Times New Roman"/>
          <w:sz w:val="20"/>
        </w:rPr>
      </w:pPr>
      <w:r>
        <w:rPr>
          <w:rFonts w:ascii="Times New Roman" w:hAnsi="Times New Roman"/>
          <w:sz w:val="20"/>
        </w:rPr>
        <w:t>Jason Wu, M.D.</w:t>
      </w:r>
      <w:r>
        <w:rPr>
          <w:rFonts w:ascii="Times New Roman" w:hAnsi="Times New Roman"/>
          <w:sz w:val="20"/>
        </w:rPr>
        <w:tab/>
        <w:t>Shanghai Chest Hospital</w:t>
      </w:r>
      <w:r>
        <w:rPr>
          <w:rFonts w:ascii="Times New Roman" w:hAnsi="Times New Roman"/>
          <w:sz w:val="20"/>
        </w:rPr>
        <w:tab/>
        <w:t>2023</w:t>
      </w:r>
    </w:p>
    <w:p w14:paraId="61366DB5" w14:textId="66B084F5" w:rsidR="00CF6CD3" w:rsidRDefault="00CF6CD3" w:rsidP="002E4225">
      <w:pPr>
        <w:pStyle w:val="cvwithoutlefttab"/>
        <w:keepNext/>
        <w:numPr>
          <w:ilvl w:val="0"/>
          <w:numId w:val="9"/>
        </w:numPr>
        <w:pBdr>
          <w:bottom w:val="single" w:sz="4" w:space="1" w:color="auto"/>
        </w:pBdr>
        <w:tabs>
          <w:tab w:val="clear" w:pos="720"/>
          <w:tab w:val="clear" w:pos="9540"/>
          <w:tab w:val="left" w:pos="360"/>
          <w:tab w:val="left" w:pos="4770"/>
          <w:tab w:val="right" w:pos="9360"/>
        </w:tabs>
        <w:spacing w:after="40"/>
        <w:ind w:left="360" w:right="0" w:hanging="270"/>
        <w:rPr>
          <w:rFonts w:ascii="Times New Roman" w:hAnsi="Times New Roman"/>
          <w:sz w:val="20"/>
        </w:rPr>
      </w:pPr>
      <w:r>
        <w:rPr>
          <w:rFonts w:ascii="Times New Roman" w:hAnsi="Times New Roman"/>
          <w:sz w:val="20"/>
        </w:rPr>
        <w:t xml:space="preserve"> Harendra Arora</w:t>
      </w:r>
      <w:r w:rsidR="00116922">
        <w:rPr>
          <w:rFonts w:ascii="Times New Roman" w:hAnsi="Times New Roman"/>
          <w:sz w:val="20"/>
        </w:rPr>
        <w:t>, M.D.</w:t>
      </w:r>
      <w:r>
        <w:rPr>
          <w:rFonts w:ascii="Times New Roman" w:hAnsi="Times New Roman"/>
          <w:sz w:val="20"/>
        </w:rPr>
        <w:tab/>
        <w:t>Anesthesiology, Univ of Mississippi, Jackson</w:t>
      </w:r>
      <w:r>
        <w:rPr>
          <w:rFonts w:ascii="Times New Roman" w:hAnsi="Times New Roman"/>
          <w:sz w:val="20"/>
        </w:rPr>
        <w:tab/>
        <w:t>2023</w:t>
      </w:r>
    </w:p>
    <w:p w14:paraId="46E0E8E9" w14:textId="7633C1C1" w:rsidR="00116922" w:rsidRPr="00B314A9" w:rsidRDefault="00116922" w:rsidP="002E4225">
      <w:pPr>
        <w:pStyle w:val="cvwithoutlefttab"/>
        <w:keepNext/>
        <w:numPr>
          <w:ilvl w:val="0"/>
          <w:numId w:val="9"/>
        </w:numPr>
        <w:pBdr>
          <w:bottom w:val="single" w:sz="4" w:space="1" w:color="auto"/>
        </w:pBdr>
        <w:tabs>
          <w:tab w:val="clear" w:pos="720"/>
          <w:tab w:val="clear" w:pos="9540"/>
          <w:tab w:val="left" w:pos="360"/>
          <w:tab w:val="left" w:pos="4770"/>
          <w:tab w:val="right" w:pos="9360"/>
        </w:tabs>
        <w:spacing w:after="40"/>
        <w:ind w:left="360" w:right="0" w:hanging="270"/>
        <w:rPr>
          <w:rFonts w:ascii="Times New Roman" w:hAnsi="Times New Roman"/>
          <w:sz w:val="20"/>
        </w:rPr>
      </w:pPr>
      <w:r>
        <w:rPr>
          <w:rFonts w:ascii="Times New Roman" w:hAnsi="Times New Roman"/>
          <w:sz w:val="20"/>
        </w:rPr>
        <w:t>Kurz Ruetzler, M.D.</w:t>
      </w:r>
      <w:r>
        <w:rPr>
          <w:rFonts w:ascii="Times New Roman" w:hAnsi="Times New Roman"/>
          <w:sz w:val="20"/>
        </w:rPr>
        <w:tab/>
        <w:t>Hospital Deaconess Linz</w:t>
      </w:r>
      <w:r>
        <w:rPr>
          <w:rFonts w:ascii="Times New Roman" w:hAnsi="Times New Roman"/>
          <w:sz w:val="20"/>
        </w:rPr>
        <w:tab/>
        <w:t>2025</w:t>
      </w:r>
    </w:p>
    <w:p w14:paraId="345DE502" w14:textId="77777777" w:rsidR="00993CF3" w:rsidRPr="00B314A9" w:rsidRDefault="00993CF3" w:rsidP="00C034F0">
      <w:pPr>
        <w:pStyle w:val="cvwithoutlefttab"/>
        <w:tabs>
          <w:tab w:val="clear" w:pos="9540"/>
          <w:tab w:val="right" w:pos="8640"/>
          <w:tab w:val="right" w:pos="9360"/>
        </w:tabs>
        <w:ind w:left="90" w:right="0" w:firstLine="0"/>
        <w:rPr>
          <w:rFonts w:ascii="Times New Roman" w:hAnsi="Times New Roman"/>
          <w:sz w:val="20"/>
        </w:rPr>
      </w:pPr>
      <w:r w:rsidRPr="00B314A9">
        <w:rPr>
          <w:rFonts w:ascii="Times New Roman" w:hAnsi="Times New Roman"/>
          <w:sz w:val="20"/>
        </w:rPr>
        <w:t>*Dr. Sessler’s fellow</w:t>
      </w:r>
    </w:p>
    <w:p w14:paraId="1127407E" w14:textId="77777777" w:rsidR="00993CF3" w:rsidRPr="00B314A9" w:rsidRDefault="00993CF3" w:rsidP="00F4301B">
      <w:pPr>
        <w:pStyle w:val="Header2woutPB"/>
        <w:keepLines/>
        <w:outlineLvl w:val="0"/>
        <w:rPr>
          <w:rFonts w:ascii="Times New Roman" w:hAnsi="Times New Roman"/>
        </w:rPr>
      </w:pPr>
      <w:r w:rsidRPr="00B314A9">
        <w:rPr>
          <w:rFonts w:ascii="Times New Roman" w:hAnsi="Times New Roman"/>
          <w:smallCaps w:val="0"/>
        </w:rPr>
        <w:t>Administrative Work at the University of Louisville.</w:t>
      </w:r>
    </w:p>
    <w:p w14:paraId="29E1CF2F" w14:textId="342D414A" w:rsidR="00993CF3" w:rsidRPr="00B314A9" w:rsidRDefault="00993CF3" w:rsidP="00FC5F74">
      <w:pPr>
        <w:pStyle w:val="BodyText"/>
        <w:keepNext w:val="0"/>
      </w:pPr>
      <w:r w:rsidRPr="00B314A9">
        <w:t>From 2000 to 2005, Dr. Sessler was Associate/Vice Dean for Research in the School of Medicine and Assistant/Associate Vice-president for Health Affairs. As Vice-dean and Associate Vice-president, Dr. Sessler was the chief research official for all three schools of the Health Sciences Center at the University of Louisville. This was a period of extraordinary growth for the University, stimulated by the “Challenge for Excellence,” an innovative State program designed to increase research productivity. (Health Science research at University of Kentucky, which received twice the State “Challenge” funding, was essentially stagnant during this period.) Extramural funding to each of the University of Louisville Health Sciences Center schools increased more than three-fold during Dr. Sessler’s tenure (figure left). NIH funding to the School of Medicine also increased by a factor-of-three (figure right). NIH rank of the Medical School improved from 87 to 73 during this period.</w:t>
      </w:r>
      <w:r w:rsidR="00476D7B">
        <w:t>f</w:t>
      </w:r>
    </w:p>
    <w:p w14:paraId="16212A0F" w14:textId="5CE6339E" w:rsidR="00FF2374" w:rsidRPr="00B314A9" w:rsidRDefault="00FF2374" w:rsidP="00FF2374">
      <w:pPr>
        <w:pStyle w:val="BodyText"/>
        <w:keepNext w:val="0"/>
      </w:pPr>
      <w:r w:rsidRPr="00B314A9">
        <w:t xml:space="preserve">For about a year in 2004 and 2005, Dr. Sessler served as Acting Chair of the Department of Anesthesiology. Administrative accomplishments during this period included: 1) instituting $900,000/year (≈10%) saving; 2) new billing procedures that increased net revenues by ≈$1 million dollars/year; 3) increased faculty salaries by an average of $20,000/year; 4) balanced the Departmental budget for the first time; 5) eliminated six troublesome employees; 6) hired four new faculty; 7) doubled the number of procedures performed in the Pain Clinic without increasing staffing; 8) completely revamped the departmental web site; and, 9) filled all ten categorical residency positions with US graduates, half of whom were women. When Dr. Sessler arrived at the University of Louisville, the Department of Anesthesia had never had an NIH grant; when he left, it was ranked number 35 among all anesthesia departments. </w:t>
      </w:r>
    </w:p>
    <w:p w14:paraId="065719B5" w14:textId="77777777" w:rsidR="00FF2374" w:rsidRPr="00B314A9" w:rsidRDefault="00FF2374" w:rsidP="00FF2374">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03"/>
        <w:gridCol w:w="4647"/>
      </w:tblGrid>
      <w:tr w:rsidR="00993CF3" w:rsidRPr="00B314A9" w14:paraId="4ECB056D" w14:textId="77777777">
        <w:tc>
          <w:tcPr>
            <w:tcW w:w="4788" w:type="dxa"/>
          </w:tcPr>
          <w:p w14:paraId="56D5F465" w14:textId="77777777" w:rsidR="00993CF3" w:rsidRPr="00B314A9" w:rsidRDefault="00A7443A" w:rsidP="00FC5F74">
            <w:pPr>
              <w:keepNext/>
              <w:keepLines/>
              <w:jc w:val="both"/>
            </w:pPr>
            <w:bookmarkStart w:id="11" w:name="OLE_LINK13"/>
            <w:r w:rsidRPr="00B314A9">
              <w:rPr>
                <w:noProof/>
              </w:rPr>
              <w:drawing>
                <wp:inline distT="0" distB="0" distL="0" distR="0" wp14:anchorId="28AEFC20" wp14:editId="5C0B1B49">
                  <wp:extent cx="2837180" cy="1828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2837180" cy="1828800"/>
                          </a:xfrm>
                          <a:prstGeom prst="rect">
                            <a:avLst/>
                          </a:prstGeom>
                          <a:noFill/>
                          <a:ln>
                            <a:noFill/>
                          </a:ln>
                        </pic:spPr>
                      </pic:pic>
                    </a:graphicData>
                  </a:graphic>
                </wp:inline>
              </w:drawing>
            </w:r>
          </w:p>
        </w:tc>
        <w:tc>
          <w:tcPr>
            <w:tcW w:w="4788" w:type="dxa"/>
          </w:tcPr>
          <w:p w14:paraId="690DBAFA" w14:textId="77777777" w:rsidR="00993CF3" w:rsidRPr="00B314A9" w:rsidRDefault="00A7443A" w:rsidP="00FC5F74">
            <w:pPr>
              <w:keepNext/>
              <w:keepLines/>
              <w:jc w:val="both"/>
            </w:pPr>
            <w:r w:rsidRPr="00B314A9">
              <w:rPr>
                <w:noProof/>
              </w:rPr>
              <w:drawing>
                <wp:inline distT="0" distB="0" distL="0" distR="0" wp14:anchorId="31229A2F" wp14:editId="1781CEAD">
                  <wp:extent cx="2794635" cy="17773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2794635" cy="1777365"/>
                          </a:xfrm>
                          <a:prstGeom prst="rect">
                            <a:avLst/>
                          </a:prstGeom>
                          <a:noFill/>
                          <a:ln>
                            <a:noFill/>
                          </a:ln>
                        </pic:spPr>
                      </pic:pic>
                    </a:graphicData>
                  </a:graphic>
                </wp:inline>
              </w:drawing>
            </w:r>
          </w:p>
        </w:tc>
      </w:tr>
      <w:tr w:rsidR="00993CF3" w:rsidRPr="00B314A9" w14:paraId="18D40EFD" w14:textId="77777777" w:rsidTr="00FF2374">
        <w:trPr>
          <w:cantSplit/>
        </w:trPr>
        <w:tc>
          <w:tcPr>
            <w:tcW w:w="4788" w:type="dxa"/>
          </w:tcPr>
          <w:p w14:paraId="5D9C030F" w14:textId="77777777" w:rsidR="00993CF3" w:rsidRPr="00B314A9" w:rsidRDefault="00A47637" w:rsidP="00FC5F74">
            <w:pPr>
              <w:keepLines/>
              <w:jc w:val="both"/>
              <w:rPr>
                <w:sz w:val="20"/>
              </w:rPr>
            </w:pPr>
            <w:r w:rsidRPr="00B314A9">
              <w:rPr>
                <w:sz w:val="20"/>
              </w:rPr>
              <w:t>Total extra</w:t>
            </w:r>
            <w:r w:rsidR="00993CF3" w:rsidRPr="00B314A9">
              <w:rPr>
                <w:sz w:val="20"/>
              </w:rPr>
              <w:t>mural funding for the Schools of Medicine, Dentistry, and Nursing during the years Dr. Sessler was Assistant or Associate Vice-president for Health Affairs.</w:t>
            </w:r>
          </w:p>
        </w:tc>
        <w:tc>
          <w:tcPr>
            <w:tcW w:w="4788" w:type="dxa"/>
          </w:tcPr>
          <w:p w14:paraId="452E35D5" w14:textId="77777777" w:rsidR="00993CF3" w:rsidRPr="00B314A9" w:rsidRDefault="00993CF3" w:rsidP="00FC5F74">
            <w:pPr>
              <w:keepLines/>
              <w:jc w:val="both"/>
              <w:rPr>
                <w:sz w:val="20"/>
              </w:rPr>
            </w:pPr>
            <w:r w:rsidRPr="00B314A9">
              <w:rPr>
                <w:sz w:val="20"/>
              </w:rPr>
              <w:t xml:space="preserve">NIH funding for the School of Medicine during the years Dr. Sessler was Assistant or Associate Vice-president for Health Affairs. </w:t>
            </w:r>
          </w:p>
        </w:tc>
      </w:tr>
    </w:tbl>
    <w:p w14:paraId="1A4FB4E3" w14:textId="77777777" w:rsidR="00993CF3" w:rsidRPr="00B314A9" w:rsidRDefault="00993CF3" w:rsidP="00FC5F74">
      <w:pPr>
        <w:keepNext/>
        <w:keepLines/>
        <w:jc w:val="both"/>
      </w:pPr>
    </w:p>
    <w:bookmarkEnd w:id="11"/>
    <w:p w14:paraId="3935C26B" w14:textId="77777777" w:rsidR="00993CF3" w:rsidRPr="00B314A9" w:rsidRDefault="00993CF3" w:rsidP="00F4301B">
      <w:pPr>
        <w:pStyle w:val="Header2woutPB"/>
        <w:outlineLvl w:val="0"/>
        <w:rPr>
          <w:rFonts w:ascii="Times New Roman" w:hAnsi="Times New Roman"/>
        </w:rPr>
      </w:pPr>
      <w:r w:rsidRPr="00B314A9">
        <w:rPr>
          <w:rFonts w:ascii="Times New Roman" w:hAnsi="Times New Roman"/>
        </w:rPr>
        <w:t xml:space="preserve">Eponymous Lectureships </w:t>
      </w:r>
    </w:p>
    <w:p w14:paraId="5E7058AA"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Thermoregulation. </w:t>
      </w:r>
      <w:r w:rsidRPr="00B314A9">
        <w:rPr>
          <w:rFonts w:ascii="Times New Roman" w:hAnsi="Times New Roman"/>
          <w:b/>
          <w:sz w:val="20"/>
        </w:rPr>
        <w:t>Ellis Gillespie Lecture</w:t>
      </w:r>
      <w:r w:rsidRPr="00B314A9">
        <w:rPr>
          <w:rFonts w:ascii="Times New Roman" w:hAnsi="Times New Roman"/>
          <w:sz w:val="20"/>
        </w:rPr>
        <w:t xml:space="preserve">, Australia and New Zealand, College of Anaesthetists, </w:t>
      </w:r>
      <w:r w:rsidRPr="00B314A9">
        <w:rPr>
          <w:rFonts w:ascii="Times New Roman" w:hAnsi="Times New Roman"/>
          <w:sz w:val="20"/>
        </w:rPr>
        <w:tab/>
        <w:t>2000</w:t>
      </w:r>
      <w:r w:rsidRPr="00B314A9">
        <w:rPr>
          <w:rFonts w:ascii="Times New Roman" w:hAnsi="Times New Roman"/>
          <w:sz w:val="20"/>
        </w:rPr>
        <w:br/>
        <w:t>Melbourne, Australia</w:t>
      </w:r>
    </w:p>
    <w:p w14:paraId="17064AC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Perioperative thermoregulation, Malignant hyperthermia. </w:t>
      </w:r>
      <w:r w:rsidRPr="00B314A9">
        <w:rPr>
          <w:rFonts w:ascii="Times New Roman" w:hAnsi="Times New Roman"/>
          <w:b/>
          <w:sz w:val="20"/>
        </w:rPr>
        <w:t>Hyman Brock Memorial Lecture</w:t>
      </w:r>
      <w:r w:rsidRPr="00B314A9">
        <w:rPr>
          <w:rFonts w:ascii="Times New Roman" w:hAnsi="Times New Roman"/>
          <w:sz w:val="20"/>
        </w:rPr>
        <w:t>,</w:t>
      </w:r>
      <w:r w:rsidRPr="00B314A9">
        <w:rPr>
          <w:rFonts w:ascii="Times New Roman" w:hAnsi="Times New Roman"/>
          <w:sz w:val="20"/>
        </w:rPr>
        <w:tab/>
        <w:t>2005</w:t>
      </w:r>
      <w:r w:rsidRPr="00B314A9">
        <w:rPr>
          <w:rFonts w:ascii="Times New Roman" w:hAnsi="Times New Roman"/>
          <w:sz w:val="20"/>
        </w:rPr>
        <w:br/>
        <w:t>McGill University, Montreal</w:t>
      </w:r>
      <w:r w:rsidRPr="00B314A9">
        <w:rPr>
          <w:rFonts w:ascii="Times New Roman" w:hAnsi="Times New Roman"/>
          <w:sz w:val="20"/>
        </w:rPr>
        <w:tab/>
      </w:r>
    </w:p>
    <w:p w14:paraId="676F5FAD"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lastRenderedPageBreak/>
        <w:t xml:space="preserve">From thermoregulatory physiology to large-scale outcomes. </w:t>
      </w:r>
      <w:r w:rsidRPr="00B314A9">
        <w:rPr>
          <w:rFonts w:ascii="Times New Roman" w:hAnsi="Times New Roman"/>
          <w:b/>
          <w:sz w:val="20"/>
        </w:rPr>
        <w:t>Shields Lecture</w:t>
      </w:r>
      <w:r w:rsidRPr="00B314A9">
        <w:rPr>
          <w:rFonts w:ascii="Times New Roman" w:hAnsi="Times New Roman"/>
          <w:sz w:val="20"/>
        </w:rPr>
        <w:t>. University of</w:t>
      </w:r>
      <w:r w:rsidRPr="00B314A9">
        <w:rPr>
          <w:rFonts w:ascii="Times New Roman" w:hAnsi="Times New Roman"/>
          <w:sz w:val="20"/>
        </w:rPr>
        <w:tab/>
        <w:t>2007</w:t>
      </w:r>
      <w:r w:rsidRPr="00B314A9">
        <w:rPr>
          <w:rFonts w:ascii="Times New Roman" w:hAnsi="Times New Roman"/>
          <w:sz w:val="20"/>
        </w:rPr>
        <w:br/>
        <w:t>Toronto, Canada</w:t>
      </w:r>
    </w:p>
    <w:p w14:paraId="36B65035" w14:textId="7EF5A5D9"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Perioperative thermoregulatory. </w:t>
      </w:r>
      <w:r w:rsidRPr="00B314A9">
        <w:rPr>
          <w:rFonts w:ascii="Times New Roman" w:hAnsi="Times New Roman"/>
          <w:b/>
          <w:sz w:val="20"/>
        </w:rPr>
        <w:t>Mary Burnell Lecture</w:t>
      </w:r>
      <w:r w:rsidRPr="00B314A9">
        <w:rPr>
          <w:rFonts w:ascii="Times New Roman" w:hAnsi="Times New Roman"/>
          <w:sz w:val="20"/>
        </w:rPr>
        <w:t>. Australia and New Zealand, College of</w:t>
      </w:r>
      <w:r w:rsidR="004D0FA9" w:rsidRPr="00B314A9">
        <w:rPr>
          <w:rFonts w:ascii="Times New Roman" w:hAnsi="Times New Roman"/>
          <w:sz w:val="20"/>
        </w:rPr>
        <w:tab/>
        <w:t>2007</w:t>
      </w:r>
      <w:r w:rsidR="004D0FA9" w:rsidRPr="00B314A9">
        <w:rPr>
          <w:rFonts w:ascii="Times New Roman" w:hAnsi="Times New Roman"/>
          <w:sz w:val="20"/>
        </w:rPr>
        <w:br/>
      </w:r>
      <w:r w:rsidRPr="00B314A9">
        <w:rPr>
          <w:rFonts w:ascii="Times New Roman" w:hAnsi="Times New Roman"/>
          <w:sz w:val="20"/>
        </w:rPr>
        <w:t>Anaesthetists Annual Meeting, Melbourne, Australia</w:t>
      </w:r>
    </w:p>
    <w:p w14:paraId="0B2FCB5D" w14:textId="7F0CEFEE"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Long-term consequences of anesthesia. </w:t>
      </w:r>
      <w:r w:rsidRPr="00B314A9">
        <w:rPr>
          <w:rFonts w:ascii="Times New Roman" w:hAnsi="Times New Roman"/>
          <w:b/>
          <w:sz w:val="20"/>
        </w:rPr>
        <w:t>Seymour Hoffman Lecture</w:t>
      </w:r>
      <w:r w:rsidRPr="00B314A9">
        <w:rPr>
          <w:rFonts w:ascii="Times New Roman" w:hAnsi="Times New Roman"/>
          <w:sz w:val="20"/>
        </w:rPr>
        <w:t>. Israeli Society of</w:t>
      </w:r>
      <w:r w:rsidR="004D0FA9" w:rsidRPr="00B314A9">
        <w:rPr>
          <w:rFonts w:ascii="Times New Roman" w:hAnsi="Times New Roman"/>
          <w:sz w:val="20"/>
        </w:rPr>
        <w:tab/>
        <w:t>2008</w:t>
      </w:r>
      <w:r w:rsidRPr="00B314A9">
        <w:rPr>
          <w:rFonts w:ascii="Times New Roman" w:hAnsi="Times New Roman"/>
          <w:sz w:val="20"/>
        </w:rPr>
        <w:br/>
        <w:t>Anesthesia Annual Meeting. Tel Aviv, Israel</w:t>
      </w:r>
      <w:r w:rsidRPr="00B314A9">
        <w:rPr>
          <w:rFonts w:ascii="Times New Roman" w:hAnsi="Times New Roman"/>
          <w:sz w:val="20"/>
        </w:rPr>
        <w:tab/>
      </w:r>
    </w:p>
    <w:p w14:paraId="4399548D"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Long-term consequences of anesthesia. </w:t>
      </w:r>
      <w:r w:rsidRPr="00B314A9">
        <w:rPr>
          <w:rFonts w:ascii="Times New Roman" w:hAnsi="Times New Roman"/>
          <w:b/>
          <w:sz w:val="20"/>
        </w:rPr>
        <w:t>Henry Rosenberg Lecture</w:t>
      </w:r>
      <w:r w:rsidRPr="00B314A9">
        <w:rPr>
          <w:rFonts w:ascii="Times New Roman" w:hAnsi="Times New Roman"/>
          <w:sz w:val="20"/>
        </w:rPr>
        <w:t>. Philadelphia</w:t>
      </w:r>
      <w:r w:rsidRPr="00B314A9">
        <w:rPr>
          <w:rFonts w:ascii="Times New Roman" w:hAnsi="Times New Roman"/>
          <w:sz w:val="20"/>
        </w:rPr>
        <w:tab/>
        <w:t>2008</w:t>
      </w:r>
    </w:p>
    <w:p w14:paraId="6C4D6DAD"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Long-term consequences of anesthesia. </w:t>
      </w:r>
      <w:r w:rsidRPr="00B314A9">
        <w:rPr>
          <w:rFonts w:ascii="Times New Roman" w:hAnsi="Times New Roman"/>
          <w:b/>
          <w:sz w:val="20"/>
        </w:rPr>
        <w:t>Whitacre Lecture</w:t>
      </w:r>
      <w:r w:rsidRPr="00B314A9">
        <w:rPr>
          <w:rFonts w:ascii="Times New Roman" w:hAnsi="Times New Roman"/>
          <w:sz w:val="20"/>
        </w:rPr>
        <w:t>. Cleveland</w:t>
      </w:r>
      <w:r w:rsidRPr="00B314A9">
        <w:rPr>
          <w:rFonts w:ascii="Times New Roman" w:hAnsi="Times New Roman"/>
          <w:sz w:val="20"/>
        </w:rPr>
        <w:tab/>
        <w:t>2008</w:t>
      </w:r>
    </w:p>
    <w:p w14:paraId="7175787C"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Prolonged effects of perioperative management. </w:t>
      </w:r>
      <w:r w:rsidRPr="00B314A9">
        <w:rPr>
          <w:rFonts w:ascii="Times New Roman" w:hAnsi="Times New Roman"/>
          <w:b/>
          <w:sz w:val="20"/>
        </w:rPr>
        <w:t>Bernard</w:t>
      </w:r>
      <w:r w:rsidRPr="00B314A9">
        <w:rPr>
          <w:rFonts w:ascii="Times New Roman" w:hAnsi="Times New Roman"/>
          <w:sz w:val="20"/>
        </w:rPr>
        <w:t xml:space="preserve"> </w:t>
      </w:r>
      <w:r w:rsidRPr="00B314A9">
        <w:rPr>
          <w:rFonts w:ascii="Times New Roman" w:hAnsi="Times New Roman"/>
          <w:b/>
          <w:sz w:val="20"/>
        </w:rPr>
        <w:t>Eliasberg Lecture</w:t>
      </w:r>
      <w:r w:rsidRPr="00B314A9">
        <w:rPr>
          <w:rFonts w:ascii="Times New Roman" w:hAnsi="Times New Roman"/>
          <w:sz w:val="20"/>
        </w:rPr>
        <w:t>. New York</w:t>
      </w:r>
      <w:r w:rsidRPr="00B314A9">
        <w:rPr>
          <w:rFonts w:ascii="Times New Roman" w:hAnsi="Times New Roman"/>
          <w:sz w:val="20"/>
        </w:rPr>
        <w:tab/>
        <w:t>2011</w:t>
      </w:r>
    </w:p>
    <w:p w14:paraId="429C29F4"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Long-term perioperative outcomes and Triple Low. </w:t>
      </w:r>
      <w:r w:rsidRPr="00B314A9">
        <w:rPr>
          <w:rFonts w:ascii="Times New Roman" w:hAnsi="Times New Roman"/>
          <w:b/>
          <w:sz w:val="20"/>
        </w:rPr>
        <w:t>Richard Ament Memorial Lecture</w:t>
      </w:r>
      <w:r w:rsidRPr="00B314A9">
        <w:rPr>
          <w:rFonts w:ascii="Times New Roman" w:hAnsi="Times New Roman"/>
          <w:sz w:val="20"/>
        </w:rPr>
        <w:t xml:space="preserve">. </w:t>
      </w:r>
      <w:r w:rsidRPr="00B314A9">
        <w:rPr>
          <w:rFonts w:ascii="Times New Roman" w:hAnsi="Times New Roman"/>
          <w:sz w:val="20"/>
        </w:rPr>
        <w:tab/>
        <w:t>2011</w:t>
      </w:r>
      <w:r w:rsidRPr="00B314A9">
        <w:rPr>
          <w:rFonts w:ascii="Times New Roman" w:hAnsi="Times New Roman"/>
          <w:sz w:val="20"/>
        </w:rPr>
        <w:br/>
        <w:t>Can-Am Clinical Conference. Niagara Falls, Ontario</w:t>
      </w:r>
    </w:p>
    <w:p w14:paraId="7C0247AF" w14:textId="35EBB266"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Long-term outcomes. </w:t>
      </w:r>
      <w:r w:rsidRPr="00B314A9">
        <w:rPr>
          <w:rFonts w:ascii="Times New Roman" w:hAnsi="Times New Roman"/>
          <w:b/>
          <w:sz w:val="20"/>
        </w:rPr>
        <w:t>Ralph M.</w:t>
      </w:r>
      <w:r w:rsidR="0075376E">
        <w:rPr>
          <w:rFonts w:ascii="Times New Roman" w:hAnsi="Times New Roman"/>
          <w:b/>
          <w:sz w:val="20"/>
        </w:rPr>
        <w:t xml:space="preserve"> </w:t>
      </w:r>
      <w:r w:rsidRPr="00B314A9">
        <w:rPr>
          <w:rFonts w:ascii="Times New Roman" w:hAnsi="Times New Roman"/>
          <w:b/>
          <w:sz w:val="20"/>
        </w:rPr>
        <w:t>Waters Visiting Professor</w:t>
      </w:r>
      <w:r w:rsidRPr="00B314A9">
        <w:rPr>
          <w:rFonts w:ascii="Times New Roman" w:hAnsi="Times New Roman"/>
          <w:sz w:val="20"/>
        </w:rPr>
        <w:t>, University of Wisconsin,</w:t>
      </w:r>
      <w:r w:rsidRPr="00B314A9">
        <w:rPr>
          <w:rFonts w:ascii="Times New Roman" w:hAnsi="Times New Roman"/>
          <w:sz w:val="20"/>
        </w:rPr>
        <w:tab/>
        <w:t>2011</w:t>
      </w:r>
      <w:r w:rsidRPr="00B314A9">
        <w:rPr>
          <w:rFonts w:ascii="Times New Roman" w:hAnsi="Times New Roman"/>
          <w:sz w:val="20"/>
        </w:rPr>
        <w:br/>
        <w:t>Wisconson</w:t>
      </w:r>
    </w:p>
    <w:p w14:paraId="7E8500CD"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Solving a clinical problem: the thermoregulation story. </w:t>
      </w:r>
      <w:r w:rsidRPr="00B314A9">
        <w:rPr>
          <w:rFonts w:ascii="Times New Roman" w:hAnsi="Times New Roman"/>
          <w:b/>
          <w:sz w:val="20"/>
        </w:rPr>
        <w:t>Rovenstine Lecture</w:t>
      </w:r>
      <w:r w:rsidRPr="00B314A9">
        <w:rPr>
          <w:rFonts w:ascii="Times New Roman" w:hAnsi="Times New Roman"/>
          <w:sz w:val="20"/>
        </w:rPr>
        <w:t>. Postgraduate</w:t>
      </w:r>
      <w:r w:rsidRPr="00B314A9">
        <w:rPr>
          <w:rFonts w:ascii="Times New Roman" w:hAnsi="Times New Roman"/>
          <w:sz w:val="20"/>
        </w:rPr>
        <w:tab/>
        <w:t>2011</w:t>
      </w:r>
      <w:r w:rsidRPr="00B314A9">
        <w:rPr>
          <w:rFonts w:ascii="Times New Roman" w:hAnsi="Times New Roman"/>
          <w:sz w:val="20"/>
        </w:rPr>
        <w:br/>
        <w:t>Assembly, New York, December</w:t>
      </w:r>
    </w:p>
    <w:p w14:paraId="4F7CBEF8" w14:textId="77777777" w:rsidR="001B3AEE" w:rsidRPr="00B314A9" w:rsidRDefault="001B3AEE"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The Thermoregulation Story. </w:t>
      </w:r>
      <w:r w:rsidRPr="00B314A9">
        <w:rPr>
          <w:rFonts w:ascii="Times New Roman" w:hAnsi="Times New Roman"/>
          <w:b/>
          <w:sz w:val="20"/>
        </w:rPr>
        <w:t>Foundation Day</w:t>
      </w:r>
      <w:r w:rsidRPr="00B314A9">
        <w:rPr>
          <w:rFonts w:ascii="Times New Roman" w:hAnsi="Times New Roman"/>
          <w:sz w:val="20"/>
        </w:rPr>
        <w:t>. Northwestern University</w:t>
      </w:r>
      <w:r w:rsidRPr="00B314A9">
        <w:rPr>
          <w:rFonts w:ascii="Times New Roman" w:hAnsi="Times New Roman"/>
          <w:sz w:val="20"/>
        </w:rPr>
        <w:tab/>
        <w:t>2013</w:t>
      </w:r>
    </w:p>
    <w:p w14:paraId="7FB70BBA" w14:textId="77777777" w:rsidR="001B3AEE" w:rsidRPr="00B314A9" w:rsidRDefault="001B3AEE"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How can anesthesia improve outcomes. </w:t>
      </w:r>
      <w:r w:rsidRPr="00B314A9">
        <w:rPr>
          <w:rFonts w:ascii="Times New Roman" w:hAnsi="Times New Roman"/>
          <w:b/>
          <w:sz w:val="20"/>
        </w:rPr>
        <w:t>Royal College Lecture</w:t>
      </w:r>
      <w:r w:rsidRPr="00B314A9">
        <w:rPr>
          <w:rFonts w:ascii="Times New Roman" w:hAnsi="Times New Roman"/>
          <w:sz w:val="20"/>
        </w:rPr>
        <w:t>. Winterlude Symposium</w:t>
      </w:r>
      <w:r w:rsidRPr="00B314A9">
        <w:rPr>
          <w:rFonts w:ascii="Times New Roman" w:hAnsi="Times New Roman"/>
          <w:sz w:val="20"/>
        </w:rPr>
        <w:tab/>
        <w:t>2014</w:t>
      </w:r>
      <w:r w:rsidRPr="00B314A9">
        <w:rPr>
          <w:rFonts w:ascii="Times New Roman" w:hAnsi="Times New Roman"/>
          <w:sz w:val="20"/>
        </w:rPr>
        <w:br/>
        <w:t>Ottowa</w:t>
      </w:r>
    </w:p>
    <w:p w14:paraId="2ED0663D" w14:textId="66BB8241" w:rsidR="00F319A3" w:rsidRPr="00B314A9" w:rsidRDefault="00F319A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Postoperative myocardial infarction</w:t>
      </w:r>
      <w:r w:rsidR="00D715EB" w:rsidRPr="00B314A9">
        <w:rPr>
          <w:rFonts w:ascii="Times New Roman" w:hAnsi="Times New Roman"/>
          <w:sz w:val="20"/>
        </w:rPr>
        <w:t>.</w:t>
      </w:r>
      <w:r w:rsidRPr="00B314A9">
        <w:rPr>
          <w:rFonts w:ascii="Times New Roman" w:hAnsi="Times New Roman"/>
          <w:sz w:val="20"/>
        </w:rPr>
        <w:t xml:space="preserve"> </w:t>
      </w:r>
      <w:r w:rsidRPr="00B314A9">
        <w:rPr>
          <w:rFonts w:ascii="Times New Roman" w:hAnsi="Times New Roman"/>
          <w:b/>
          <w:sz w:val="20"/>
        </w:rPr>
        <w:t>Davidson Memorial lecture</w:t>
      </w:r>
      <w:r w:rsidRPr="00B314A9">
        <w:rPr>
          <w:rFonts w:ascii="Times New Roman" w:hAnsi="Times New Roman"/>
          <w:sz w:val="20"/>
        </w:rPr>
        <w:t>. Israeli Society of</w:t>
      </w:r>
      <w:r w:rsidRPr="00B314A9">
        <w:rPr>
          <w:rFonts w:ascii="Times New Roman" w:hAnsi="Times New Roman"/>
          <w:sz w:val="20"/>
        </w:rPr>
        <w:tab/>
        <w:t>2014</w:t>
      </w:r>
      <w:r w:rsidRPr="00B314A9">
        <w:rPr>
          <w:rFonts w:ascii="Times New Roman" w:hAnsi="Times New Roman"/>
          <w:sz w:val="20"/>
        </w:rPr>
        <w:br/>
        <w:t>Anesthesia, Tel Aviv, September</w:t>
      </w:r>
    </w:p>
    <w:p w14:paraId="301C4102" w14:textId="220B444B" w:rsidR="005231AE" w:rsidRPr="00B314A9" w:rsidRDefault="005231AE"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Postoperative myocardial injury, </w:t>
      </w:r>
      <w:r w:rsidRPr="00B314A9">
        <w:rPr>
          <w:rFonts w:ascii="Times New Roman" w:hAnsi="Times New Roman"/>
          <w:b/>
          <w:sz w:val="20"/>
        </w:rPr>
        <w:t>Helrich</w:t>
      </w:r>
      <w:r w:rsidR="00423B30" w:rsidRPr="00B314A9">
        <w:rPr>
          <w:rFonts w:ascii="Times New Roman" w:hAnsi="Times New Roman"/>
          <w:b/>
          <w:sz w:val="20"/>
        </w:rPr>
        <w:t>-</w:t>
      </w:r>
      <w:r w:rsidRPr="00B314A9">
        <w:rPr>
          <w:rFonts w:ascii="Times New Roman" w:hAnsi="Times New Roman"/>
          <w:b/>
          <w:sz w:val="20"/>
        </w:rPr>
        <w:t>Matjasko lecture</w:t>
      </w:r>
      <w:r w:rsidRPr="00B314A9">
        <w:rPr>
          <w:rFonts w:ascii="Times New Roman" w:hAnsi="Times New Roman"/>
          <w:sz w:val="20"/>
        </w:rPr>
        <w:t xml:space="preserve">, University of Maryland, </w:t>
      </w:r>
      <w:r w:rsidRPr="00B314A9">
        <w:rPr>
          <w:rFonts w:ascii="Times New Roman" w:hAnsi="Times New Roman"/>
          <w:sz w:val="20"/>
        </w:rPr>
        <w:tab/>
        <w:t>2015</w:t>
      </w:r>
      <w:r w:rsidRPr="00B314A9">
        <w:rPr>
          <w:rFonts w:ascii="Times New Roman" w:hAnsi="Times New Roman"/>
          <w:sz w:val="20"/>
        </w:rPr>
        <w:br/>
        <w:t>Maryland, October</w:t>
      </w:r>
    </w:p>
    <w:p w14:paraId="7D29E3B5" w14:textId="031603DE" w:rsidR="00D715EB" w:rsidRPr="00B314A9" w:rsidRDefault="00BE1F6B" w:rsidP="00BE1F6B">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Lost in Translation. </w:t>
      </w:r>
      <w:r w:rsidRPr="00B314A9">
        <w:rPr>
          <w:rFonts w:ascii="Times New Roman" w:hAnsi="Times New Roman"/>
          <w:b/>
          <w:sz w:val="20"/>
        </w:rPr>
        <w:t>John Severinghuas Lecture in Translation Research</w:t>
      </w:r>
      <w:r w:rsidRPr="00B314A9">
        <w:rPr>
          <w:rFonts w:ascii="Times New Roman" w:hAnsi="Times New Roman"/>
          <w:sz w:val="20"/>
        </w:rPr>
        <w:t>, American Society</w:t>
      </w:r>
      <w:r w:rsidR="0056526E">
        <w:rPr>
          <w:rFonts w:ascii="Times New Roman" w:hAnsi="Times New Roman"/>
          <w:sz w:val="20"/>
        </w:rPr>
        <w:tab/>
        <w:t>20</w:t>
      </w:r>
      <w:r w:rsidR="00EB5BBE">
        <w:rPr>
          <w:rFonts w:ascii="Times New Roman" w:hAnsi="Times New Roman"/>
          <w:sz w:val="20"/>
        </w:rPr>
        <w:t>16</w:t>
      </w:r>
      <w:r w:rsidR="0056526E">
        <w:rPr>
          <w:rFonts w:ascii="Times New Roman" w:hAnsi="Times New Roman"/>
          <w:sz w:val="20"/>
        </w:rPr>
        <w:br/>
      </w:r>
      <w:r w:rsidRPr="00B314A9">
        <w:rPr>
          <w:rFonts w:ascii="Times New Roman" w:hAnsi="Times New Roman"/>
          <w:sz w:val="20"/>
        </w:rPr>
        <w:t xml:space="preserve">of </w:t>
      </w:r>
      <w:r w:rsidR="00D715EB" w:rsidRPr="00B314A9">
        <w:rPr>
          <w:rFonts w:ascii="Times New Roman" w:hAnsi="Times New Roman"/>
          <w:sz w:val="20"/>
        </w:rPr>
        <w:t>A</w:t>
      </w:r>
      <w:r w:rsidR="00750921" w:rsidRPr="00B314A9">
        <w:rPr>
          <w:rFonts w:ascii="Times New Roman" w:hAnsi="Times New Roman"/>
          <w:sz w:val="20"/>
        </w:rPr>
        <w:t xml:space="preserve">nesthesiologists </w:t>
      </w:r>
      <w:r w:rsidR="00D715EB" w:rsidRPr="00B314A9">
        <w:rPr>
          <w:rFonts w:ascii="Times New Roman" w:hAnsi="Times New Roman"/>
          <w:sz w:val="20"/>
        </w:rPr>
        <w:t>Annual Meeting, Chicago October</w:t>
      </w:r>
    </w:p>
    <w:p w14:paraId="4A1E71B4" w14:textId="1264B793" w:rsidR="00D90C16" w:rsidRPr="00B314A9" w:rsidRDefault="00EA3167"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Lost in translation</w:t>
      </w:r>
      <w:r w:rsidR="00D715EB" w:rsidRPr="00B314A9">
        <w:rPr>
          <w:rFonts w:ascii="Times New Roman" w:hAnsi="Times New Roman"/>
          <w:sz w:val="20"/>
        </w:rPr>
        <w:t xml:space="preserve">. </w:t>
      </w:r>
      <w:r w:rsidR="004C371C" w:rsidRPr="00B314A9">
        <w:rPr>
          <w:rFonts w:ascii="Times New Roman" w:hAnsi="Times New Roman"/>
          <w:b/>
          <w:sz w:val="20"/>
        </w:rPr>
        <w:t>Joseph Priestley lecture</w:t>
      </w:r>
      <w:r w:rsidR="004C371C" w:rsidRPr="00B314A9">
        <w:rPr>
          <w:rFonts w:ascii="Times New Roman" w:hAnsi="Times New Roman"/>
          <w:sz w:val="20"/>
        </w:rPr>
        <w:t>, Penn</w:t>
      </w:r>
      <w:r w:rsidR="00781107" w:rsidRPr="00B314A9">
        <w:rPr>
          <w:rFonts w:ascii="Times New Roman" w:hAnsi="Times New Roman"/>
          <w:sz w:val="20"/>
        </w:rPr>
        <w:t xml:space="preserve"> </w:t>
      </w:r>
      <w:r w:rsidR="004C371C" w:rsidRPr="00B314A9">
        <w:rPr>
          <w:rFonts w:ascii="Times New Roman" w:hAnsi="Times New Roman"/>
          <w:sz w:val="20"/>
        </w:rPr>
        <w:t>State Hershey</w:t>
      </w:r>
      <w:r w:rsidR="002D37A8" w:rsidRPr="00B314A9">
        <w:rPr>
          <w:rFonts w:ascii="Times New Roman" w:hAnsi="Times New Roman"/>
          <w:sz w:val="20"/>
        </w:rPr>
        <w:t>, Hershey,</w:t>
      </w:r>
      <w:r w:rsidR="004C371C" w:rsidRPr="00B314A9">
        <w:rPr>
          <w:rFonts w:ascii="Times New Roman" w:hAnsi="Times New Roman"/>
          <w:sz w:val="20"/>
        </w:rPr>
        <w:t xml:space="preserve"> December</w:t>
      </w:r>
      <w:r w:rsidR="00E22E92" w:rsidRPr="00B314A9">
        <w:rPr>
          <w:rFonts w:ascii="Times New Roman" w:hAnsi="Times New Roman"/>
          <w:sz w:val="20"/>
        </w:rPr>
        <w:tab/>
        <w:t>2016</w:t>
      </w:r>
    </w:p>
    <w:p w14:paraId="22BDAA83" w14:textId="218A6A98" w:rsidR="00B51780" w:rsidRPr="00B314A9" w:rsidRDefault="00D90C16"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Lost in translation. </w:t>
      </w:r>
      <w:r w:rsidR="004E37CB" w:rsidRPr="00B314A9">
        <w:rPr>
          <w:rFonts w:ascii="Times New Roman" w:hAnsi="Times New Roman"/>
          <w:b/>
          <w:sz w:val="20"/>
        </w:rPr>
        <w:t>Orkin lecture</w:t>
      </w:r>
      <w:r w:rsidR="004E37CB" w:rsidRPr="00B314A9">
        <w:rPr>
          <w:rFonts w:ascii="Times New Roman" w:hAnsi="Times New Roman"/>
          <w:sz w:val="20"/>
        </w:rPr>
        <w:t>. Montefiore Medical Center</w:t>
      </w:r>
      <w:r w:rsidR="00FC4862" w:rsidRPr="00B314A9">
        <w:rPr>
          <w:rFonts w:ascii="Times New Roman" w:hAnsi="Times New Roman"/>
          <w:sz w:val="20"/>
        </w:rPr>
        <w:t>,</w:t>
      </w:r>
      <w:r w:rsidR="002D37A8" w:rsidRPr="00B314A9">
        <w:rPr>
          <w:rFonts w:ascii="Times New Roman" w:hAnsi="Times New Roman"/>
          <w:sz w:val="20"/>
        </w:rPr>
        <w:t xml:space="preserve"> New York City,</w:t>
      </w:r>
      <w:r w:rsidR="00FC4862" w:rsidRPr="00B314A9">
        <w:rPr>
          <w:rFonts w:ascii="Times New Roman" w:hAnsi="Times New Roman"/>
          <w:sz w:val="20"/>
        </w:rPr>
        <w:t xml:space="preserve"> </w:t>
      </w:r>
      <w:r w:rsidR="00B51780" w:rsidRPr="00B314A9">
        <w:rPr>
          <w:rFonts w:ascii="Times New Roman" w:hAnsi="Times New Roman"/>
          <w:sz w:val="20"/>
        </w:rPr>
        <w:t>July</w:t>
      </w:r>
      <w:r w:rsidR="004E37CB" w:rsidRPr="00B314A9">
        <w:rPr>
          <w:rFonts w:ascii="Times New Roman" w:hAnsi="Times New Roman"/>
          <w:sz w:val="20"/>
        </w:rPr>
        <w:tab/>
        <w:t>2017</w:t>
      </w:r>
    </w:p>
    <w:p w14:paraId="55165A8A" w14:textId="02D25E31" w:rsidR="000B152C" w:rsidRPr="00B314A9" w:rsidRDefault="00B51780"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Lost in translation. </w:t>
      </w:r>
      <w:r w:rsidR="00BC502A" w:rsidRPr="00B314A9">
        <w:rPr>
          <w:rFonts w:ascii="Times New Roman" w:hAnsi="Times New Roman"/>
          <w:b/>
          <w:sz w:val="20"/>
        </w:rPr>
        <w:t>Lawrence lecture</w:t>
      </w:r>
      <w:r w:rsidR="00BC502A" w:rsidRPr="00B314A9">
        <w:rPr>
          <w:rFonts w:ascii="Times New Roman" w:hAnsi="Times New Roman"/>
          <w:sz w:val="20"/>
        </w:rPr>
        <w:t xml:space="preserve">. University of Rochester, </w:t>
      </w:r>
      <w:r w:rsidR="002D37A8" w:rsidRPr="00B314A9">
        <w:rPr>
          <w:rFonts w:ascii="Times New Roman" w:hAnsi="Times New Roman"/>
          <w:sz w:val="20"/>
        </w:rPr>
        <w:t xml:space="preserve">Rochester, </w:t>
      </w:r>
      <w:r w:rsidR="00BC502A" w:rsidRPr="00B314A9">
        <w:rPr>
          <w:rFonts w:ascii="Times New Roman" w:hAnsi="Times New Roman"/>
          <w:sz w:val="20"/>
        </w:rPr>
        <w:t>May</w:t>
      </w:r>
      <w:r w:rsidR="00BC502A" w:rsidRPr="00B314A9">
        <w:rPr>
          <w:rFonts w:ascii="Times New Roman" w:hAnsi="Times New Roman"/>
          <w:sz w:val="20"/>
        </w:rPr>
        <w:tab/>
        <w:t>2018</w:t>
      </w:r>
    </w:p>
    <w:p w14:paraId="66F57BA5" w14:textId="6CE9C313" w:rsidR="004C371C" w:rsidRPr="00B314A9" w:rsidRDefault="005C111F"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Lost in translation. </w:t>
      </w:r>
      <w:r w:rsidR="000B152C" w:rsidRPr="00B314A9">
        <w:rPr>
          <w:rFonts w:ascii="Times New Roman" w:hAnsi="Times New Roman"/>
          <w:b/>
          <w:bCs/>
          <w:sz w:val="20"/>
        </w:rPr>
        <w:t>Crowford Long Lecture</w:t>
      </w:r>
      <w:r w:rsidR="000B152C" w:rsidRPr="00B314A9">
        <w:rPr>
          <w:rFonts w:ascii="Times New Roman" w:hAnsi="Times New Roman"/>
          <w:sz w:val="20"/>
        </w:rPr>
        <w:t>. Emory University,</w:t>
      </w:r>
      <w:r w:rsidR="002D37A8" w:rsidRPr="00B314A9">
        <w:rPr>
          <w:rFonts w:ascii="Times New Roman" w:hAnsi="Times New Roman"/>
          <w:sz w:val="20"/>
        </w:rPr>
        <w:t xml:space="preserve"> Atlanta,</w:t>
      </w:r>
      <w:r w:rsidR="000B152C" w:rsidRPr="00B314A9">
        <w:rPr>
          <w:rFonts w:ascii="Times New Roman" w:hAnsi="Times New Roman"/>
          <w:sz w:val="20"/>
        </w:rPr>
        <w:t xml:space="preserve"> March</w:t>
      </w:r>
      <w:r w:rsidR="004C371C" w:rsidRPr="00B314A9">
        <w:rPr>
          <w:rFonts w:ascii="Times New Roman" w:hAnsi="Times New Roman"/>
          <w:sz w:val="20"/>
        </w:rPr>
        <w:tab/>
      </w:r>
      <w:r w:rsidR="000B152C" w:rsidRPr="00B314A9">
        <w:rPr>
          <w:rFonts w:ascii="Times New Roman" w:hAnsi="Times New Roman"/>
          <w:sz w:val="20"/>
        </w:rPr>
        <w:t>2019</w:t>
      </w:r>
    </w:p>
    <w:p w14:paraId="004E497C" w14:textId="573BF08F" w:rsidR="00D81474" w:rsidRPr="00B60810" w:rsidRDefault="00D81474"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szCs w:val="20"/>
        </w:rPr>
        <w:t xml:space="preserve">Myocardial injury. </w:t>
      </w:r>
      <w:r w:rsidR="00412C86" w:rsidRPr="00B314A9">
        <w:rPr>
          <w:rFonts w:ascii="Times New Roman" w:hAnsi="Times New Roman"/>
          <w:b/>
          <w:bCs/>
          <w:sz w:val="20"/>
          <w:szCs w:val="20"/>
        </w:rPr>
        <w:t>Larry D</w:t>
      </w:r>
      <w:r w:rsidRPr="00B314A9">
        <w:rPr>
          <w:rFonts w:ascii="Times New Roman" w:hAnsi="Times New Roman"/>
          <w:b/>
          <w:bCs/>
          <w:sz w:val="20"/>
          <w:szCs w:val="20"/>
        </w:rPr>
        <w:t>uffy Lecture</w:t>
      </w:r>
      <w:r w:rsidRPr="00B314A9">
        <w:rPr>
          <w:rFonts w:ascii="Times New Roman" w:hAnsi="Times New Roman"/>
          <w:sz w:val="20"/>
          <w:szCs w:val="20"/>
        </w:rPr>
        <w:t>. Univerity of Texas Southwestern,</w:t>
      </w:r>
      <w:r w:rsidR="002D37A8" w:rsidRPr="00B314A9">
        <w:rPr>
          <w:rFonts w:ascii="Times New Roman" w:hAnsi="Times New Roman"/>
          <w:sz w:val="20"/>
          <w:szCs w:val="20"/>
        </w:rPr>
        <w:t xml:space="preserve"> Dallas,</w:t>
      </w:r>
      <w:r w:rsidRPr="00B314A9">
        <w:rPr>
          <w:rFonts w:ascii="Times New Roman" w:hAnsi="Times New Roman"/>
          <w:sz w:val="20"/>
          <w:szCs w:val="20"/>
        </w:rPr>
        <w:t xml:space="preserve"> January</w:t>
      </w:r>
      <w:r w:rsidR="00B07C17" w:rsidRPr="00B314A9">
        <w:rPr>
          <w:rFonts w:ascii="Times New Roman" w:hAnsi="Times New Roman"/>
          <w:sz w:val="20"/>
          <w:szCs w:val="20"/>
        </w:rPr>
        <w:tab/>
        <w:t>2020</w:t>
      </w:r>
    </w:p>
    <w:p w14:paraId="3188776A" w14:textId="199F7524" w:rsidR="00B60810" w:rsidRPr="00B70AC5" w:rsidRDefault="00B60810"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812AF8">
        <w:rPr>
          <w:rFonts w:ascii="Times New Roman" w:hAnsi="Times New Roman"/>
          <w:b/>
          <w:bCs/>
          <w:sz w:val="20"/>
          <w:szCs w:val="20"/>
        </w:rPr>
        <w:t>FAER-Helrich lecture</w:t>
      </w:r>
      <w:r>
        <w:rPr>
          <w:rFonts w:ascii="Times New Roman" w:hAnsi="Times New Roman"/>
          <w:sz w:val="20"/>
          <w:szCs w:val="20"/>
        </w:rPr>
        <w:t>, American Society of Anesthesiologists Annual Meeting</w:t>
      </w:r>
      <w:r w:rsidR="009E452B">
        <w:rPr>
          <w:rFonts w:ascii="Times New Roman" w:hAnsi="Times New Roman"/>
          <w:sz w:val="20"/>
          <w:szCs w:val="20"/>
        </w:rPr>
        <w:t>,</w:t>
      </w:r>
      <w:r w:rsidR="0056526E">
        <w:rPr>
          <w:rFonts w:ascii="Times New Roman" w:hAnsi="Times New Roman"/>
          <w:sz w:val="20"/>
          <w:szCs w:val="20"/>
        </w:rPr>
        <w:br/>
      </w:r>
      <w:r w:rsidR="009E452B">
        <w:rPr>
          <w:rFonts w:ascii="Times New Roman" w:hAnsi="Times New Roman"/>
          <w:sz w:val="20"/>
          <w:szCs w:val="20"/>
        </w:rPr>
        <w:t>October, San Diego</w:t>
      </w:r>
      <w:r>
        <w:rPr>
          <w:rFonts w:ascii="Times New Roman" w:hAnsi="Times New Roman"/>
          <w:sz w:val="20"/>
          <w:szCs w:val="20"/>
        </w:rPr>
        <w:tab/>
        <w:t>2021</w:t>
      </w:r>
    </w:p>
    <w:p w14:paraId="3020429B" w14:textId="26762AC6" w:rsidR="00B70AC5" w:rsidRPr="009E452B" w:rsidRDefault="00B70AC5"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812AF8">
        <w:rPr>
          <w:rFonts w:ascii="Times New Roman" w:hAnsi="Times New Roman"/>
          <w:b/>
          <w:bCs/>
          <w:sz w:val="20"/>
          <w:szCs w:val="20"/>
        </w:rPr>
        <w:t>Nagin Parbhoo Special Lecture</w:t>
      </w:r>
      <w:r>
        <w:rPr>
          <w:rFonts w:ascii="Times New Roman" w:hAnsi="Times New Roman"/>
          <w:sz w:val="20"/>
          <w:szCs w:val="20"/>
        </w:rPr>
        <w:t>, South African Society of Anesthesiologists</w:t>
      </w:r>
      <w:r w:rsidR="009E452B">
        <w:rPr>
          <w:rFonts w:ascii="Times New Roman" w:hAnsi="Times New Roman"/>
          <w:sz w:val="20"/>
          <w:szCs w:val="20"/>
        </w:rPr>
        <w:t>, Virtual</w:t>
      </w:r>
      <w:r>
        <w:rPr>
          <w:rFonts w:ascii="Times New Roman" w:hAnsi="Times New Roman"/>
          <w:sz w:val="20"/>
          <w:szCs w:val="20"/>
        </w:rPr>
        <w:tab/>
        <w:t>2022</w:t>
      </w:r>
    </w:p>
    <w:p w14:paraId="7A79219A" w14:textId="7824A4D1" w:rsidR="009E452B" w:rsidRPr="00975CAB" w:rsidRDefault="009E452B"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812AF8">
        <w:rPr>
          <w:rFonts w:ascii="Times New Roman" w:hAnsi="Times New Roman"/>
          <w:b/>
          <w:bCs/>
          <w:sz w:val="20"/>
          <w:szCs w:val="20"/>
        </w:rPr>
        <w:t>Andres Hoeft Memorial Lecture</w:t>
      </w:r>
      <w:r>
        <w:rPr>
          <w:rFonts w:ascii="Times New Roman" w:hAnsi="Times New Roman"/>
          <w:sz w:val="20"/>
          <w:szCs w:val="20"/>
        </w:rPr>
        <w:t>, European Society of Anaesthesia Annual Meeting,</w:t>
      </w:r>
      <w:r>
        <w:rPr>
          <w:rFonts w:ascii="Times New Roman" w:hAnsi="Times New Roman"/>
          <w:sz w:val="20"/>
          <w:szCs w:val="20"/>
        </w:rPr>
        <w:tab/>
        <w:t>2023</w:t>
      </w:r>
      <w:r>
        <w:rPr>
          <w:rFonts w:ascii="Times New Roman" w:hAnsi="Times New Roman"/>
          <w:sz w:val="20"/>
          <w:szCs w:val="20"/>
        </w:rPr>
        <w:br/>
        <w:t>Glasgow, June</w:t>
      </w:r>
    </w:p>
    <w:p w14:paraId="72BE1673" w14:textId="187C6F88" w:rsidR="00975CAB" w:rsidRPr="00174077" w:rsidRDefault="00975CAB"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975CAB">
        <w:rPr>
          <w:rFonts w:ascii="Times New Roman" w:hAnsi="Times New Roman"/>
          <w:b/>
          <w:bCs/>
          <w:sz w:val="20"/>
          <w:szCs w:val="20"/>
        </w:rPr>
        <w:t>Rovenstine Lecture</w:t>
      </w:r>
      <w:r>
        <w:rPr>
          <w:rFonts w:ascii="Times New Roman" w:hAnsi="Times New Roman"/>
          <w:sz w:val="20"/>
          <w:szCs w:val="20"/>
        </w:rPr>
        <w:t>, American Society of Anesthesiolists Annual Meeting, San Francisco, October</w:t>
      </w:r>
      <w:r>
        <w:rPr>
          <w:rFonts w:ascii="Times New Roman" w:hAnsi="Times New Roman"/>
          <w:sz w:val="20"/>
          <w:szCs w:val="20"/>
        </w:rPr>
        <w:tab/>
        <w:t>2023</w:t>
      </w:r>
    </w:p>
    <w:p w14:paraId="30D3DDE3" w14:textId="441D5705" w:rsidR="00174077" w:rsidRPr="00B314A9" w:rsidRDefault="00174077"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Pr>
          <w:rFonts w:ascii="Times New Roman" w:hAnsi="Times New Roman"/>
          <w:b/>
          <w:bCs/>
          <w:sz w:val="20"/>
          <w:szCs w:val="20"/>
        </w:rPr>
        <w:t>46</w:t>
      </w:r>
      <w:r w:rsidRPr="00174077">
        <w:rPr>
          <w:rFonts w:ascii="Times New Roman" w:hAnsi="Times New Roman"/>
          <w:b/>
          <w:bCs/>
          <w:sz w:val="20"/>
          <w:szCs w:val="20"/>
          <w:vertAlign w:val="superscript"/>
        </w:rPr>
        <w:t>th</w:t>
      </w:r>
      <w:r>
        <w:rPr>
          <w:rFonts w:ascii="Times New Roman" w:hAnsi="Times New Roman"/>
          <w:b/>
          <w:bCs/>
          <w:sz w:val="20"/>
          <w:szCs w:val="20"/>
        </w:rPr>
        <w:t xml:space="preserve"> Manny Papper Lecture</w:t>
      </w:r>
      <w:r>
        <w:rPr>
          <w:rFonts w:ascii="Times New Roman" w:hAnsi="Times New Roman"/>
          <w:sz w:val="20"/>
          <w:szCs w:val="20"/>
        </w:rPr>
        <w:t>, Columbia University, NYC, November</w:t>
      </w:r>
      <w:r>
        <w:rPr>
          <w:rFonts w:ascii="Times New Roman" w:hAnsi="Times New Roman"/>
          <w:sz w:val="20"/>
          <w:szCs w:val="20"/>
        </w:rPr>
        <w:tab/>
        <w:t>2023</w:t>
      </w:r>
    </w:p>
    <w:p w14:paraId="55120180" w14:textId="2F019089" w:rsidR="00F319A3" w:rsidRPr="00B314A9" w:rsidRDefault="004B2089" w:rsidP="004B2089">
      <w:pPr>
        <w:pStyle w:val="cvlectures"/>
        <w:keepLines/>
        <w:tabs>
          <w:tab w:val="clear" w:pos="9540"/>
          <w:tab w:val="left" w:pos="4026"/>
        </w:tabs>
        <w:spacing w:after="60"/>
        <w:ind w:right="0"/>
        <w:rPr>
          <w:rFonts w:ascii="Times New Roman" w:hAnsi="Times New Roman"/>
          <w:sz w:val="20"/>
        </w:rPr>
      </w:pPr>
      <w:r w:rsidRPr="00B314A9">
        <w:rPr>
          <w:rFonts w:ascii="Times New Roman" w:hAnsi="Times New Roman"/>
          <w:sz w:val="20"/>
        </w:rPr>
        <w:tab/>
      </w:r>
      <w:r w:rsidRPr="00B314A9">
        <w:rPr>
          <w:rFonts w:ascii="Times New Roman" w:hAnsi="Times New Roman"/>
          <w:sz w:val="20"/>
        </w:rPr>
        <w:tab/>
      </w:r>
    </w:p>
    <w:p w14:paraId="2C49E465" w14:textId="74397671" w:rsidR="00993CF3" w:rsidRPr="00B314A9" w:rsidRDefault="00993CF3" w:rsidP="00097B97">
      <w:pPr>
        <w:pStyle w:val="Header2woutPB"/>
        <w:tabs>
          <w:tab w:val="num" w:pos="720"/>
        </w:tabs>
        <w:ind w:left="720" w:hanging="540"/>
        <w:rPr>
          <w:rFonts w:ascii="Times New Roman" w:hAnsi="Times New Roman"/>
          <w:b w:val="0"/>
          <w:smallCaps w:val="0"/>
        </w:rPr>
      </w:pPr>
      <w:r w:rsidRPr="00B314A9">
        <w:rPr>
          <w:rFonts w:ascii="Times New Roman" w:hAnsi="Times New Roman"/>
        </w:rPr>
        <w:t xml:space="preserve">Invited Lectures and Visiting Professorships </w:t>
      </w:r>
      <w:r w:rsidRPr="00B314A9">
        <w:rPr>
          <w:rFonts w:ascii="Times New Roman" w:hAnsi="Times New Roman"/>
          <w:b w:val="0"/>
        </w:rPr>
        <w:t>(</w:t>
      </w:r>
      <w:r w:rsidRPr="00B314A9">
        <w:rPr>
          <w:rFonts w:ascii="Times New Roman" w:hAnsi="Times New Roman"/>
          <w:b w:val="0"/>
          <w:smallCaps w:val="0"/>
        </w:rPr>
        <w:t>excluding</w:t>
      </w:r>
      <w:r w:rsidR="00A47637" w:rsidRPr="00B314A9">
        <w:rPr>
          <w:rFonts w:ascii="Times New Roman" w:hAnsi="Times New Roman"/>
          <w:b w:val="0"/>
          <w:smallCaps w:val="0"/>
        </w:rPr>
        <w:t xml:space="preserve"> &gt;</w:t>
      </w:r>
      <w:r w:rsidR="004D1534" w:rsidRPr="00B314A9">
        <w:rPr>
          <w:rFonts w:ascii="Times New Roman" w:hAnsi="Times New Roman"/>
          <w:b w:val="0"/>
          <w:smallCaps w:val="0"/>
        </w:rPr>
        <w:t>2</w:t>
      </w:r>
      <w:r w:rsidR="00A47637" w:rsidRPr="00B314A9">
        <w:rPr>
          <w:rFonts w:ascii="Times New Roman" w:hAnsi="Times New Roman"/>
          <w:b w:val="0"/>
          <w:smallCaps w:val="0"/>
        </w:rPr>
        <w:t>,000</w:t>
      </w:r>
      <w:r w:rsidRPr="00B314A9">
        <w:rPr>
          <w:rFonts w:ascii="Times New Roman" w:hAnsi="Times New Roman"/>
          <w:b w:val="0"/>
          <w:smallCaps w:val="0"/>
        </w:rPr>
        <w:t xml:space="preserve"> </w:t>
      </w:r>
      <w:r w:rsidR="00FA1D9B">
        <w:rPr>
          <w:rFonts w:ascii="Times New Roman" w:hAnsi="Times New Roman"/>
          <w:b w:val="0"/>
          <w:smallCaps w:val="0"/>
        </w:rPr>
        <w:t>local</w:t>
      </w:r>
      <w:r w:rsidR="00FA1D9B" w:rsidRPr="00B314A9">
        <w:rPr>
          <w:rFonts w:ascii="Times New Roman" w:hAnsi="Times New Roman"/>
          <w:b w:val="0"/>
          <w:smallCaps w:val="0"/>
        </w:rPr>
        <w:t xml:space="preserve"> </w:t>
      </w:r>
      <w:r w:rsidRPr="00B314A9">
        <w:rPr>
          <w:rFonts w:ascii="Times New Roman" w:hAnsi="Times New Roman"/>
          <w:b w:val="0"/>
          <w:smallCaps w:val="0"/>
        </w:rPr>
        <w:t>presentations)</w:t>
      </w:r>
    </w:p>
    <w:bookmarkEnd w:id="3"/>
    <w:p w14:paraId="29CBBA0E" w14:textId="77777777" w:rsidR="00993CF3" w:rsidRPr="00B314A9" w:rsidRDefault="00993CF3" w:rsidP="00FF2374">
      <w:pPr>
        <w:pStyle w:val="cvlectures"/>
        <w:keepNext/>
        <w:keepLines/>
        <w:numPr>
          <w:ilvl w:val="0"/>
          <w:numId w:val="11"/>
        </w:numPr>
        <w:tabs>
          <w:tab w:val="clear" w:pos="990"/>
          <w:tab w:val="clear" w:pos="9540"/>
          <w:tab w:val="num" w:pos="720"/>
          <w:tab w:val="right" w:pos="9360"/>
        </w:tabs>
        <w:spacing w:after="60"/>
        <w:ind w:left="734" w:right="0" w:hanging="547"/>
        <w:rPr>
          <w:rFonts w:ascii="Times New Roman" w:hAnsi="Times New Roman"/>
          <w:sz w:val="20"/>
        </w:rPr>
      </w:pPr>
      <w:r w:rsidRPr="00B314A9">
        <w:rPr>
          <w:rFonts w:ascii="Times New Roman" w:hAnsi="Times New Roman"/>
          <w:sz w:val="20"/>
        </w:rPr>
        <w:t xml:space="preserve">Pediatric practice in Liberia. Grand Rounds, Department of Pediatrics, University </w:t>
      </w:r>
      <w:r w:rsidRPr="00B314A9">
        <w:rPr>
          <w:rFonts w:ascii="Times New Roman" w:hAnsi="Times New Roman"/>
          <w:sz w:val="20"/>
        </w:rPr>
        <w:tab/>
      </w:r>
      <w:r w:rsidRPr="00B314A9">
        <w:rPr>
          <w:rFonts w:ascii="Times New Roman" w:hAnsi="Times New Roman"/>
          <w:b/>
          <w:sz w:val="20"/>
        </w:rPr>
        <w:t>1981</w:t>
      </w:r>
      <w:r w:rsidRPr="00B314A9">
        <w:rPr>
          <w:rFonts w:ascii="Times New Roman" w:hAnsi="Times New Roman"/>
          <w:sz w:val="20"/>
        </w:rPr>
        <w:br/>
        <w:t>of California, Los Angeles, California, May</w:t>
      </w:r>
    </w:p>
    <w:p w14:paraId="07AD69E1"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sz w:val="20"/>
        </w:rPr>
      </w:pPr>
    </w:p>
    <w:p w14:paraId="22C39875"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Acid-base and partial pressure chemistry in anesthesia. Department of Chemistry, </w:t>
      </w:r>
      <w:r w:rsidRPr="00B314A9">
        <w:rPr>
          <w:rFonts w:ascii="Times New Roman" w:hAnsi="Times New Roman"/>
          <w:sz w:val="20"/>
        </w:rPr>
        <w:tab/>
      </w:r>
      <w:r w:rsidRPr="00B314A9">
        <w:rPr>
          <w:rFonts w:ascii="Times New Roman" w:hAnsi="Times New Roman"/>
          <w:b/>
          <w:sz w:val="20"/>
        </w:rPr>
        <w:t>1984</w:t>
      </w:r>
      <w:r w:rsidRPr="00B314A9">
        <w:rPr>
          <w:rFonts w:ascii="Times New Roman" w:hAnsi="Times New Roman"/>
          <w:sz w:val="20"/>
        </w:rPr>
        <w:br/>
        <w:t>University of Texas, Austin, Texas, December</w:t>
      </w:r>
    </w:p>
    <w:p w14:paraId="44BC916D" w14:textId="77777777" w:rsidR="00993CF3" w:rsidRPr="00B314A9" w:rsidRDefault="00993CF3" w:rsidP="00097B97">
      <w:pPr>
        <w:keepLines/>
        <w:tabs>
          <w:tab w:val="num" w:pos="720"/>
          <w:tab w:val="right" w:pos="9360"/>
        </w:tabs>
        <w:spacing w:after="60"/>
        <w:ind w:left="720" w:hanging="540"/>
        <w:rPr>
          <w:sz w:val="20"/>
        </w:rPr>
      </w:pPr>
    </w:p>
    <w:p w14:paraId="1123E309"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It's all in your mind: The chemistry and medicine of the biogenic amines. Department </w:t>
      </w:r>
      <w:r w:rsidRPr="00B314A9">
        <w:rPr>
          <w:rFonts w:ascii="Times New Roman" w:hAnsi="Times New Roman"/>
          <w:sz w:val="20"/>
        </w:rPr>
        <w:tab/>
      </w:r>
      <w:r w:rsidRPr="00B314A9">
        <w:rPr>
          <w:rFonts w:ascii="Times New Roman" w:hAnsi="Times New Roman"/>
          <w:b/>
          <w:sz w:val="20"/>
        </w:rPr>
        <w:t>1985</w:t>
      </w:r>
      <w:r w:rsidRPr="00B314A9">
        <w:rPr>
          <w:rFonts w:ascii="Times New Roman" w:hAnsi="Times New Roman"/>
          <w:sz w:val="20"/>
        </w:rPr>
        <w:br/>
        <w:t>of Chemistry, University of Texas, Austin, Texas, February</w:t>
      </w:r>
      <w:r w:rsidRPr="00B314A9">
        <w:rPr>
          <w:rFonts w:ascii="Times New Roman" w:hAnsi="Times New Roman"/>
          <w:sz w:val="20"/>
        </w:rPr>
        <w:tab/>
      </w:r>
    </w:p>
    <w:p w14:paraId="28C97AF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Alcohol detection and metabolism. Department of Chemistry, University of Texas,</w:t>
      </w:r>
      <w:r w:rsidRPr="00B314A9">
        <w:rPr>
          <w:rFonts w:ascii="Times New Roman" w:hAnsi="Times New Roman"/>
          <w:sz w:val="20"/>
        </w:rPr>
        <w:br/>
        <w:t xml:space="preserve"> Austin, Texas, September</w:t>
      </w:r>
    </w:p>
    <w:p w14:paraId="547FB730" w14:textId="77777777" w:rsidR="00993CF3" w:rsidRPr="00B314A9" w:rsidRDefault="00993CF3" w:rsidP="00097B97">
      <w:pPr>
        <w:keepLines/>
        <w:tabs>
          <w:tab w:val="num" w:pos="720"/>
          <w:tab w:val="right" w:pos="9360"/>
        </w:tabs>
        <w:spacing w:after="60"/>
        <w:ind w:left="720" w:hanging="540"/>
        <w:rPr>
          <w:sz w:val="20"/>
        </w:rPr>
      </w:pPr>
    </w:p>
    <w:p w14:paraId="42A39BA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Malignant hyperthermia. Grand Rounds, Department of Pediatrics, University </w:t>
      </w:r>
      <w:r w:rsidRPr="00B314A9">
        <w:rPr>
          <w:rFonts w:ascii="Times New Roman" w:hAnsi="Times New Roman"/>
          <w:sz w:val="20"/>
        </w:rPr>
        <w:tab/>
      </w:r>
      <w:r w:rsidRPr="00B314A9">
        <w:rPr>
          <w:rFonts w:ascii="Times New Roman" w:hAnsi="Times New Roman"/>
          <w:b/>
          <w:sz w:val="20"/>
        </w:rPr>
        <w:t>1988</w:t>
      </w:r>
      <w:r w:rsidRPr="00B314A9">
        <w:rPr>
          <w:rFonts w:ascii="Times New Roman" w:hAnsi="Times New Roman"/>
          <w:sz w:val="20"/>
        </w:rPr>
        <w:br/>
        <w:t>of California, Los Angeles, California, March</w:t>
      </w:r>
    </w:p>
    <w:p w14:paraId="19965E9C"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Perioperative thermoregulation and tremor. Grand Rounds, Department of </w:t>
      </w:r>
      <w:r w:rsidRPr="00B314A9">
        <w:rPr>
          <w:rFonts w:ascii="Times New Roman" w:hAnsi="Times New Roman"/>
          <w:sz w:val="20"/>
        </w:rPr>
        <w:br/>
        <w:t>Anesthesia, Stanford University, Stanford, California, November</w:t>
      </w:r>
    </w:p>
    <w:p w14:paraId="38B84876" w14:textId="77777777" w:rsidR="00993CF3" w:rsidRPr="00B314A9" w:rsidRDefault="00993CF3" w:rsidP="00097B97">
      <w:pPr>
        <w:keepLines/>
        <w:tabs>
          <w:tab w:val="num" w:pos="720"/>
          <w:tab w:val="right" w:pos="9360"/>
        </w:tabs>
        <w:spacing w:after="60"/>
        <w:ind w:left="720" w:hanging="540"/>
        <w:rPr>
          <w:sz w:val="20"/>
        </w:rPr>
      </w:pPr>
    </w:p>
    <w:p w14:paraId="10C09CC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Temperature regulation and perioperative tremor. Grand Rounds, Department </w:t>
      </w:r>
      <w:r w:rsidRPr="00B314A9">
        <w:rPr>
          <w:rFonts w:ascii="Times New Roman" w:hAnsi="Times New Roman"/>
          <w:sz w:val="20"/>
        </w:rPr>
        <w:tab/>
      </w:r>
      <w:r w:rsidRPr="00B314A9">
        <w:rPr>
          <w:rFonts w:ascii="Times New Roman" w:hAnsi="Times New Roman"/>
          <w:b/>
          <w:sz w:val="20"/>
        </w:rPr>
        <w:t>1989</w:t>
      </w:r>
      <w:r w:rsidRPr="00B314A9">
        <w:rPr>
          <w:rFonts w:ascii="Times New Roman" w:hAnsi="Times New Roman"/>
          <w:sz w:val="20"/>
        </w:rPr>
        <w:br/>
        <w:t>of Anesthesia, University of Pennsylvania, Hershey, Pennsylvania, February</w:t>
      </w:r>
    </w:p>
    <w:p w14:paraId="484B43D4"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Thermoregulation during general and regional anesthesia. Grand Rounds, </w:t>
      </w:r>
      <w:r w:rsidRPr="00B314A9">
        <w:rPr>
          <w:rFonts w:ascii="Times New Roman" w:hAnsi="Times New Roman"/>
          <w:sz w:val="20"/>
        </w:rPr>
        <w:br/>
        <w:t xml:space="preserve">Department of Anesthesia, The Hospital for Special Surgery, New York, NY, May </w:t>
      </w:r>
    </w:p>
    <w:p w14:paraId="0A75E513" w14:textId="77777777" w:rsidR="00993CF3" w:rsidRPr="00B314A9" w:rsidRDefault="00993CF3" w:rsidP="006553D0">
      <w:pPr>
        <w:pStyle w:val="cvlectures"/>
        <w:keepNext/>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Perioperative thermoregulation and tremor. Grand Rounds, Department of </w:t>
      </w:r>
      <w:r w:rsidRPr="00B314A9">
        <w:rPr>
          <w:rFonts w:ascii="Times New Roman" w:hAnsi="Times New Roman"/>
          <w:sz w:val="20"/>
        </w:rPr>
        <w:br/>
        <w:t>Anesthesia, University of California, Davis, California, May</w:t>
      </w:r>
    </w:p>
    <w:p w14:paraId="67E1C133" w14:textId="77777777" w:rsidR="00993CF3" w:rsidRPr="00B314A9" w:rsidRDefault="00993CF3" w:rsidP="006553D0">
      <w:pPr>
        <w:pStyle w:val="cvlectures"/>
        <w:keepNext/>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Tremor during epidural anesthesia, Zentraleuropäischer Anästhesiekongress, </w:t>
      </w:r>
      <w:r w:rsidRPr="00B314A9">
        <w:rPr>
          <w:rFonts w:ascii="Times New Roman" w:hAnsi="Times New Roman"/>
          <w:sz w:val="20"/>
        </w:rPr>
        <w:br/>
        <w:t>Innsbruck, Austria, September</w:t>
      </w:r>
    </w:p>
    <w:p w14:paraId="5ABD9D50"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sz w:val="20"/>
        </w:rPr>
      </w:pPr>
    </w:p>
    <w:p w14:paraId="3748F375" w14:textId="77777777" w:rsidR="00993CF3" w:rsidRPr="00B314A9" w:rsidRDefault="00993CF3" w:rsidP="006553D0">
      <w:pPr>
        <w:pStyle w:val="cvlectures"/>
        <w:keepNext/>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Perianesthetic thermal regulation, Management of perianesthetic shivering </w:t>
      </w:r>
      <w:r w:rsidRPr="00B314A9">
        <w:rPr>
          <w:rFonts w:ascii="Times New Roman" w:hAnsi="Times New Roman"/>
          <w:sz w:val="20"/>
        </w:rPr>
        <w:tab/>
      </w:r>
      <w:r w:rsidRPr="00B314A9">
        <w:rPr>
          <w:rFonts w:ascii="Times New Roman" w:hAnsi="Times New Roman"/>
          <w:b/>
          <w:sz w:val="20"/>
        </w:rPr>
        <w:t>1990</w:t>
      </w:r>
      <w:r w:rsidRPr="00B314A9">
        <w:rPr>
          <w:rFonts w:ascii="Times New Roman" w:hAnsi="Times New Roman"/>
          <w:sz w:val="20"/>
        </w:rPr>
        <w:br/>
        <w:t>and tremor. American Society of Anesthesiologists Regional Refresher Course,</w:t>
      </w:r>
      <w:r w:rsidRPr="00B314A9">
        <w:rPr>
          <w:rFonts w:ascii="Times New Roman" w:hAnsi="Times New Roman"/>
          <w:sz w:val="20"/>
        </w:rPr>
        <w:br/>
        <w:t>Washington, D.C., March</w:t>
      </w:r>
    </w:p>
    <w:p w14:paraId="04B0B0D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Perianesthetic tremor. Grand Rounds, Department of Anesthesia, University of Texas</w:t>
      </w:r>
      <w:r w:rsidRPr="00B314A9">
        <w:rPr>
          <w:rFonts w:ascii="Times New Roman" w:hAnsi="Times New Roman"/>
          <w:sz w:val="20"/>
        </w:rPr>
        <w:br/>
        <w:t>Medical School, Dallas, April</w:t>
      </w:r>
    </w:p>
    <w:p w14:paraId="097CD9B6"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during surgery, Tremor during epidural anesthesia. Grand Rounds,</w:t>
      </w:r>
      <w:r w:rsidRPr="00B314A9">
        <w:rPr>
          <w:rFonts w:ascii="Times New Roman" w:hAnsi="Times New Roman"/>
          <w:sz w:val="20"/>
        </w:rPr>
        <w:br/>
        <w:t>Department of Anesthesia, Mayo Clinic, Rochester, Minnesota, May</w:t>
      </w:r>
    </w:p>
    <w:p w14:paraId="15B8D809"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Maintaining perioperative normothermia. Grand Rounds, University of Minnesota,</w:t>
      </w:r>
      <w:r w:rsidRPr="00B314A9">
        <w:rPr>
          <w:rFonts w:ascii="Times New Roman" w:hAnsi="Times New Roman"/>
          <w:sz w:val="20"/>
        </w:rPr>
        <w:br/>
        <w:t>Minneapolis, May</w:t>
      </w:r>
    </w:p>
    <w:p w14:paraId="6F449E98"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Perianesthetic Thermoregulation, Maintaining intraoperative normothermia. Panel</w:t>
      </w:r>
      <w:r w:rsidRPr="00B314A9">
        <w:rPr>
          <w:rFonts w:ascii="Times New Roman" w:hAnsi="Times New Roman"/>
          <w:sz w:val="20"/>
        </w:rPr>
        <w:br/>
        <w:t>Discussion, American Society of Anesthesiologists, Las Vegas, October</w:t>
      </w:r>
    </w:p>
    <w:p w14:paraId="36851871"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Hypothermia: Prevention and intraoperative management. Anesthetic Considerations</w:t>
      </w:r>
      <w:r w:rsidRPr="00B314A9">
        <w:rPr>
          <w:rFonts w:ascii="Times New Roman" w:hAnsi="Times New Roman"/>
          <w:sz w:val="20"/>
        </w:rPr>
        <w:br/>
        <w:t>for the Trauma Patient, Hahnemann University Conference, Orlando, November</w:t>
      </w:r>
    </w:p>
    <w:p w14:paraId="2B077E3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Anesthetic-induced inhibition of thermoregulation. Grand Rounds, Pontificia</w:t>
      </w:r>
      <w:r w:rsidRPr="00B314A9">
        <w:rPr>
          <w:rFonts w:ascii="Times New Roman" w:hAnsi="Times New Roman"/>
          <w:sz w:val="20"/>
        </w:rPr>
        <w:br/>
        <w:t>Universidad Católica, Santiago, Chile, December</w:t>
      </w:r>
    </w:p>
    <w:p w14:paraId="59810128"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sz w:val="20"/>
        </w:rPr>
      </w:pPr>
    </w:p>
    <w:p w14:paraId="45162FD3" w14:textId="77777777" w:rsidR="00993CF3" w:rsidRPr="00B314A9" w:rsidRDefault="00993CF3" w:rsidP="006553D0">
      <w:pPr>
        <w:pStyle w:val="cvlectures"/>
        <w:keepNext/>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Anesthesia and circadian rhythms. Grand Rounds, Department of Anesthesiology,</w:t>
      </w:r>
      <w:r w:rsidRPr="00B314A9">
        <w:rPr>
          <w:rFonts w:ascii="Times New Roman" w:hAnsi="Times New Roman"/>
          <w:sz w:val="20"/>
        </w:rPr>
        <w:tab/>
      </w:r>
      <w:r w:rsidRPr="00B314A9">
        <w:rPr>
          <w:rFonts w:ascii="Times New Roman" w:hAnsi="Times New Roman"/>
          <w:b/>
          <w:sz w:val="20"/>
        </w:rPr>
        <w:t>1991</w:t>
      </w:r>
      <w:r w:rsidRPr="00B314A9">
        <w:rPr>
          <w:rFonts w:ascii="Times New Roman" w:hAnsi="Times New Roman"/>
          <w:sz w:val="20"/>
        </w:rPr>
        <w:br/>
        <w:t>Medical College of Wisconsin, Milwaukee, February</w:t>
      </w:r>
    </w:p>
    <w:p w14:paraId="7F3598C0"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and heat balance during general anesthesia. Department</w:t>
      </w:r>
      <w:r w:rsidRPr="00B314A9">
        <w:rPr>
          <w:rFonts w:ascii="Times New Roman" w:hAnsi="Times New Roman"/>
          <w:sz w:val="20"/>
        </w:rPr>
        <w:br/>
        <w:t>of Anesthesiology, University of California, San Diego, April</w:t>
      </w:r>
    </w:p>
    <w:p w14:paraId="4631FB8E"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and shivering during epidural and general anesthesia. Grand Rounds,</w:t>
      </w:r>
      <w:r w:rsidRPr="00B314A9">
        <w:rPr>
          <w:rFonts w:ascii="Times New Roman" w:hAnsi="Times New Roman"/>
          <w:sz w:val="20"/>
        </w:rPr>
        <w:br/>
        <w:t>Department of Anesthesia and Critical Care, University of Chicago, Chicago, May</w:t>
      </w:r>
    </w:p>
    <w:p w14:paraId="068C4F88"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Circadian rhythms and isoflurane anesthesia. Grand Rounds, University of Minnesota,</w:t>
      </w:r>
      <w:r w:rsidRPr="00B314A9">
        <w:rPr>
          <w:rFonts w:ascii="Times New Roman" w:hAnsi="Times New Roman"/>
          <w:sz w:val="20"/>
        </w:rPr>
        <w:br/>
        <w:t>Minneapolis, May</w:t>
      </w:r>
    </w:p>
    <w:p w14:paraId="4FD3B8D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during anesthesia. Department of Anesthesiology,</w:t>
      </w:r>
      <w:r w:rsidRPr="00B314A9">
        <w:rPr>
          <w:rFonts w:ascii="Times New Roman" w:hAnsi="Times New Roman"/>
          <w:sz w:val="20"/>
        </w:rPr>
        <w:br/>
        <w:t>Kings College School of Medicine, London, England May</w:t>
      </w:r>
    </w:p>
    <w:p w14:paraId="086634C6"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hypothermia. American Association of Nurse Anesthetists</w:t>
      </w:r>
      <w:r w:rsidRPr="00B314A9">
        <w:rPr>
          <w:rFonts w:ascii="Times New Roman" w:hAnsi="Times New Roman"/>
          <w:sz w:val="20"/>
        </w:rPr>
        <w:br/>
        <w:t>Annual Meeting, Nashville, August</w:t>
      </w:r>
    </w:p>
    <w:p w14:paraId="5403334C"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Anesthesia and temperature regulation, Shivering after anesthesia. Grand Rounds,</w:t>
      </w:r>
      <w:r w:rsidRPr="00B314A9">
        <w:rPr>
          <w:rFonts w:ascii="Times New Roman" w:hAnsi="Times New Roman"/>
          <w:sz w:val="20"/>
        </w:rPr>
        <w:br/>
        <w:t>Department of Anesthesia, Duke University Medical School, Durham, August</w:t>
      </w:r>
    </w:p>
    <w:p w14:paraId="19D3BA43"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Perianesthetic temperature regulation. Plenary Lecture. Eighth International Symposium</w:t>
      </w:r>
      <w:r w:rsidRPr="00B314A9">
        <w:rPr>
          <w:rFonts w:ascii="Times New Roman" w:hAnsi="Times New Roman"/>
          <w:sz w:val="20"/>
        </w:rPr>
        <w:br/>
        <w:t>on the Pharmacology of Thermoregulation, Kananaskis, Canada, August</w:t>
      </w:r>
    </w:p>
    <w:p w14:paraId="6A9D5309"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Perianesthetic thermoregulation, Maintaining intraoperative normothermia. Panel</w:t>
      </w:r>
      <w:r w:rsidRPr="00B314A9">
        <w:rPr>
          <w:rFonts w:ascii="Times New Roman" w:hAnsi="Times New Roman"/>
          <w:sz w:val="20"/>
        </w:rPr>
        <w:br/>
        <w:t>Discussion, American Society of Anesthesiologists, Las Vegas, October</w:t>
      </w:r>
    </w:p>
    <w:p w14:paraId="3087710A"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lastRenderedPageBreak/>
        <w:t>Temperature regulation and anesthesia. American Society of Anesthesiologists</w:t>
      </w:r>
      <w:r w:rsidRPr="00B314A9">
        <w:rPr>
          <w:rFonts w:ascii="Times New Roman" w:hAnsi="Times New Roman"/>
          <w:sz w:val="20"/>
        </w:rPr>
        <w:br/>
        <w:t>Refresher Course, Annual Meeting, San Francisco, October</w:t>
      </w:r>
    </w:p>
    <w:p w14:paraId="57084E45"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Shivering and epidural anesthesia. Grand Rounds, Pontificia Universidad</w:t>
      </w:r>
      <w:r w:rsidRPr="00B314A9">
        <w:rPr>
          <w:rFonts w:ascii="Times New Roman" w:hAnsi="Times New Roman"/>
          <w:sz w:val="20"/>
        </w:rPr>
        <w:br/>
        <w:t>Católica, Santiago, Chile, December</w:t>
      </w:r>
    </w:p>
    <w:p w14:paraId="74AF8B66" w14:textId="77777777" w:rsidR="00993CF3" w:rsidRPr="00B314A9" w:rsidRDefault="00993CF3" w:rsidP="00097B97">
      <w:pPr>
        <w:pStyle w:val="cvlectures"/>
        <w:keepNext/>
        <w:keepLines/>
        <w:tabs>
          <w:tab w:val="clear" w:pos="9540"/>
          <w:tab w:val="num" w:pos="720"/>
          <w:tab w:val="right" w:pos="9360"/>
        </w:tabs>
        <w:spacing w:after="60"/>
        <w:ind w:left="720" w:right="0" w:hanging="540"/>
        <w:rPr>
          <w:rFonts w:ascii="Times New Roman" w:hAnsi="Times New Roman"/>
          <w:sz w:val="20"/>
        </w:rPr>
      </w:pPr>
    </w:p>
    <w:p w14:paraId="0D83BC32" w14:textId="77777777" w:rsidR="00993CF3" w:rsidRPr="00B314A9" w:rsidRDefault="00993CF3" w:rsidP="006553D0">
      <w:pPr>
        <w:pStyle w:val="cvlectures"/>
        <w:keepNext/>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Heat balance during surgery, Shivering after surgery. Anesthesia Update,</w:t>
      </w:r>
      <w:r w:rsidRPr="00B314A9">
        <w:rPr>
          <w:rFonts w:ascii="Times New Roman" w:hAnsi="Times New Roman"/>
          <w:sz w:val="20"/>
        </w:rPr>
        <w:tab/>
      </w:r>
      <w:r w:rsidRPr="00B314A9">
        <w:rPr>
          <w:rFonts w:ascii="Times New Roman" w:hAnsi="Times New Roman"/>
          <w:b/>
          <w:sz w:val="20"/>
        </w:rPr>
        <w:t>1992</w:t>
      </w:r>
      <w:r w:rsidRPr="00B314A9">
        <w:rPr>
          <w:rFonts w:ascii="Times New Roman" w:hAnsi="Times New Roman"/>
          <w:sz w:val="20"/>
        </w:rPr>
        <w:br/>
        <w:t>University of California, San Diego, January</w:t>
      </w:r>
    </w:p>
    <w:p w14:paraId="11D7929F" w14:textId="77777777" w:rsidR="00993CF3" w:rsidRPr="00B314A9" w:rsidRDefault="00993CF3" w:rsidP="006553D0">
      <w:pPr>
        <w:pStyle w:val="cvlectures"/>
        <w:keepNext/>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Perianesthetic regulation of temperature and heat balance. Grand Rounds,</w:t>
      </w:r>
      <w:r w:rsidRPr="00B314A9">
        <w:rPr>
          <w:rFonts w:ascii="Times New Roman" w:hAnsi="Times New Roman"/>
          <w:sz w:val="20"/>
        </w:rPr>
        <w:br/>
        <w:t>Catherina University Hospital, Eindhoven, Netherlands, January</w:t>
      </w:r>
    </w:p>
    <w:p w14:paraId="1620AA0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Postoperative hypothermia: Implications, prevention, and treatment.</w:t>
      </w:r>
      <w:r w:rsidRPr="00B314A9">
        <w:rPr>
          <w:rFonts w:ascii="Times New Roman" w:hAnsi="Times New Roman"/>
          <w:sz w:val="20"/>
        </w:rPr>
        <w:br/>
        <w:t>7th International Conference, Katholieke Universiteit Leuven, Belgium, January</w:t>
      </w:r>
    </w:p>
    <w:p w14:paraId="7E281806"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La redistribution de chaleur entre les parties profondes et les parties superficielles. </w:t>
      </w:r>
      <w:r w:rsidRPr="00B314A9">
        <w:rPr>
          <w:rFonts w:ascii="Times New Roman" w:hAnsi="Times New Roman"/>
          <w:sz w:val="20"/>
        </w:rPr>
        <w:br/>
        <w:t>Grand Rounds, Saint Antoine University Hospital, Paris, France, January</w:t>
      </w:r>
    </w:p>
    <w:p w14:paraId="632E8893"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during anesthesia. Grand Rounds, Oak Knolls Naval Hospital,</w:t>
      </w:r>
      <w:r w:rsidRPr="00B314A9">
        <w:rPr>
          <w:rFonts w:ascii="Times New Roman" w:hAnsi="Times New Roman"/>
          <w:sz w:val="20"/>
        </w:rPr>
        <w:br/>
        <w:t>Oakland, February</w:t>
      </w:r>
    </w:p>
    <w:p w14:paraId="0B3A6CE9"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Perianesthetic thermoregulation and heat balance, Shivering during anesthesia. </w:t>
      </w:r>
      <w:r w:rsidRPr="00B314A9">
        <w:rPr>
          <w:rFonts w:ascii="Times New Roman" w:hAnsi="Times New Roman"/>
          <w:sz w:val="20"/>
        </w:rPr>
        <w:br/>
        <w:t>Grand Rounds. University of Manitoba, Winnipeg, Canada, March</w:t>
      </w:r>
    </w:p>
    <w:p w14:paraId="5B70E3A3"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during epidural anesthesia. Grand Rounds</w:t>
      </w:r>
      <w:r w:rsidRPr="00B314A9">
        <w:rPr>
          <w:rFonts w:ascii="Times New Roman" w:hAnsi="Times New Roman"/>
          <w:sz w:val="20"/>
        </w:rPr>
        <w:br/>
        <w:t>Brigham and Women’s Hospital, Boston, April</w:t>
      </w:r>
    </w:p>
    <w:p w14:paraId="14D9B883"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Perianesthetic Thermoregulation, Maintaining Normothermia. 41st Annual</w:t>
      </w:r>
      <w:r w:rsidRPr="00B314A9">
        <w:rPr>
          <w:rFonts w:ascii="Times New Roman" w:hAnsi="Times New Roman"/>
          <w:sz w:val="20"/>
        </w:rPr>
        <w:br/>
        <w:t>Postgraduate Symposium on Anesthesiology, Kansas City, MO, April</w:t>
      </w:r>
    </w:p>
    <w:p w14:paraId="7F883A53"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Heat balance and temperature regulation. University of Gent, Belgium, April</w:t>
      </w:r>
    </w:p>
    <w:p w14:paraId="28327FF5"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heat balance, and treatment of hypothermia. Special Lecture</w:t>
      </w:r>
      <w:r w:rsidRPr="00B314A9">
        <w:rPr>
          <w:rFonts w:ascii="Times New Roman" w:hAnsi="Times New Roman"/>
          <w:sz w:val="20"/>
        </w:rPr>
        <w:br/>
        <w:t>University of Vienna, Austria, April</w:t>
      </w:r>
    </w:p>
    <w:p w14:paraId="3463B2F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Regulatory responses to hypothermia, Shivering and tremor during anesthesia.</w:t>
      </w:r>
      <w:r w:rsidRPr="00B314A9">
        <w:rPr>
          <w:rFonts w:ascii="Times New Roman" w:hAnsi="Times New Roman"/>
          <w:sz w:val="20"/>
        </w:rPr>
        <w:br/>
        <w:t>Grand Rounds, Northwestern University, Chicago, May</w:t>
      </w:r>
    </w:p>
    <w:p w14:paraId="6FD4B8B1"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Sweating and active vasodilation during isoflurane anesthesia. Grand Rounds,</w:t>
      </w:r>
      <w:r w:rsidRPr="00B314A9">
        <w:rPr>
          <w:rFonts w:ascii="Times New Roman" w:hAnsi="Times New Roman"/>
          <w:sz w:val="20"/>
        </w:rPr>
        <w:br/>
        <w:t>University of Chicago, Chicago, May</w:t>
      </w:r>
    </w:p>
    <w:p w14:paraId="4EBE42C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My patient is cold: How did she get there and what can I do? Postanesthesia</w:t>
      </w:r>
      <w:r w:rsidRPr="00B314A9">
        <w:rPr>
          <w:rFonts w:ascii="Times New Roman" w:hAnsi="Times New Roman"/>
          <w:sz w:val="20"/>
        </w:rPr>
        <w:br/>
        <w:t>Care Meeting, Chicago, May</w:t>
      </w:r>
    </w:p>
    <w:p w14:paraId="7414BC75"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Recent advances in Intraoperative Shivering, Grand Rounds, Department of</w:t>
      </w:r>
      <w:r w:rsidRPr="00B314A9">
        <w:rPr>
          <w:rFonts w:ascii="Times New Roman" w:hAnsi="Times New Roman"/>
          <w:sz w:val="20"/>
        </w:rPr>
        <w:br/>
        <w:t>Anesthesiology, New York University, New York City, May</w:t>
      </w:r>
    </w:p>
    <w:p w14:paraId="5A8ED17C"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Shivering and anesthesia. Grand Rounds, Oak Knolls Naval Hospital,</w:t>
      </w:r>
      <w:r w:rsidRPr="00B314A9">
        <w:rPr>
          <w:rFonts w:ascii="Times New Roman" w:hAnsi="Times New Roman"/>
          <w:sz w:val="20"/>
        </w:rPr>
        <w:br/>
        <w:t>Oakland, May</w:t>
      </w:r>
    </w:p>
    <w:p w14:paraId="34075AFD"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during general and epidural anesthesia. Grand Rounds</w:t>
      </w:r>
      <w:r w:rsidRPr="00B314A9">
        <w:rPr>
          <w:rFonts w:ascii="Times New Roman" w:hAnsi="Times New Roman"/>
          <w:sz w:val="20"/>
        </w:rPr>
        <w:br/>
        <w:t>University of Austria, Graz, Austria, June</w:t>
      </w:r>
    </w:p>
    <w:p w14:paraId="193A66B1"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Temperature regulation and the effects of anesthesia, Symposium, World</w:t>
      </w:r>
      <w:r w:rsidRPr="00B314A9">
        <w:rPr>
          <w:rFonts w:ascii="Times New Roman" w:hAnsi="Times New Roman"/>
          <w:sz w:val="20"/>
        </w:rPr>
        <w:br/>
        <w:t>Congress of Anaesthesiologists, The Hague, The Netherlands, June</w:t>
      </w:r>
    </w:p>
    <w:p w14:paraId="7082526A"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Anesthetic effects on temperature regulation. Grand Rounds, Department</w:t>
      </w:r>
      <w:r w:rsidRPr="00B314A9">
        <w:rPr>
          <w:rFonts w:ascii="Times New Roman" w:hAnsi="Times New Roman"/>
          <w:sz w:val="20"/>
        </w:rPr>
        <w:br/>
        <w:t>of Research, Emanuel Hospital &amp; Health Center, Portland, OR, September</w:t>
      </w:r>
    </w:p>
    <w:p w14:paraId="52A09C9A"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and tremor during anesthesia. Grand Rounds, Department</w:t>
      </w:r>
      <w:r w:rsidRPr="00B314A9">
        <w:rPr>
          <w:rFonts w:ascii="Times New Roman" w:hAnsi="Times New Roman"/>
          <w:sz w:val="20"/>
        </w:rPr>
        <w:br/>
        <w:t>of Anaesthesia, The Royal Victorian Hospital, Montreal, Canada, October</w:t>
      </w:r>
    </w:p>
    <w:p w14:paraId="76A48F9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Temperature regulation and anesthesia. American Society of Anesthesiologists</w:t>
      </w:r>
      <w:r w:rsidRPr="00B314A9">
        <w:rPr>
          <w:rFonts w:ascii="Times New Roman" w:hAnsi="Times New Roman"/>
          <w:sz w:val="20"/>
        </w:rPr>
        <w:br/>
        <w:t>Refresher Course, Annual Meeting, New Orleans, October</w:t>
      </w:r>
    </w:p>
    <w:p w14:paraId="22259748"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sz w:val="20"/>
        </w:rPr>
      </w:pPr>
    </w:p>
    <w:p w14:paraId="17296FB6" w14:textId="77777777" w:rsidR="00993CF3" w:rsidRPr="00B314A9" w:rsidRDefault="00993CF3" w:rsidP="006553D0">
      <w:pPr>
        <w:pStyle w:val="cvlectures"/>
        <w:keepNext/>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La Thermorégulation en anesthésie, L’isolation et le réchauffement cutané:</w:t>
      </w:r>
      <w:r w:rsidRPr="00B314A9">
        <w:rPr>
          <w:rFonts w:ascii="Times New Roman" w:hAnsi="Times New Roman"/>
          <w:sz w:val="20"/>
        </w:rPr>
        <w:tab/>
      </w:r>
      <w:r w:rsidRPr="00B314A9">
        <w:rPr>
          <w:rFonts w:ascii="Times New Roman" w:hAnsi="Times New Roman"/>
          <w:b/>
          <w:sz w:val="20"/>
        </w:rPr>
        <w:t>1993</w:t>
      </w:r>
      <w:r w:rsidRPr="00B314A9">
        <w:rPr>
          <w:rFonts w:ascii="Times New Roman" w:hAnsi="Times New Roman"/>
          <w:sz w:val="20"/>
        </w:rPr>
        <w:br/>
        <w:t>aspects théorique. XXV Reunion Internationale d’Anesthesiologie et</w:t>
      </w:r>
      <w:r w:rsidRPr="00B314A9">
        <w:rPr>
          <w:rFonts w:ascii="Times New Roman" w:hAnsi="Times New Roman"/>
          <w:sz w:val="20"/>
        </w:rPr>
        <w:br/>
        <w:t>de Reanimation. Paris, France March</w:t>
      </w:r>
    </w:p>
    <w:p w14:paraId="2BAF68B1"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Mechanisms of thermoregulatory impairment during regional anesthesia.</w:t>
      </w:r>
      <w:r w:rsidRPr="00B314A9">
        <w:rPr>
          <w:rFonts w:ascii="Times New Roman" w:hAnsi="Times New Roman"/>
          <w:sz w:val="20"/>
        </w:rPr>
        <w:br/>
        <w:t>Department of Anesthesiology, University of Washington, Seattle, April</w:t>
      </w:r>
    </w:p>
    <w:p w14:paraId="03502466"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lastRenderedPageBreak/>
        <w:t>Thermoregulation during anesthesia, Skin surface isolation and warming: clinical</w:t>
      </w:r>
      <w:r w:rsidRPr="00B314A9">
        <w:rPr>
          <w:rFonts w:ascii="Times New Roman" w:hAnsi="Times New Roman"/>
          <w:sz w:val="20"/>
        </w:rPr>
        <w:br/>
        <w:t>aspects. Special lecture, 12 De Octoubre Hospital, Madrid, Spain June</w:t>
      </w:r>
    </w:p>
    <w:p w14:paraId="34910538"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and Heat Balance: Regional Anesthesia, Grand Rounds</w:t>
      </w:r>
      <w:r w:rsidRPr="00B314A9">
        <w:rPr>
          <w:rFonts w:ascii="Times New Roman" w:hAnsi="Times New Roman"/>
          <w:sz w:val="20"/>
        </w:rPr>
        <w:br/>
        <w:t>University of Vienna, Austria, June</w:t>
      </w:r>
    </w:p>
    <w:p w14:paraId="3A81F69C" w14:textId="47F645AD"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and heat balance in the perioperative period. Special Lecture,</w:t>
      </w:r>
      <w:r w:rsidRPr="00B314A9">
        <w:rPr>
          <w:rFonts w:ascii="Times New Roman" w:hAnsi="Times New Roman"/>
          <w:sz w:val="20"/>
        </w:rPr>
        <w:br/>
        <w:t>Scandinavian Society of Anaesthesiologists, Kuopio,</w:t>
      </w:r>
      <w:r w:rsidR="00243999">
        <w:rPr>
          <w:rFonts w:ascii="Times New Roman" w:hAnsi="Times New Roman"/>
          <w:sz w:val="20"/>
        </w:rPr>
        <w:t xml:space="preserve"> Finland,</w:t>
      </w:r>
      <w:r w:rsidRPr="00B314A9">
        <w:rPr>
          <w:rFonts w:ascii="Times New Roman" w:hAnsi="Times New Roman"/>
          <w:sz w:val="20"/>
        </w:rPr>
        <w:t xml:space="preserve"> June</w:t>
      </w:r>
    </w:p>
    <w:p w14:paraId="26DE912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and heat balance: General Anesthesia. Special Lecture,</w:t>
      </w:r>
      <w:r w:rsidRPr="00B314A9">
        <w:rPr>
          <w:rFonts w:ascii="Times New Roman" w:hAnsi="Times New Roman"/>
          <w:sz w:val="20"/>
        </w:rPr>
        <w:br/>
        <w:t>Department of Anesthesia, Johns Hopkins University, Baltimore, August</w:t>
      </w:r>
    </w:p>
    <w:p w14:paraId="4373F7F0"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Temperature regulation and anesthesia. American Society of Anesthesiologists</w:t>
      </w:r>
      <w:r w:rsidRPr="00B314A9">
        <w:rPr>
          <w:rFonts w:ascii="Times New Roman" w:hAnsi="Times New Roman"/>
          <w:sz w:val="20"/>
        </w:rPr>
        <w:br/>
        <w:t>Refresher Course, Annual Meeting, Washington DC, October</w:t>
      </w:r>
    </w:p>
    <w:p w14:paraId="52FB7972"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sz w:val="20"/>
        </w:rPr>
      </w:pPr>
    </w:p>
    <w:p w14:paraId="146EDA4A"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and heat balance. Grand Rounds, Department of</w:t>
      </w:r>
      <w:r w:rsidRPr="00B314A9">
        <w:rPr>
          <w:rFonts w:ascii="Times New Roman" w:hAnsi="Times New Roman"/>
          <w:sz w:val="20"/>
        </w:rPr>
        <w:tab/>
      </w:r>
      <w:r w:rsidRPr="00B314A9">
        <w:rPr>
          <w:rFonts w:ascii="Times New Roman" w:hAnsi="Times New Roman"/>
          <w:b/>
          <w:sz w:val="20"/>
        </w:rPr>
        <w:t>1994</w:t>
      </w:r>
      <w:r w:rsidRPr="00B314A9">
        <w:rPr>
          <w:rFonts w:ascii="Times New Roman" w:hAnsi="Times New Roman"/>
          <w:sz w:val="20"/>
        </w:rPr>
        <w:br/>
        <w:t>Anesthesia, Karolinska Institute, Stockholm, Sweden, March</w:t>
      </w:r>
    </w:p>
    <w:p w14:paraId="7BB9147B" w14:textId="3EB237B6"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heat balance and thermoregulation, Grand Rounds, Department of</w:t>
      </w:r>
      <w:r w:rsidRPr="00B314A9">
        <w:rPr>
          <w:rFonts w:ascii="Times New Roman" w:hAnsi="Times New Roman"/>
          <w:sz w:val="20"/>
        </w:rPr>
        <w:br/>
        <w:t>Pediatrics</w:t>
      </w:r>
      <w:r w:rsidR="006D33A4">
        <w:rPr>
          <w:rFonts w:ascii="Times New Roman" w:hAnsi="Times New Roman"/>
          <w:sz w:val="20"/>
        </w:rPr>
        <w:t>,</w:t>
      </w:r>
      <w:r w:rsidRPr="00B314A9">
        <w:rPr>
          <w:rFonts w:ascii="Times New Roman" w:hAnsi="Times New Roman"/>
          <w:sz w:val="20"/>
        </w:rPr>
        <w:t xml:space="preserve"> University of Finland, Turku, Finland, March</w:t>
      </w:r>
    </w:p>
    <w:p w14:paraId="0653BD74" w14:textId="77777777" w:rsidR="00993CF3" w:rsidRPr="00B314A9" w:rsidRDefault="00993CF3" w:rsidP="006553D0">
      <w:pPr>
        <w:pStyle w:val="cvlectures"/>
        <w:keepLines/>
        <w:numPr>
          <w:ilvl w:val="0"/>
          <w:numId w:val="11"/>
        </w:numPr>
        <w:tabs>
          <w:tab w:val="clear" w:pos="990"/>
          <w:tab w:val="num" w:pos="720"/>
          <w:tab w:val="right" w:pos="9360"/>
        </w:tabs>
        <w:spacing w:after="60"/>
        <w:ind w:left="720" w:right="0" w:hanging="540"/>
        <w:rPr>
          <w:rFonts w:ascii="Times New Roman" w:hAnsi="Times New Roman"/>
          <w:sz w:val="20"/>
        </w:rPr>
      </w:pPr>
      <w:r w:rsidRPr="00B314A9">
        <w:rPr>
          <w:rFonts w:ascii="Times New Roman" w:hAnsi="Times New Roman"/>
          <w:sz w:val="20"/>
        </w:rPr>
        <w:t>Heat loss and hypothermia during surgery and anesthesia. Hypothermia Symposium</w:t>
      </w:r>
      <w:r w:rsidRPr="00B314A9">
        <w:rPr>
          <w:rFonts w:ascii="Times New Roman" w:hAnsi="Times New Roman"/>
          <w:sz w:val="20"/>
        </w:rPr>
        <w:br/>
        <w:t xml:space="preserve">Institute for Anesthesiology, Academic Hospital Utrecht. The Netherlands, March </w:t>
      </w:r>
    </w:p>
    <w:p w14:paraId="5597CDE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Consequences of intraoperative hypothermia. Grand Rounds, Department of Anesthesia</w:t>
      </w:r>
      <w:r w:rsidRPr="00B314A9">
        <w:rPr>
          <w:rFonts w:ascii="Times New Roman" w:hAnsi="Times New Roman"/>
          <w:sz w:val="20"/>
        </w:rPr>
        <w:br/>
        <w:t xml:space="preserve"> University of Vienna, Austria, March</w:t>
      </w:r>
    </w:p>
    <w:p w14:paraId="3BC2EAB0"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Perianesthetic thermal disturbances: Regulation during general anesthesia, Heat balance</w:t>
      </w:r>
      <w:r w:rsidRPr="00B314A9">
        <w:rPr>
          <w:rFonts w:ascii="Times New Roman" w:hAnsi="Times New Roman"/>
          <w:sz w:val="20"/>
        </w:rPr>
        <w:br/>
        <w:t>and regulation during regional anesthesia, Malignant hyperthermia update.</w:t>
      </w:r>
      <w:r w:rsidRPr="00B314A9">
        <w:rPr>
          <w:rFonts w:ascii="Times New Roman" w:hAnsi="Times New Roman"/>
          <w:sz w:val="20"/>
        </w:rPr>
        <w:br/>
        <w:t>Assembly of the Los Angeles County Society of Anesthesiologists, April</w:t>
      </w:r>
    </w:p>
    <w:p w14:paraId="3FB23EA0"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Thermoregulation during regional anesthesia; Perioperative hypothermia and surgical </w:t>
      </w:r>
      <w:r w:rsidRPr="00B314A9">
        <w:rPr>
          <w:rFonts w:ascii="Times New Roman" w:hAnsi="Times New Roman"/>
          <w:sz w:val="20"/>
        </w:rPr>
        <w:br/>
        <w:t>wound infections. Grand Rounds. University of Manitoba, Winnipeg, Canada, March</w:t>
      </w:r>
    </w:p>
    <w:p w14:paraId="34194E0D"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hypothermia and wound healing, Grand Rounds, University of Minnesota,</w:t>
      </w:r>
      <w:r w:rsidRPr="00B314A9">
        <w:rPr>
          <w:rFonts w:ascii="Times New Roman" w:hAnsi="Times New Roman"/>
          <w:sz w:val="20"/>
        </w:rPr>
        <w:br/>
        <w:t>Minneapolis, April</w:t>
      </w:r>
    </w:p>
    <w:p w14:paraId="49D41EF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during general anesthesia and regional</w:t>
      </w:r>
      <w:r w:rsidRPr="00B314A9">
        <w:rPr>
          <w:rFonts w:ascii="Times New Roman" w:hAnsi="Times New Roman"/>
          <w:sz w:val="20"/>
        </w:rPr>
        <w:br/>
        <w:t>anesthesia. Minnesota Society of Anesthesia. Minneapolis, April</w:t>
      </w:r>
    </w:p>
    <w:p w14:paraId="69B4C631"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Perianesthetic thermoregulation and heat balance. Hypothermia Symposium.</w:t>
      </w:r>
      <w:r w:rsidRPr="00B314A9">
        <w:rPr>
          <w:rFonts w:ascii="Times New Roman" w:hAnsi="Times New Roman"/>
          <w:sz w:val="20"/>
        </w:rPr>
        <w:br/>
        <w:t>Vienna, May</w:t>
      </w:r>
    </w:p>
    <w:p w14:paraId="5724252F"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Clinical trial design. Special Symposium, Amstetten Hospital, Amstetten, Austria, May</w:t>
      </w:r>
    </w:p>
    <w:p w14:paraId="20B35EAF"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during surgery. Special lecture. St George’s Hospital, London, England, May</w:t>
      </w:r>
    </w:p>
    <w:p w14:paraId="1C44148D"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and heat balance in critical care patients. Critical Care Congress,</w:t>
      </w:r>
      <w:r w:rsidRPr="00B314A9">
        <w:rPr>
          <w:rFonts w:ascii="Times New Roman" w:hAnsi="Times New Roman"/>
          <w:sz w:val="20"/>
        </w:rPr>
        <w:br/>
        <w:t xml:space="preserve"> Johannesburg, South Africa, May</w:t>
      </w:r>
    </w:p>
    <w:p w14:paraId="7AD528CE"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Malignant Hyperthermia. Anesthesia Rounds. Johannesburg  Hospital, South Africa, May</w:t>
      </w:r>
    </w:p>
    <w:p w14:paraId="5E8B60E5"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Anaesthesia and body temperature control. Anaesthesia Department Academic Meeting </w:t>
      </w:r>
      <w:r w:rsidRPr="00B314A9">
        <w:rPr>
          <w:rFonts w:ascii="Times New Roman" w:hAnsi="Times New Roman"/>
          <w:sz w:val="20"/>
        </w:rPr>
        <w:br/>
        <w:t>Groote Schuur Hospital, Cape Town, South Africa, June</w:t>
      </w:r>
    </w:p>
    <w:p w14:paraId="241106FD"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Management of intraoperative hypothermia. Postgraduate Surgical Meeting. </w:t>
      </w:r>
      <w:r w:rsidRPr="00B314A9">
        <w:rPr>
          <w:rFonts w:ascii="Times New Roman" w:hAnsi="Times New Roman"/>
          <w:sz w:val="20"/>
        </w:rPr>
        <w:br/>
        <w:t>HF Verwoerd Hospital, Pretoria,  South Africa, June</w:t>
      </w:r>
    </w:p>
    <w:p w14:paraId="3C45CA90"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Perianesthetic thermoregulation and heat balance: General Anesthesia. Plenary lecture. </w:t>
      </w:r>
      <w:r w:rsidRPr="00B314A9">
        <w:rPr>
          <w:rFonts w:ascii="Times New Roman" w:hAnsi="Times New Roman"/>
          <w:sz w:val="20"/>
        </w:rPr>
        <w:br/>
        <w:t>International Symposium, Pharmacology of Thermoregulation. Giessen, Germany, August</w:t>
      </w:r>
    </w:p>
    <w:p w14:paraId="5C78C80F"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Thermoregulation: Facts and fiction. International Symposium. University of Vienna, </w:t>
      </w:r>
      <w:r w:rsidRPr="00B314A9">
        <w:rPr>
          <w:rFonts w:ascii="Times New Roman" w:hAnsi="Times New Roman"/>
          <w:sz w:val="20"/>
        </w:rPr>
        <w:br/>
        <w:t>Austria, September</w:t>
      </w:r>
    </w:p>
    <w:p w14:paraId="209FC7CF"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Prevention of perioperative hypothermia — Active warming. 8th International</w:t>
      </w:r>
      <w:r w:rsidRPr="00B314A9">
        <w:rPr>
          <w:rFonts w:ascii="Times New Roman" w:hAnsi="Times New Roman"/>
          <w:sz w:val="20"/>
        </w:rPr>
        <w:br/>
        <w:t>Sylter Woche der Anaesthesia, Sylt, Germany, September</w:t>
      </w:r>
    </w:p>
    <w:p w14:paraId="2CC11A4E"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Thermal disturbances during epidural and spinal anesthesia. Grand Rounds. University of</w:t>
      </w:r>
      <w:r w:rsidRPr="00B314A9">
        <w:rPr>
          <w:rFonts w:ascii="Times New Roman" w:hAnsi="Times New Roman"/>
          <w:sz w:val="20"/>
        </w:rPr>
        <w:br/>
        <w:t>California, Irvine, September</w:t>
      </w:r>
    </w:p>
    <w:p w14:paraId="071AEE78"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Normal and anesthetic-impaired thermoregulation. Special Lecture. Orange County</w:t>
      </w:r>
      <w:r w:rsidRPr="00B314A9">
        <w:rPr>
          <w:rFonts w:ascii="Times New Roman" w:hAnsi="Times New Roman"/>
          <w:sz w:val="20"/>
        </w:rPr>
        <w:br/>
        <w:t>Anesthesia Society, Irvine, September</w:t>
      </w:r>
    </w:p>
    <w:p w14:paraId="2F3B13B0"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lastRenderedPageBreak/>
        <w:t>Thermoregulation and heat balance in critical care patients. Special Lecture</w:t>
      </w:r>
      <w:r w:rsidRPr="00B314A9">
        <w:rPr>
          <w:rFonts w:ascii="Times New Roman" w:hAnsi="Times New Roman"/>
          <w:sz w:val="20"/>
        </w:rPr>
        <w:br/>
        <w:t>Turkish Society of Intensive Care, Istanbul, Turkey, October</w:t>
      </w:r>
    </w:p>
    <w:p w14:paraId="086F1338"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in the surgical patient, Special Lecture</w:t>
      </w:r>
      <w:r w:rsidRPr="00B314A9">
        <w:rPr>
          <w:rFonts w:ascii="Times New Roman" w:hAnsi="Times New Roman"/>
          <w:sz w:val="20"/>
        </w:rPr>
        <w:br/>
        <w:t>9th European Congress of Anaesthesiology, Jerusalem, Israel, October</w:t>
      </w:r>
    </w:p>
    <w:p w14:paraId="2840FB60"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Temperature and the traumatized patient. Panel Discussion, American Society of</w:t>
      </w:r>
      <w:r w:rsidRPr="00B314A9">
        <w:rPr>
          <w:rFonts w:ascii="Times New Roman" w:hAnsi="Times New Roman"/>
          <w:sz w:val="20"/>
        </w:rPr>
        <w:br/>
        <w:t>Anesthesiologists, San Francisco, October</w:t>
      </w:r>
    </w:p>
    <w:p w14:paraId="5FF855E9"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Temperature control and aberrations in the perioperative period. Moderator, Panel</w:t>
      </w:r>
      <w:r w:rsidRPr="00B314A9">
        <w:rPr>
          <w:rFonts w:ascii="Times New Roman" w:hAnsi="Times New Roman"/>
          <w:sz w:val="20"/>
        </w:rPr>
        <w:br/>
        <w:t>Discussion, American Society of Anesthesiologists, San Francisco, October</w:t>
      </w:r>
    </w:p>
    <w:p w14:paraId="5504A2C9"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and heat balance: General and regional anesthesia, Malignant</w:t>
      </w:r>
      <w:r w:rsidRPr="00B314A9">
        <w:rPr>
          <w:rFonts w:ascii="Times New Roman" w:hAnsi="Times New Roman"/>
          <w:sz w:val="20"/>
        </w:rPr>
        <w:br/>
        <w:t>hyperthermia, Is your patient asleep? — Memory and anesthesia. California</w:t>
      </w:r>
      <w:r w:rsidRPr="00B314A9">
        <w:rPr>
          <w:rFonts w:ascii="Times New Roman" w:hAnsi="Times New Roman"/>
          <w:sz w:val="20"/>
        </w:rPr>
        <w:br/>
        <w:t>Society of Anesthesiologists. Kaanapali Beach, Hawaii, October</w:t>
      </w:r>
    </w:p>
    <w:p w14:paraId="2DE5DC60"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Regional anesthesia and thermoregulation. Grand Rounds, Pontificia Universidad</w:t>
      </w:r>
      <w:r w:rsidRPr="00B314A9">
        <w:rPr>
          <w:rFonts w:ascii="Times New Roman" w:hAnsi="Times New Roman"/>
          <w:sz w:val="20"/>
        </w:rPr>
        <w:br/>
        <w:t>Católica, Santiago, Chile, November</w:t>
      </w:r>
    </w:p>
    <w:p w14:paraId="6644232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Patient warming devices. Panel Discussion, New York Postgraduate Assembly</w:t>
      </w:r>
      <w:r w:rsidRPr="00B314A9">
        <w:rPr>
          <w:rFonts w:ascii="Times New Roman" w:hAnsi="Times New Roman"/>
          <w:sz w:val="20"/>
        </w:rPr>
        <w:br/>
        <w:t>New York City, December</w:t>
      </w:r>
    </w:p>
    <w:p w14:paraId="5F060FB9"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sz w:val="20"/>
        </w:rPr>
      </w:pPr>
    </w:p>
    <w:p w14:paraId="069603A7" w14:textId="77777777" w:rsidR="00993CF3" w:rsidRPr="00B314A9" w:rsidRDefault="00993CF3" w:rsidP="006553D0">
      <w:pPr>
        <w:pStyle w:val="cvlectures"/>
        <w:keepNext/>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bookmarkStart w:id="12" w:name="Invited_lectures_1995"/>
      <w:r w:rsidRPr="00B314A9">
        <w:rPr>
          <w:rFonts w:ascii="Times New Roman" w:hAnsi="Times New Roman"/>
          <w:sz w:val="20"/>
        </w:rPr>
        <w:t xml:space="preserve">Thermoregulation and the flow and distribution of body heat. Grand Rounds. </w:t>
      </w:r>
      <w:r w:rsidRPr="00B314A9">
        <w:rPr>
          <w:rFonts w:ascii="Times New Roman" w:hAnsi="Times New Roman"/>
          <w:sz w:val="20"/>
        </w:rPr>
        <w:tab/>
      </w:r>
      <w:r w:rsidRPr="00B314A9">
        <w:rPr>
          <w:rFonts w:ascii="Times New Roman" w:hAnsi="Times New Roman"/>
          <w:b/>
          <w:sz w:val="20"/>
        </w:rPr>
        <w:t>1995</w:t>
      </w:r>
      <w:r w:rsidRPr="00B314A9">
        <w:rPr>
          <w:rFonts w:ascii="Times New Roman" w:hAnsi="Times New Roman"/>
          <w:sz w:val="20"/>
        </w:rPr>
        <w:br/>
      </w:r>
      <w:bookmarkEnd w:id="12"/>
      <w:r w:rsidRPr="00B314A9">
        <w:rPr>
          <w:rFonts w:ascii="Times New Roman" w:hAnsi="Times New Roman"/>
          <w:sz w:val="20"/>
        </w:rPr>
        <w:t>Washington University School of Medicine, St. Louis, April</w:t>
      </w:r>
    </w:p>
    <w:p w14:paraId="4416D02B" w14:textId="77777777" w:rsidR="00993CF3" w:rsidRPr="00B314A9" w:rsidRDefault="00993CF3" w:rsidP="006553D0">
      <w:pPr>
        <w:pStyle w:val="cvlectures"/>
        <w:keepNext/>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Hypothermia during and after anesthesia: Consequences and treatment.</w:t>
      </w:r>
      <w:r w:rsidRPr="00B314A9">
        <w:rPr>
          <w:rFonts w:ascii="Times New Roman" w:hAnsi="Times New Roman"/>
          <w:sz w:val="20"/>
        </w:rPr>
        <w:br/>
        <w:t>Special Lecture, Society of Postanesthesia Nursing, Atlanta, April</w:t>
      </w:r>
    </w:p>
    <w:p w14:paraId="3A3CEBCC"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Prevention and treatment of perioperative hypothermia, Grand Rounds, </w:t>
      </w:r>
      <w:r w:rsidRPr="00B314A9">
        <w:rPr>
          <w:rFonts w:ascii="Times New Roman" w:hAnsi="Times New Roman"/>
          <w:sz w:val="20"/>
        </w:rPr>
        <w:br/>
        <w:t>College of Physicians and Surgeons, Columbia University, New York City, April</w:t>
      </w:r>
    </w:p>
    <w:p w14:paraId="4E2EB358"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Perioperative heat balance and thermoregulation. Invited lecture. </w:t>
      </w:r>
      <w:r w:rsidRPr="00B314A9">
        <w:rPr>
          <w:rFonts w:ascii="Times New Roman" w:hAnsi="Times New Roman"/>
          <w:sz w:val="20"/>
        </w:rPr>
        <w:br/>
        <w:t>Japan Society of Anesthesia, Tokyo, Japan, April</w:t>
      </w:r>
    </w:p>
    <w:p w14:paraId="70A326AF"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Heat balance during and after surgery, Grand Rounds, Yamanashi Medical School, April</w:t>
      </w:r>
    </w:p>
    <w:p w14:paraId="3E10011C"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Maintenance of normothermia in the perioperative period. Grand Rounds. Texas </w:t>
      </w:r>
      <w:r w:rsidRPr="00B314A9">
        <w:rPr>
          <w:rFonts w:ascii="Times New Roman" w:hAnsi="Times New Roman"/>
          <w:sz w:val="20"/>
        </w:rPr>
        <w:br/>
        <w:t>Tech University Health Sciences Center, Lubbock, Texas, May</w:t>
      </w:r>
    </w:p>
    <w:p w14:paraId="07075AA1" w14:textId="332FA42F"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La Thermorégulation en anesthésie. Grand Rounds, University of</w:t>
      </w:r>
      <w:r w:rsidRPr="00B314A9">
        <w:rPr>
          <w:rFonts w:ascii="Times New Roman" w:hAnsi="Times New Roman"/>
          <w:sz w:val="20"/>
        </w:rPr>
        <w:br/>
        <w:t>Lau</w:t>
      </w:r>
      <w:r w:rsidR="00B06075" w:rsidRPr="00B314A9">
        <w:rPr>
          <w:rFonts w:ascii="Times New Roman" w:hAnsi="Times New Roman"/>
          <w:sz w:val="20"/>
        </w:rPr>
        <w:t>z</w:t>
      </w:r>
      <w:r w:rsidRPr="00B314A9">
        <w:rPr>
          <w:rFonts w:ascii="Times New Roman" w:hAnsi="Times New Roman"/>
          <w:sz w:val="20"/>
        </w:rPr>
        <w:t>ane, Switzerland, June</w:t>
      </w:r>
    </w:p>
    <w:p w14:paraId="402C8298"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General anesthesia, Thermoregulation and heat balance</w:t>
      </w:r>
      <w:r w:rsidRPr="00B314A9">
        <w:rPr>
          <w:rFonts w:ascii="Times New Roman" w:hAnsi="Times New Roman"/>
          <w:sz w:val="20"/>
        </w:rPr>
        <w:br/>
        <w:t>during regional anesthesia. Grand Rounds, University of Zurich, Switzerland, June</w:t>
      </w:r>
    </w:p>
    <w:p w14:paraId="069ACC3A"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during general anesthesia. Grand Rounds, University of Berne,</w:t>
      </w:r>
      <w:r w:rsidRPr="00B314A9">
        <w:rPr>
          <w:rFonts w:ascii="Times New Roman" w:hAnsi="Times New Roman"/>
          <w:sz w:val="20"/>
        </w:rPr>
        <w:br/>
        <w:t>Switzerland, June</w:t>
      </w:r>
    </w:p>
    <w:p w14:paraId="7B9979B9"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Intraoperative temperature control Refresher Course Lecture. 24th Central European</w:t>
      </w:r>
      <w:r w:rsidRPr="00B314A9">
        <w:rPr>
          <w:rFonts w:ascii="Times New Roman" w:hAnsi="Times New Roman"/>
          <w:sz w:val="20"/>
        </w:rPr>
        <w:br/>
        <w:t>Congress on Anesthesiology (ZAK), Vienna, Austria, September</w:t>
      </w:r>
    </w:p>
    <w:p w14:paraId="49DFB84D"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Complications of mild intraoperative hypothermia. Panel Discussion. 24th Central</w:t>
      </w:r>
      <w:r w:rsidRPr="00B314A9">
        <w:rPr>
          <w:rFonts w:ascii="Times New Roman" w:hAnsi="Times New Roman"/>
          <w:sz w:val="20"/>
        </w:rPr>
        <w:br/>
        <w:t>European Congress on Anesthesiology (ZAK), Vienna, Austria, September</w:t>
      </w:r>
    </w:p>
    <w:p w14:paraId="26AE32D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Temperature Regulation. American Society of Anesthesiologists</w:t>
      </w:r>
      <w:r w:rsidRPr="00B314A9">
        <w:rPr>
          <w:rFonts w:ascii="Times New Roman" w:hAnsi="Times New Roman"/>
          <w:sz w:val="20"/>
        </w:rPr>
        <w:br/>
        <w:t>Refresher Course, Annual Meeting, Atlanta, GA, October</w:t>
      </w:r>
    </w:p>
    <w:p w14:paraId="03E07BC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Thermoregulation and heat balance. Combined Surgical and Anesthetic Grand Rounds, </w:t>
      </w:r>
      <w:r w:rsidRPr="00B314A9">
        <w:rPr>
          <w:rFonts w:ascii="Times New Roman" w:hAnsi="Times New Roman"/>
          <w:sz w:val="20"/>
        </w:rPr>
        <w:br/>
        <w:t>Armed Services’ Hospital, Santiago, Chile, October</w:t>
      </w:r>
    </w:p>
    <w:p w14:paraId="55F8704E"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Thermoregulation and heat balance during regional and general anesthesia. Grand Rounds, </w:t>
      </w:r>
      <w:r w:rsidRPr="00B314A9">
        <w:rPr>
          <w:rFonts w:ascii="Times New Roman" w:hAnsi="Times New Roman"/>
          <w:sz w:val="20"/>
        </w:rPr>
        <w:br/>
        <w:t>Medical College of Wisconsin, Madison, November</w:t>
      </w:r>
    </w:p>
    <w:p w14:paraId="36F94E55"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Temperature regulation and anesthesia. Grand Rounds, UCLA, Los Angeles, December</w:t>
      </w:r>
    </w:p>
    <w:p w14:paraId="153EDF3C"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Clinical update. Los Angeles County Anesthesia</w:t>
      </w:r>
      <w:r w:rsidRPr="00B314A9">
        <w:rPr>
          <w:rFonts w:ascii="Times New Roman" w:hAnsi="Times New Roman"/>
          <w:sz w:val="20"/>
        </w:rPr>
        <w:br/>
        <w:t>Society Meeting. Los Angeles, December</w:t>
      </w:r>
    </w:p>
    <w:p w14:paraId="2806B7CC"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rPr>
      </w:pPr>
    </w:p>
    <w:p w14:paraId="24C5CD06"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Hazards of postoperative waste anesthetic gas exposure. American Society of</w:t>
      </w:r>
      <w:r w:rsidRPr="00B314A9">
        <w:rPr>
          <w:rFonts w:ascii="Times New Roman" w:hAnsi="Times New Roman"/>
          <w:sz w:val="20"/>
        </w:rPr>
        <w:tab/>
      </w:r>
      <w:r w:rsidRPr="00B314A9">
        <w:rPr>
          <w:rFonts w:ascii="Times New Roman" w:hAnsi="Times New Roman"/>
          <w:b/>
          <w:sz w:val="20"/>
        </w:rPr>
        <w:t>1996</w:t>
      </w:r>
      <w:r w:rsidRPr="00B314A9">
        <w:rPr>
          <w:rFonts w:ascii="Times New Roman" w:hAnsi="Times New Roman"/>
          <w:sz w:val="20"/>
        </w:rPr>
        <w:br/>
        <w:t>Postanesthetic Nurses Symposium. Lubbock, January</w:t>
      </w:r>
    </w:p>
    <w:p w14:paraId="535736B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lastRenderedPageBreak/>
        <w:t>Complications of perioperative hypothermia. 12 de Octubre Hospital</w:t>
      </w:r>
      <w:r w:rsidRPr="00B314A9">
        <w:rPr>
          <w:rFonts w:ascii="Times New Roman" w:hAnsi="Times New Roman"/>
          <w:sz w:val="20"/>
        </w:rPr>
        <w:br/>
        <w:t>Special Lecture, Madrid, Spain, May</w:t>
      </w:r>
    </w:p>
    <w:p w14:paraId="53DA2A7F"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temperature monitoring: regional and general anesthesia. Grand Rounds.</w:t>
      </w:r>
      <w:r w:rsidRPr="00B314A9">
        <w:rPr>
          <w:rFonts w:ascii="Times New Roman" w:hAnsi="Times New Roman"/>
          <w:sz w:val="20"/>
        </w:rPr>
        <w:br/>
        <w:t>Henry Ford Hospital, Detroit, June</w:t>
      </w:r>
    </w:p>
    <w:p w14:paraId="739D3030"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and anesthesia. International Symposium on the Pharmacology</w:t>
      </w:r>
      <w:r w:rsidRPr="00B314A9">
        <w:rPr>
          <w:rFonts w:ascii="Times New Roman" w:hAnsi="Times New Roman"/>
          <w:sz w:val="20"/>
        </w:rPr>
        <w:br/>
        <w:t>of Thermoregulation. Plenary Lecture. Memphis, August</w:t>
      </w:r>
    </w:p>
    <w:p w14:paraId="704E8A69"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during and after anesthesia. Grand Rounds,</w:t>
      </w:r>
      <w:r w:rsidRPr="00B314A9">
        <w:rPr>
          <w:rFonts w:ascii="Times New Roman" w:hAnsi="Times New Roman"/>
          <w:sz w:val="20"/>
        </w:rPr>
        <w:br/>
        <w:t>Danube Hospital, Vienna, Austria, September</w:t>
      </w:r>
    </w:p>
    <w:p w14:paraId="1020CA6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Malignant hyperthermia, Wiener Kongreß: Anaesthesiologie &amp; Intensivmedizin,</w:t>
      </w:r>
      <w:r w:rsidRPr="00B314A9">
        <w:rPr>
          <w:rFonts w:ascii="Times New Roman" w:hAnsi="Times New Roman"/>
          <w:sz w:val="20"/>
        </w:rPr>
        <w:br/>
        <w:t>Vienna, Austria, October</w:t>
      </w:r>
    </w:p>
    <w:p w14:paraId="5502307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Anesthesia training in the United States. Grand Rounds. Department of Anesthesia</w:t>
      </w:r>
      <w:r w:rsidRPr="00B314A9">
        <w:rPr>
          <w:rFonts w:ascii="Times New Roman" w:hAnsi="Times New Roman"/>
          <w:sz w:val="20"/>
        </w:rPr>
        <w:br/>
        <w:t>and Intensive Care, University of Vienna, Vienna, Austria, November</w:t>
      </w:r>
    </w:p>
    <w:p w14:paraId="500AAEB5"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sz w:val="20"/>
        </w:rPr>
      </w:pPr>
    </w:p>
    <w:p w14:paraId="44DD2F4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Perioperative air Safety, Grand Rounds, Krankenhaus Lainz, </w:t>
      </w:r>
      <w:r w:rsidRPr="00B314A9">
        <w:rPr>
          <w:rFonts w:ascii="Times New Roman" w:hAnsi="Times New Roman"/>
          <w:sz w:val="20"/>
        </w:rPr>
        <w:tab/>
      </w:r>
      <w:r w:rsidRPr="00B314A9">
        <w:rPr>
          <w:rFonts w:ascii="Times New Roman" w:hAnsi="Times New Roman"/>
          <w:b/>
          <w:sz w:val="20"/>
        </w:rPr>
        <w:t>1997</w:t>
      </w:r>
      <w:r w:rsidRPr="00B314A9">
        <w:rPr>
          <w:rFonts w:ascii="Times New Roman" w:hAnsi="Times New Roman"/>
          <w:sz w:val="20"/>
        </w:rPr>
        <w:br/>
        <w:t>Vienna, Austria, January</w:t>
      </w:r>
    </w:p>
    <w:p w14:paraId="746C2C68"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air safety, Grand Rounds, University of Vienna, March</w:t>
      </w:r>
    </w:p>
    <w:p w14:paraId="74F07BA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Air safety in the postanesthesia care unit. Symposium. Annual Meeting of the</w:t>
      </w:r>
      <w:r w:rsidRPr="00B314A9">
        <w:rPr>
          <w:rFonts w:ascii="Times New Roman" w:hAnsi="Times New Roman"/>
          <w:sz w:val="20"/>
        </w:rPr>
        <w:br/>
        <w:t xml:space="preserve"> American Society of Postanesthesia Nurses, Denver, March</w:t>
      </w:r>
    </w:p>
    <w:p w14:paraId="48C4A8D5"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Thermal monitoring and management technology, Grand Rounds, Massachusetts</w:t>
      </w:r>
      <w:r w:rsidRPr="00B314A9">
        <w:rPr>
          <w:rFonts w:ascii="Times New Roman" w:hAnsi="Times New Roman"/>
          <w:sz w:val="20"/>
        </w:rPr>
        <w:br/>
        <w:t>General Hospital, Harvard University, Boston, April</w:t>
      </w:r>
    </w:p>
    <w:p w14:paraId="3B8DD443"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Air safety in the post anesthesia care unit, Special Lecture</w:t>
      </w:r>
      <w:r w:rsidRPr="00B314A9">
        <w:rPr>
          <w:rFonts w:ascii="Times New Roman" w:hAnsi="Times New Roman"/>
          <w:sz w:val="20"/>
        </w:rPr>
        <w:br/>
        <w:t>Danube Hospital, Vienna, Austria, April</w:t>
      </w:r>
    </w:p>
    <w:p w14:paraId="4B14E2DC"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Complications of perioperative thermal perturbations, Grand Rounds</w:t>
      </w:r>
      <w:r w:rsidRPr="00B314A9">
        <w:rPr>
          <w:rFonts w:ascii="Times New Roman" w:hAnsi="Times New Roman"/>
          <w:sz w:val="20"/>
        </w:rPr>
        <w:br/>
        <w:t>Johns Hopkins University, Baltimore, May</w:t>
      </w:r>
    </w:p>
    <w:p w14:paraId="7B4FE790"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Plenary Lecture, SIAARTI Congress, Turin, Italy, October</w:t>
      </w:r>
    </w:p>
    <w:p w14:paraId="437370C1"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Air safety in the post-anesthesia care unit, Wiener Kongreß: Anaesthesiologie &amp;</w:t>
      </w:r>
      <w:r w:rsidRPr="00B314A9">
        <w:rPr>
          <w:rFonts w:ascii="Times New Roman" w:hAnsi="Times New Roman"/>
          <w:sz w:val="20"/>
        </w:rPr>
        <w:br/>
        <w:t>Intensivmedizin, Vienna, Austria, October</w:t>
      </w:r>
    </w:p>
    <w:p w14:paraId="3EB97641"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Perioperative thermal issues. Grand Rounds, </w:t>
      </w:r>
      <w:r w:rsidRPr="00B314A9">
        <w:rPr>
          <w:rFonts w:ascii="Times New Roman" w:hAnsi="Times New Roman"/>
          <w:color w:val="000000"/>
          <w:sz w:val="20"/>
        </w:rPr>
        <w:t>University Hospital Eppendorf</w:t>
      </w:r>
      <w:r w:rsidRPr="00B314A9">
        <w:rPr>
          <w:rFonts w:ascii="Times New Roman" w:hAnsi="Times New Roman"/>
          <w:color w:val="000000"/>
          <w:sz w:val="20"/>
        </w:rPr>
        <w:br/>
        <w:t>Hamburg, Germany, October</w:t>
      </w:r>
    </w:p>
    <w:p w14:paraId="6BFA62C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Temperature monitoring and management. Refresher Course. Annual meeting of</w:t>
      </w:r>
      <w:r w:rsidRPr="00B314A9">
        <w:rPr>
          <w:rFonts w:ascii="Times New Roman" w:hAnsi="Times New Roman"/>
          <w:sz w:val="20"/>
        </w:rPr>
        <w:br/>
        <w:t xml:space="preserve"> the Swiss Society of Anesthesiology. Montreux, Switzerland, November</w:t>
      </w:r>
    </w:p>
    <w:p w14:paraId="7FACF503"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Thermoregulation and heat balance, Malignant Hyperthermia. Grand Rounds, </w:t>
      </w:r>
      <w:r w:rsidRPr="00B314A9">
        <w:rPr>
          <w:rFonts w:ascii="Times New Roman" w:hAnsi="Times New Roman"/>
          <w:sz w:val="20"/>
        </w:rPr>
        <w:br/>
        <w:t>Emery University, Atlanta, December</w:t>
      </w:r>
    </w:p>
    <w:p w14:paraId="29406A41"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Hypothermia and prolonged hospitalization, Panel Discussion, New York</w:t>
      </w:r>
      <w:r w:rsidRPr="00B314A9">
        <w:rPr>
          <w:rFonts w:ascii="Times New Roman" w:hAnsi="Times New Roman"/>
          <w:sz w:val="20"/>
        </w:rPr>
        <w:br/>
        <w:t>Postgraduate Assembly, New York City, December</w:t>
      </w:r>
    </w:p>
    <w:p w14:paraId="27390453"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thermal issues, Grand Rounds, Department of Head and Neck Surgery,</w:t>
      </w:r>
      <w:r w:rsidRPr="00B314A9">
        <w:rPr>
          <w:rFonts w:ascii="Times New Roman" w:hAnsi="Times New Roman"/>
          <w:sz w:val="20"/>
        </w:rPr>
        <w:br/>
        <w:t>University of California, San Francisco, December</w:t>
      </w:r>
    </w:p>
    <w:p w14:paraId="5167AD48"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sz w:val="20"/>
        </w:rPr>
      </w:pPr>
    </w:p>
    <w:p w14:paraId="116F87CA"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Temperature monitoring, Special Lecture, 18th International Symposium</w:t>
      </w:r>
      <w:r w:rsidRPr="00B314A9">
        <w:rPr>
          <w:rFonts w:ascii="Times New Roman" w:hAnsi="Times New Roman"/>
          <w:sz w:val="20"/>
        </w:rPr>
        <w:tab/>
      </w:r>
      <w:r w:rsidRPr="00B314A9">
        <w:rPr>
          <w:rFonts w:ascii="Times New Roman" w:hAnsi="Times New Roman"/>
          <w:b/>
          <w:sz w:val="20"/>
        </w:rPr>
        <w:t>1998</w:t>
      </w:r>
      <w:r w:rsidRPr="00B314A9">
        <w:rPr>
          <w:rFonts w:ascii="Times New Roman" w:hAnsi="Times New Roman"/>
          <w:sz w:val="20"/>
        </w:rPr>
        <w:br/>
        <w:t>on Computing in Anesthesia and Intensive Care, Hamamatsu, Japan, March</w:t>
      </w:r>
    </w:p>
    <w:p w14:paraId="7EB901AF"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heat balance, and perioperative outcomes. Grand Rounds</w:t>
      </w:r>
      <w:r w:rsidRPr="00B314A9">
        <w:rPr>
          <w:rFonts w:ascii="Times New Roman" w:hAnsi="Times New Roman"/>
          <w:sz w:val="20"/>
        </w:rPr>
        <w:br/>
        <w:t>Tokyo Women’s Hospital, Tokyo, Japan, March</w:t>
      </w:r>
    </w:p>
    <w:p w14:paraId="1A828459"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Special Lecture. Annual Meeting of the Japanese Society</w:t>
      </w:r>
      <w:r w:rsidRPr="00B314A9">
        <w:rPr>
          <w:rFonts w:ascii="Times New Roman" w:hAnsi="Times New Roman"/>
          <w:sz w:val="20"/>
        </w:rPr>
        <w:br/>
        <w:t>of Anesthesia. Kogoshima, Japan, April</w:t>
      </w:r>
    </w:p>
    <w:p w14:paraId="1C1C01D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Anaesthesiologisches Kolloquium. University of</w:t>
      </w:r>
      <w:r w:rsidRPr="00B314A9">
        <w:rPr>
          <w:rFonts w:ascii="Times New Roman" w:hAnsi="Times New Roman"/>
          <w:sz w:val="20"/>
        </w:rPr>
        <w:br/>
        <w:t>Regensburg, Regensburg, Germany, June</w:t>
      </w:r>
    </w:p>
    <w:p w14:paraId="797FF8E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Complications and treatment of hypothermia. Special Lecture. Traumstein Hospital</w:t>
      </w:r>
      <w:r w:rsidRPr="00B314A9">
        <w:rPr>
          <w:rFonts w:ascii="Times New Roman" w:hAnsi="Times New Roman"/>
          <w:sz w:val="20"/>
        </w:rPr>
        <w:br/>
        <w:t>Traumstein, Germany, June</w:t>
      </w:r>
    </w:p>
    <w:p w14:paraId="3D7BFD7F"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hypothermia — clinical implications, Controlling Perioperative</w:t>
      </w:r>
      <w:r w:rsidRPr="00B314A9">
        <w:rPr>
          <w:rFonts w:ascii="Times New Roman" w:hAnsi="Times New Roman"/>
          <w:sz w:val="20"/>
        </w:rPr>
        <w:br/>
        <w:t>Pathophysiology and Outcome Symposium. Ontario, Canada, July</w:t>
      </w:r>
    </w:p>
    <w:p w14:paraId="58B8D3A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lastRenderedPageBreak/>
        <w:t>Pre-hospital warming of accidental hypothermia victims. Catastrophe Medicine</w:t>
      </w:r>
      <w:r w:rsidRPr="00B314A9">
        <w:rPr>
          <w:rFonts w:ascii="Times New Roman" w:hAnsi="Times New Roman"/>
          <w:sz w:val="20"/>
        </w:rPr>
        <w:br/>
        <w:t>Conference, Tübingen, Germany, September</w:t>
      </w:r>
    </w:p>
    <w:p w14:paraId="459D1B7E"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Physiology of thermoregulatory. Therapeutic Hypothermia Symposium</w:t>
      </w:r>
      <w:r w:rsidRPr="00B314A9">
        <w:rPr>
          <w:rFonts w:ascii="Times New Roman" w:hAnsi="Times New Roman"/>
          <w:sz w:val="20"/>
        </w:rPr>
        <w:br/>
        <w:t xml:space="preserve"> Jena, Germany, September</w:t>
      </w:r>
    </w:p>
    <w:p w14:paraId="3734787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Infectious complications of mild hypothermia. Sepsis and Multi-Organ Dysfunction Symposium.</w:t>
      </w:r>
      <w:r w:rsidRPr="00B314A9">
        <w:rPr>
          <w:rFonts w:ascii="Times New Roman" w:hAnsi="Times New Roman"/>
          <w:sz w:val="20"/>
        </w:rPr>
        <w:br/>
        <w:t>Friedrich-Schiller-Universitaet, Jena, Germany, September</w:t>
      </w:r>
    </w:p>
    <w:p w14:paraId="72FEDA00"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Grand Rounds. University of Alabama.</w:t>
      </w:r>
      <w:r w:rsidRPr="00B314A9">
        <w:rPr>
          <w:rFonts w:ascii="Times New Roman" w:hAnsi="Times New Roman"/>
          <w:sz w:val="20"/>
        </w:rPr>
        <w:br/>
        <w:t>Birmingham, November</w:t>
      </w:r>
    </w:p>
    <w:p w14:paraId="35FE319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Consequences and treatment of perioperative hypothermia. Special Lecture</w:t>
      </w:r>
      <w:r w:rsidRPr="00B314A9">
        <w:rPr>
          <w:rFonts w:ascii="Times New Roman" w:hAnsi="Times New Roman"/>
          <w:sz w:val="20"/>
        </w:rPr>
        <w:br/>
        <w:t xml:space="preserve">MEDICA Symposium, Dusseldorf, Germany, November </w:t>
      </w:r>
    </w:p>
    <w:p w14:paraId="73C1C7AB" w14:textId="77777777" w:rsidR="00993CF3" w:rsidRPr="00B314A9" w:rsidRDefault="00993CF3" w:rsidP="006553D0">
      <w:pPr>
        <w:pStyle w:val="cvlectures"/>
        <w:keepNext/>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Fever. New York State Society of Anesthesiologists. Annual Meeting. New York City, December</w:t>
      </w:r>
    </w:p>
    <w:p w14:paraId="6C15EC72" w14:textId="77777777" w:rsidR="00993CF3" w:rsidRPr="00B314A9" w:rsidRDefault="00993CF3" w:rsidP="006553D0">
      <w:pPr>
        <w:pStyle w:val="cvlectures"/>
        <w:keepNext/>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Thermoregulatory responses and heat balance. Grand Rounds. New York Methodist Hospital.</w:t>
      </w:r>
      <w:r w:rsidRPr="00B314A9">
        <w:rPr>
          <w:rFonts w:ascii="Times New Roman" w:hAnsi="Times New Roman"/>
          <w:sz w:val="20"/>
        </w:rPr>
        <w:br/>
        <w:t xml:space="preserve"> New York City, December</w:t>
      </w:r>
    </w:p>
    <w:p w14:paraId="201CBF09"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Mechanisms of perioperative thermal disturbances. Grand Rounds. University of Pennsylvania</w:t>
      </w:r>
      <w:r w:rsidRPr="00B314A9">
        <w:rPr>
          <w:rFonts w:ascii="Times New Roman" w:hAnsi="Times New Roman"/>
          <w:sz w:val="20"/>
        </w:rPr>
        <w:br/>
        <w:t xml:space="preserve">Philadelphia, December </w:t>
      </w:r>
    </w:p>
    <w:p w14:paraId="09D98C39"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sz w:val="20"/>
        </w:rPr>
      </w:pPr>
    </w:p>
    <w:p w14:paraId="79E512E9"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and heat balance: Clinical correlates. Anesthesia and Surgical Grand</w:t>
      </w:r>
      <w:r w:rsidRPr="00B314A9">
        <w:rPr>
          <w:rFonts w:ascii="Times New Roman" w:hAnsi="Times New Roman"/>
          <w:sz w:val="20"/>
        </w:rPr>
        <w:tab/>
      </w:r>
      <w:r w:rsidRPr="00B314A9">
        <w:rPr>
          <w:rFonts w:ascii="Times New Roman" w:hAnsi="Times New Roman"/>
          <w:b/>
          <w:sz w:val="20"/>
        </w:rPr>
        <w:t>1999</w:t>
      </w:r>
      <w:r w:rsidRPr="00B314A9">
        <w:rPr>
          <w:rFonts w:ascii="Times New Roman" w:hAnsi="Times New Roman"/>
          <w:sz w:val="20"/>
        </w:rPr>
        <w:br/>
        <w:t xml:space="preserve"> Rounds. Mt. Sinai and Cornell University Hospitals, New York City, February</w:t>
      </w:r>
    </w:p>
    <w:p w14:paraId="64137B4A"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Local heating and wound healing, Symposium on Thermoregulation and Wound Care</w:t>
      </w:r>
      <w:r w:rsidRPr="00B314A9">
        <w:rPr>
          <w:rFonts w:ascii="Times New Roman" w:hAnsi="Times New Roman"/>
          <w:sz w:val="20"/>
        </w:rPr>
        <w:br/>
        <w:t>St. Anne’s and Green Colleges, Oxford University, Oxford, February</w:t>
      </w:r>
    </w:p>
    <w:p w14:paraId="5A6DAF75" w14:textId="77777777" w:rsidR="00993CF3" w:rsidRPr="00B314A9" w:rsidRDefault="00993CF3" w:rsidP="006553D0">
      <w:pPr>
        <w:pStyle w:val="cvlectures"/>
        <w:keepLines/>
        <w:numPr>
          <w:ilvl w:val="0"/>
          <w:numId w:val="11"/>
        </w:numPr>
        <w:tabs>
          <w:tab w:val="clear" w:pos="990"/>
          <w:tab w:val="clear" w:pos="9540"/>
          <w:tab w:val="num" w:pos="720"/>
          <w:tab w:val="right" w:pos="8640"/>
        </w:tabs>
        <w:spacing w:after="60"/>
        <w:ind w:left="720" w:right="810" w:hanging="540"/>
        <w:rPr>
          <w:rFonts w:ascii="Times New Roman" w:hAnsi="Times New Roman"/>
          <w:sz w:val="20"/>
        </w:rPr>
      </w:pPr>
      <w:r w:rsidRPr="00B314A9">
        <w:rPr>
          <w:rFonts w:ascii="Times New Roman" w:hAnsi="Times New Roman"/>
          <w:sz w:val="20"/>
        </w:rPr>
        <w:t>Thermal management during surgery. Grand Rounds. Department of Anesthesia, Pacific Presbyterian Medical Center, San Francisco, February</w:t>
      </w:r>
    </w:p>
    <w:p w14:paraId="3CF0F2B9" w14:textId="77777777" w:rsidR="00993CF3" w:rsidRPr="00B314A9" w:rsidRDefault="00993CF3" w:rsidP="006553D0">
      <w:pPr>
        <w:pStyle w:val="cvlectures"/>
        <w:keepLines/>
        <w:numPr>
          <w:ilvl w:val="0"/>
          <w:numId w:val="11"/>
        </w:numPr>
        <w:tabs>
          <w:tab w:val="clear" w:pos="990"/>
          <w:tab w:val="clear" w:pos="9540"/>
          <w:tab w:val="num" w:pos="720"/>
          <w:tab w:val="right" w:pos="8640"/>
        </w:tabs>
        <w:spacing w:after="60"/>
        <w:ind w:left="720" w:right="810" w:hanging="540"/>
        <w:rPr>
          <w:rFonts w:ascii="Times New Roman" w:hAnsi="Times New Roman"/>
          <w:sz w:val="20"/>
        </w:rPr>
      </w:pPr>
      <w:r w:rsidRPr="00B314A9">
        <w:rPr>
          <w:rFonts w:ascii="Times New Roman" w:hAnsi="Times New Roman"/>
          <w:sz w:val="20"/>
        </w:rPr>
        <w:t>Effects of age on perioperative thermoregulatory. Plenary lecture. International Symposium on the Pharmacology of Thermoregulation. Sevilla, Spain, May</w:t>
      </w:r>
    </w:p>
    <w:p w14:paraId="029C672C" w14:textId="77777777" w:rsidR="00993CF3" w:rsidRPr="00B314A9" w:rsidRDefault="00993CF3" w:rsidP="006553D0">
      <w:pPr>
        <w:pStyle w:val="cvlectures"/>
        <w:keepLines/>
        <w:numPr>
          <w:ilvl w:val="0"/>
          <w:numId w:val="11"/>
        </w:numPr>
        <w:tabs>
          <w:tab w:val="clear" w:pos="990"/>
          <w:tab w:val="clear" w:pos="9540"/>
          <w:tab w:val="num" w:pos="720"/>
          <w:tab w:val="right" w:pos="8640"/>
        </w:tabs>
        <w:spacing w:after="60"/>
        <w:ind w:left="720" w:right="810" w:hanging="540"/>
        <w:rPr>
          <w:rFonts w:ascii="Times New Roman" w:hAnsi="Times New Roman"/>
          <w:sz w:val="20"/>
        </w:rPr>
      </w:pPr>
      <w:r w:rsidRPr="00B314A9">
        <w:rPr>
          <w:rFonts w:ascii="Times New Roman" w:hAnsi="Times New Roman"/>
          <w:sz w:val="20"/>
        </w:rPr>
        <w:t>Cost implications of perioperative thermal management. Special lecture. Royal College of Surgeons. London, Great Britain, May</w:t>
      </w:r>
    </w:p>
    <w:p w14:paraId="452EACC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and heat balance, Fever. Malignant Hyperthermia Plenary</w:t>
      </w:r>
      <w:r w:rsidRPr="00B314A9">
        <w:rPr>
          <w:rFonts w:ascii="Times New Roman" w:hAnsi="Times New Roman"/>
          <w:sz w:val="20"/>
        </w:rPr>
        <w:br/>
        <w:t>session, South African Society of Anesthesia, Sun City, South Africa, June</w:t>
      </w:r>
    </w:p>
    <w:p w14:paraId="2AA7CF3A"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Temperature regulation in surgical patients. Special lecture. Department of Anaesthetics,</w:t>
      </w:r>
      <w:r w:rsidRPr="00B314A9">
        <w:rPr>
          <w:rFonts w:ascii="Times New Roman" w:hAnsi="Times New Roman"/>
          <w:sz w:val="20"/>
        </w:rPr>
        <w:br/>
        <w:t>University of Natal, Durban, South Africa, June</w:t>
      </w:r>
    </w:p>
    <w:p w14:paraId="02C5A8A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Temperature regulation in surgical patients. Special lecture. Cape Town, South Africa, June</w:t>
      </w:r>
    </w:p>
    <w:p w14:paraId="73E30A0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during and after surgery. Plenary lecture. Annual Meeting of the Swedish</w:t>
      </w:r>
      <w:r w:rsidRPr="00B314A9">
        <w:rPr>
          <w:rFonts w:ascii="Times New Roman" w:hAnsi="Times New Roman"/>
          <w:sz w:val="20"/>
        </w:rPr>
        <w:br/>
        <w:t>Anesthesia Society. Gothenburg, Sweden, August</w:t>
      </w:r>
    </w:p>
    <w:p w14:paraId="680534DE"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Consequences and treatment of perioperative hypothermia. Plenary Lecture. Royal College</w:t>
      </w:r>
      <w:r w:rsidRPr="00B314A9">
        <w:rPr>
          <w:rFonts w:ascii="Times New Roman" w:hAnsi="Times New Roman"/>
          <w:sz w:val="20"/>
        </w:rPr>
        <w:br/>
        <w:t>of Surgeons. London, Great Britain, November</w:t>
      </w:r>
    </w:p>
    <w:p w14:paraId="2ACA169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Consequences and treatment of perioperative hypothermia. Special Lecture</w:t>
      </w:r>
      <w:r w:rsidRPr="00B314A9">
        <w:rPr>
          <w:rFonts w:ascii="Times New Roman" w:hAnsi="Times New Roman"/>
          <w:sz w:val="20"/>
        </w:rPr>
        <w:br/>
        <w:t xml:space="preserve">MEDICA Symposium, Dusseldorf, Germany, November </w:t>
      </w:r>
    </w:p>
    <w:p w14:paraId="25D0A46D"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sz w:val="20"/>
        </w:rPr>
      </w:pPr>
    </w:p>
    <w:p w14:paraId="5040A4B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Oxygen — an overlooked drug, Thermoregulation and heat balance</w:t>
      </w:r>
      <w:r w:rsidRPr="00B314A9">
        <w:rPr>
          <w:rFonts w:ascii="Times New Roman" w:hAnsi="Times New Roman"/>
          <w:sz w:val="20"/>
        </w:rPr>
        <w:tab/>
      </w:r>
      <w:r w:rsidRPr="00B314A9">
        <w:rPr>
          <w:rFonts w:ascii="Times New Roman" w:hAnsi="Times New Roman"/>
          <w:b/>
          <w:sz w:val="20"/>
        </w:rPr>
        <w:t>2000</w:t>
      </w:r>
      <w:r w:rsidRPr="00B314A9">
        <w:rPr>
          <w:rFonts w:ascii="Times New Roman" w:hAnsi="Times New Roman"/>
          <w:sz w:val="20"/>
        </w:rPr>
        <w:br/>
        <w:t xml:space="preserve"> Grand Rounds, Jefferson Department of Anesthesia, Jefferson University, February</w:t>
      </w:r>
    </w:p>
    <w:p w14:paraId="5AFBE66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Temperature and heat balance during surgery. International Symposium on Anesthesia</w:t>
      </w:r>
      <w:r w:rsidRPr="00B314A9">
        <w:rPr>
          <w:rFonts w:ascii="Times New Roman" w:hAnsi="Times New Roman"/>
          <w:sz w:val="20"/>
        </w:rPr>
        <w:br/>
        <w:t>Hospital Sirio Lebanes, Sao Paolo, Brasil, March</w:t>
      </w:r>
    </w:p>
    <w:p w14:paraId="0CC218A5"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b/>
          <w:smallCaps/>
          <w:sz w:val="20"/>
        </w:rPr>
        <w:t>O</w:t>
      </w:r>
      <w:r w:rsidRPr="00B314A9">
        <w:rPr>
          <w:rFonts w:ascii="Times New Roman" w:hAnsi="Times New Roman"/>
          <w:smallCaps/>
          <w:sz w:val="20"/>
        </w:rPr>
        <w:t xml:space="preserve">utcomes </w:t>
      </w:r>
      <w:r w:rsidRPr="00B314A9">
        <w:rPr>
          <w:rFonts w:ascii="Times New Roman" w:hAnsi="Times New Roman"/>
          <w:b/>
          <w:smallCaps/>
          <w:sz w:val="20"/>
        </w:rPr>
        <w:t>R</w:t>
      </w:r>
      <w:r w:rsidRPr="00B314A9">
        <w:rPr>
          <w:rFonts w:ascii="Times New Roman" w:hAnsi="Times New Roman"/>
          <w:smallCaps/>
          <w:sz w:val="20"/>
        </w:rPr>
        <w:t>esearch</w:t>
      </w:r>
      <w:r w:rsidRPr="00B314A9">
        <w:rPr>
          <w:rFonts w:ascii="Times New Roman" w:hAnsi="Times New Roman"/>
          <w:sz w:val="20"/>
        </w:rPr>
        <w:t>, a model for international collaboration. Annual meeting of the</w:t>
      </w:r>
      <w:r w:rsidRPr="00B314A9">
        <w:rPr>
          <w:rFonts w:ascii="Times New Roman" w:hAnsi="Times New Roman"/>
          <w:sz w:val="20"/>
        </w:rPr>
        <w:br/>
        <w:t>Society for Gynecological Investigation. Chicago, March</w:t>
      </w:r>
    </w:p>
    <w:p w14:paraId="0D3819A8"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Supplemental oxygen improves outcome. MASTER Trial Symposium,</w:t>
      </w:r>
      <w:r w:rsidRPr="00B314A9">
        <w:rPr>
          <w:rFonts w:ascii="Times New Roman" w:hAnsi="Times New Roman"/>
          <w:sz w:val="20"/>
        </w:rPr>
        <w:br/>
        <w:t>Melbourne, Australia, May</w:t>
      </w:r>
    </w:p>
    <w:p w14:paraId="3C3CFFD9"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Hobart, Tasmania, Australia, May</w:t>
      </w:r>
    </w:p>
    <w:p w14:paraId="0B2FFC0E" w14:textId="0A45F45C" w:rsidR="00993CF3" w:rsidRPr="00B314A9" w:rsidRDefault="00507E2D"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Thermoregulation and heat, </w:t>
      </w:r>
      <w:r w:rsidR="00993CF3" w:rsidRPr="00B314A9">
        <w:rPr>
          <w:rFonts w:ascii="Times New Roman" w:hAnsi="Times New Roman"/>
          <w:sz w:val="20"/>
        </w:rPr>
        <w:t>perioperative oxygen. Launceston, Tasmania, May</w:t>
      </w:r>
    </w:p>
    <w:p w14:paraId="4AE55ED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oxygen supplementation. 2000 Annual Meeting of the Italian</w:t>
      </w:r>
      <w:r w:rsidRPr="00B314A9">
        <w:rPr>
          <w:rFonts w:ascii="Times New Roman" w:hAnsi="Times New Roman"/>
          <w:sz w:val="20"/>
        </w:rPr>
        <w:br/>
        <w:t>Anesthesia Society, Milan, Italy, May</w:t>
      </w:r>
    </w:p>
    <w:p w14:paraId="5C74D31F"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lastRenderedPageBreak/>
        <w:t>Accidental hypothermia. Plenary lecture, The 9</w:t>
      </w:r>
      <w:r w:rsidRPr="00B314A9">
        <w:rPr>
          <w:rFonts w:ascii="Times New Roman" w:hAnsi="Times New Roman"/>
          <w:sz w:val="20"/>
          <w:vertAlign w:val="superscript"/>
        </w:rPr>
        <w:t>th</w:t>
      </w:r>
      <w:r w:rsidRPr="00B314A9">
        <w:rPr>
          <w:rFonts w:ascii="Times New Roman" w:hAnsi="Times New Roman"/>
          <w:sz w:val="20"/>
        </w:rPr>
        <w:t xml:space="preserve"> International Conference on</w:t>
      </w:r>
      <w:r w:rsidRPr="00B314A9">
        <w:rPr>
          <w:rFonts w:ascii="Times New Roman" w:hAnsi="Times New Roman"/>
          <w:sz w:val="20"/>
        </w:rPr>
        <w:br/>
        <w:t>Environmental Ergonomics. Dortmund, Germany, August</w:t>
      </w:r>
    </w:p>
    <w:p w14:paraId="08D424C1"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hypothermia; Accidental hypothermia. Thermoregulation symposium</w:t>
      </w:r>
      <w:r w:rsidRPr="00B314A9">
        <w:rPr>
          <w:rFonts w:ascii="Times New Roman" w:hAnsi="Times New Roman"/>
          <w:sz w:val="20"/>
        </w:rPr>
        <w:br/>
      </w:r>
      <w:r w:rsidRPr="00B314A9">
        <w:rPr>
          <w:rFonts w:ascii="Times New Roman" w:hAnsi="Times New Roman"/>
          <w:color w:val="000000"/>
          <w:sz w:val="20"/>
        </w:rPr>
        <w:t>Bad Oeynhausen, Germany, August</w:t>
      </w:r>
    </w:p>
    <w:p w14:paraId="4D92C77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b/>
          <w:smallCaps/>
          <w:sz w:val="20"/>
        </w:rPr>
        <w:t>O</w:t>
      </w:r>
      <w:r w:rsidRPr="00B314A9">
        <w:rPr>
          <w:rFonts w:ascii="Times New Roman" w:hAnsi="Times New Roman"/>
          <w:smallCaps/>
          <w:sz w:val="20"/>
        </w:rPr>
        <w:t xml:space="preserve">utcomes </w:t>
      </w:r>
      <w:r w:rsidRPr="00B314A9">
        <w:rPr>
          <w:rFonts w:ascii="Times New Roman" w:hAnsi="Times New Roman"/>
          <w:b/>
          <w:smallCaps/>
          <w:sz w:val="20"/>
        </w:rPr>
        <w:t>R</w:t>
      </w:r>
      <w:r w:rsidRPr="00B314A9">
        <w:rPr>
          <w:rFonts w:ascii="Times New Roman" w:hAnsi="Times New Roman"/>
          <w:smallCaps/>
          <w:sz w:val="20"/>
        </w:rPr>
        <w:t>esearch</w:t>
      </w:r>
      <w:r w:rsidRPr="00B314A9">
        <w:rPr>
          <w:rFonts w:ascii="Times New Roman" w:hAnsi="Times New Roman"/>
          <w:sz w:val="20"/>
        </w:rPr>
        <w:t>. Clinical Research in Academic Medical Centers Symposium.</w:t>
      </w:r>
      <w:r w:rsidRPr="00B314A9">
        <w:rPr>
          <w:rFonts w:ascii="Times New Roman" w:hAnsi="Times New Roman"/>
          <w:sz w:val="20"/>
        </w:rPr>
        <w:br/>
        <w:t>Lake Forest, August</w:t>
      </w:r>
    </w:p>
    <w:p w14:paraId="12FA374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Hypothermia. Special Lecture. Siriraj Hospital, Bangkok, Thailand, September</w:t>
      </w:r>
    </w:p>
    <w:p w14:paraId="2426A676"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Temperature regulation during and after surgery. Grand Rounds, Ramathibodi Hospital,</w:t>
      </w:r>
      <w:r w:rsidRPr="00B314A9">
        <w:rPr>
          <w:rFonts w:ascii="Times New Roman" w:hAnsi="Times New Roman"/>
          <w:sz w:val="20"/>
        </w:rPr>
        <w:br/>
        <w:t>Bangkok, Thailand, September</w:t>
      </w:r>
    </w:p>
    <w:p w14:paraId="79CCBB4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during general and regional anesthesia. Consequences and treatment</w:t>
      </w:r>
      <w:r w:rsidRPr="00B314A9">
        <w:rPr>
          <w:rFonts w:ascii="Times New Roman" w:hAnsi="Times New Roman"/>
          <w:sz w:val="20"/>
        </w:rPr>
        <w:br/>
        <w:t>of perioperative hypothermia. Temperature Management Symposium. Maylasian Society</w:t>
      </w:r>
      <w:r w:rsidRPr="00B314A9">
        <w:rPr>
          <w:rFonts w:ascii="Times New Roman" w:hAnsi="Times New Roman"/>
          <w:sz w:val="20"/>
        </w:rPr>
        <w:br/>
        <w:t>of Anesthesia. Kuala Lumpur, Maylasia, September</w:t>
      </w:r>
    </w:p>
    <w:p w14:paraId="3E399EC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and heat balance, Supplemental perioperative oxygen.</w:t>
      </w:r>
      <w:r w:rsidRPr="00B314A9">
        <w:rPr>
          <w:rFonts w:ascii="Times New Roman" w:hAnsi="Times New Roman"/>
          <w:sz w:val="20"/>
        </w:rPr>
        <w:br/>
        <w:t>Annual Continuing Medical Education Meeting, University of Chicago, Chicago, December</w:t>
      </w:r>
    </w:p>
    <w:p w14:paraId="438C5E01"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sz w:val="20"/>
        </w:rPr>
      </w:pPr>
    </w:p>
    <w:p w14:paraId="7AFF2AE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Supplemental perioperative oxygen. Department of Surgery, University of Louisville,</w:t>
      </w:r>
      <w:r w:rsidRPr="00B314A9">
        <w:rPr>
          <w:rFonts w:ascii="Times New Roman" w:hAnsi="Times New Roman"/>
          <w:sz w:val="20"/>
        </w:rPr>
        <w:tab/>
      </w:r>
      <w:r w:rsidRPr="00B314A9">
        <w:rPr>
          <w:rFonts w:ascii="Times New Roman" w:hAnsi="Times New Roman"/>
          <w:b/>
          <w:sz w:val="20"/>
        </w:rPr>
        <w:t xml:space="preserve">2001 </w:t>
      </w:r>
      <w:r w:rsidRPr="00B314A9">
        <w:rPr>
          <w:rFonts w:ascii="Times New Roman" w:hAnsi="Times New Roman"/>
          <w:sz w:val="20"/>
        </w:rPr>
        <w:br/>
        <w:t>Grand Rounds, February</w:t>
      </w:r>
    </w:p>
    <w:p w14:paraId="2A1E826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and heat balance. Florida Society of Anesthesia Symposium.</w:t>
      </w:r>
      <w:r w:rsidRPr="00B314A9">
        <w:rPr>
          <w:rFonts w:ascii="Times New Roman" w:hAnsi="Times New Roman"/>
          <w:sz w:val="20"/>
        </w:rPr>
        <w:br/>
        <w:t>Tampa, March</w:t>
      </w:r>
    </w:p>
    <w:p w14:paraId="6F7DFEE3"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Supplemental perioperative oxygen. Grand Rounds. Department of Anesthesiology,</w:t>
      </w:r>
      <w:r w:rsidRPr="00B314A9">
        <w:rPr>
          <w:rFonts w:ascii="Times New Roman" w:hAnsi="Times New Roman"/>
          <w:sz w:val="20"/>
        </w:rPr>
        <w:br/>
        <w:t>University of South Florida, Tampa, March</w:t>
      </w:r>
    </w:p>
    <w:p w14:paraId="4FA83743"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and heat balance. Kentucky Society of Anesthesia</w:t>
      </w:r>
      <w:r w:rsidRPr="00B314A9">
        <w:rPr>
          <w:rFonts w:ascii="Times New Roman" w:hAnsi="Times New Roman"/>
          <w:sz w:val="20"/>
        </w:rPr>
        <w:br/>
        <w:t>Louisville, March</w:t>
      </w:r>
    </w:p>
    <w:p w14:paraId="035CD54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during and after surgery. Grand Rounds, Department of Anesthesiology,</w:t>
      </w:r>
      <w:r w:rsidRPr="00B314A9">
        <w:rPr>
          <w:rFonts w:ascii="Times New Roman" w:hAnsi="Times New Roman"/>
          <w:sz w:val="20"/>
        </w:rPr>
        <w:br/>
        <w:t>Department of Anesthesiology, University of Miami, May</w:t>
      </w:r>
    </w:p>
    <w:p w14:paraId="1B6F4A75"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Oxygen and wound infections. Trauma Surgery Symposium, University of Miami, May</w:t>
      </w:r>
    </w:p>
    <w:p w14:paraId="1788246D"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Clinical Research: the U of L perspective. Norton Hospital Research Symposium,</w:t>
      </w:r>
      <w:r w:rsidRPr="00B314A9">
        <w:rPr>
          <w:rFonts w:ascii="Times New Roman" w:hAnsi="Times New Roman"/>
          <w:sz w:val="20"/>
        </w:rPr>
        <w:br/>
        <w:t>Louisville, August</w:t>
      </w:r>
    </w:p>
    <w:p w14:paraId="5CEA2CB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Temperature regulation and modulation. Invited lecture. Neurocritical Care 2001: returning</w:t>
      </w:r>
      <w:r w:rsidRPr="00B314A9">
        <w:rPr>
          <w:rFonts w:ascii="Times New Roman" w:hAnsi="Times New Roman"/>
          <w:sz w:val="20"/>
        </w:rPr>
        <w:br/>
        <w:t>from the dark side of the brain. Cleveland, September</w:t>
      </w:r>
    </w:p>
    <w:p w14:paraId="1EC2F88C"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sz w:val="20"/>
        </w:rPr>
      </w:pPr>
    </w:p>
    <w:p w14:paraId="38C5DAF1"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bookmarkStart w:id="13" w:name="OLE_LINK4"/>
      <w:r w:rsidRPr="00B314A9">
        <w:rPr>
          <w:rFonts w:ascii="Times New Roman" w:hAnsi="Times New Roman"/>
          <w:sz w:val="20"/>
        </w:rPr>
        <w:t xml:space="preserve">Prevention of surgical wound infections with normothermia and supplemental oxygen. </w:t>
      </w:r>
      <w:r w:rsidRPr="00B314A9">
        <w:rPr>
          <w:rFonts w:ascii="Times New Roman" w:hAnsi="Times New Roman"/>
          <w:sz w:val="20"/>
        </w:rPr>
        <w:tab/>
      </w:r>
      <w:r w:rsidRPr="00B314A9">
        <w:rPr>
          <w:rFonts w:ascii="Times New Roman" w:hAnsi="Times New Roman"/>
          <w:b/>
          <w:sz w:val="20"/>
        </w:rPr>
        <w:t>2002</w:t>
      </w:r>
      <w:r w:rsidRPr="00B314A9">
        <w:rPr>
          <w:rFonts w:ascii="Times New Roman" w:hAnsi="Times New Roman"/>
          <w:sz w:val="20"/>
        </w:rPr>
        <w:br/>
        <w:t xml:space="preserve"> Invited lecture. Centers for Medicare &amp; Medicaid Services (CMS) Collaborative</w:t>
      </w:r>
      <w:r w:rsidRPr="00B314A9">
        <w:rPr>
          <w:rFonts w:ascii="Times New Roman" w:hAnsi="Times New Roman"/>
          <w:sz w:val="20"/>
        </w:rPr>
        <w:br/>
        <w:t>Experience Project: Surgical Infection Prevention. Baltimore, March</w:t>
      </w:r>
    </w:p>
    <w:p w14:paraId="196D1F5A"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New strategies in perioperative thermal management. Invited lecture. Annual meeting</w:t>
      </w:r>
      <w:r w:rsidRPr="00B314A9">
        <w:rPr>
          <w:rFonts w:ascii="Times New Roman" w:hAnsi="Times New Roman"/>
          <w:sz w:val="20"/>
        </w:rPr>
        <w:br/>
        <w:t>of the Indian Society of Anaesthesiologists. New Delhi, India, April</w:t>
      </w:r>
    </w:p>
    <w:p w14:paraId="0A588455"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heat balance. Invited lecture. Army Hospital, New Delhi, India, April</w:t>
      </w:r>
    </w:p>
    <w:p w14:paraId="00D9730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Heat transfer and thermoregulatory defenses during anesthesia and surgery, Taiwan Society</w:t>
      </w:r>
      <w:r w:rsidRPr="00B314A9">
        <w:rPr>
          <w:rFonts w:ascii="Times New Roman" w:hAnsi="Times New Roman"/>
          <w:sz w:val="20"/>
        </w:rPr>
        <w:br/>
        <w:t xml:space="preserve">of Anaesthesia, </w:t>
      </w:r>
      <w:r w:rsidRPr="00B314A9">
        <w:rPr>
          <w:rFonts w:ascii="Times New Roman" w:hAnsi="Times New Roman"/>
          <w:color w:val="000000"/>
          <w:sz w:val="20"/>
        </w:rPr>
        <w:t>Taoyuan</w:t>
      </w:r>
      <w:r w:rsidRPr="00B314A9">
        <w:rPr>
          <w:rFonts w:ascii="Times New Roman" w:hAnsi="Times New Roman"/>
          <w:sz w:val="20"/>
        </w:rPr>
        <w:t>, Taiwan, April</w:t>
      </w:r>
    </w:p>
    <w:p w14:paraId="311F2F6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Supplemental perioperative oxygen. Special lecture, University of Berne,</w:t>
      </w:r>
      <w:r w:rsidRPr="00B314A9">
        <w:rPr>
          <w:rFonts w:ascii="Times New Roman" w:hAnsi="Times New Roman"/>
          <w:sz w:val="20"/>
        </w:rPr>
        <w:br/>
        <w:t>Switzerland, May</w:t>
      </w:r>
    </w:p>
    <w:bookmarkEnd w:id="13"/>
    <w:p w14:paraId="146999E6"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Temperature regulation during surgery. Fever, Hyperpyrexia, and Thermogenesis Conference</w:t>
      </w:r>
      <w:r w:rsidRPr="00B314A9">
        <w:rPr>
          <w:rFonts w:ascii="Times New Roman" w:hAnsi="Times New Roman"/>
          <w:sz w:val="20"/>
        </w:rPr>
        <w:br/>
        <w:t>Wenner-Gren Institute, Stockholm, June</w:t>
      </w:r>
    </w:p>
    <w:p w14:paraId="3241BC9F"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and supplemental oxygen. Department of Pharmacology,</w:t>
      </w:r>
      <w:r w:rsidRPr="00B314A9">
        <w:rPr>
          <w:rFonts w:ascii="Times New Roman" w:hAnsi="Times New Roman"/>
          <w:sz w:val="20"/>
        </w:rPr>
        <w:br/>
        <w:t>University of Louisville, August</w:t>
      </w:r>
    </w:p>
    <w:p w14:paraId="1EEDFA77" w14:textId="77777777" w:rsidR="00993CF3" w:rsidRPr="00B314A9" w:rsidRDefault="00993CF3" w:rsidP="006553D0">
      <w:pPr>
        <w:pStyle w:val="cvlectures"/>
        <w:keepLines/>
        <w:numPr>
          <w:ilvl w:val="0"/>
          <w:numId w:val="11"/>
        </w:numPr>
        <w:tabs>
          <w:tab w:val="clear" w:pos="990"/>
          <w:tab w:val="num" w:pos="720"/>
          <w:tab w:val="right" w:pos="9360"/>
        </w:tabs>
        <w:spacing w:after="60"/>
        <w:ind w:left="720" w:hanging="540"/>
        <w:rPr>
          <w:rFonts w:ascii="Times New Roman" w:hAnsi="Times New Roman"/>
          <w:sz w:val="20"/>
        </w:rPr>
      </w:pPr>
      <w:r w:rsidRPr="00B314A9">
        <w:rPr>
          <w:rFonts w:ascii="Times New Roman" w:hAnsi="Times New Roman"/>
          <w:sz w:val="20"/>
        </w:rPr>
        <w:t xml:space="preserve">Prevention of surgical wound infections with normothermia and supplemental oxygen. </w:t>
      </w:r>
      <w:r w:rsidRPr="00B314A9">
        <w:rPr>
          <w:rFonts w:ascii="Times New Roman" w:hAnsi="Times New Roman"/>
          <w:sz w:val="20"/>
        </w:rPr>
        <w:br/>
        <w:t xml:space="preserve"> Invited lecture. Alabama Quality Assurance Foundation. Birmingham, September</w:t>
      </w:r>
    </w:p>
    <w:p w14:paraId="2AAE692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fever. Panel discussion. New York Postgraduate Assembly, NYC, December</w:t>
      </w:r>
    </w:p>
    <w:p w14:paraId="0003FA89"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vanish/>
          <w:sz w:val="20"/>
        </w:rPr>
      </w:pPr>
    </w:p>
    <w:p w14:paraId="33AF05F1" w14:textId="77777777" w:rsidR="00993CF3" w:rsidRPr="00B314A9" w:rsidRDefault="00993CF3" w:rsidP="006553D0">
      <w:pPr>
        <w:pStyle w:val="cvlectures"/>
        <w:keepNext/>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bookmarkStart w:id="14" w:name="OLE_LINK6"/>
      <w:r w:rsidRPr="00B314A9">
        <w:rPr>
          <w:rFonts w:ascii="Times New Roman" w:hAnsi="Times New Roman"/>
          <w:sz w:val="20"/>
        </w:rPr>
        <w:lastRenderedPageBreak/>
        <w:t>Thermoregulation and the consequences of perioperative hypothermia. Grand Rounds</w:t>
      </w:r>
      <w:r w:rsidRPr="00B314A9">
        <w:rPr>
          <w:rFonts w:ascii="Times New Roman" w:hAnsi="Times New Roman"/>
          <w:sz w:val="20"/>
        </w:rPr>
        <w:tab/>
      </w:r>
      <w:r w:rsidRPr="00B314A9">
        <w:rPr>
          <w:rFonts w:ascii="Times New Roman" w:hAnsi="Times New Roman"/>
          <w:b/>
          <w:sz w:val="20"/>
        </w:rPr>
        <w:t>2003</w:t>
      </w:r>
      <w:r w:rsidRPr="00B314A9">
        <w:rPr>
          <w:rFonts w:ascii="Times New Roman" w:hAnsi="Times New Roman"/>
          <w:sz w:val="20"/>
        </w:rPr>
        <w:br/>
        <w:t>Department of Orthopedics, University of Louisville, Louisville, KY. January</w:t>
      </w:r>
    </w:p>
    <w:p w14:paraId="5C83B82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Challenges in clinical testing. Invited speaker. </w:t>
      </w:r>
      <w:r w:rsidRPr="00B314A9">
        <w:rPr>
          <w:rFonts w:ascii="Times New Roman" w:hAnsi="Times New Roman"/>
          <w:color w:val="000000"/>
          <w:sz w:val="20"/>
        </w:rPr>
        <w:t>Institute for Molecular Diversity and</w:t>
      </w:r>
      <w:r w:rsidRPr="00B314A9">
        <w:rPr>
          <w:rFonts w:ascii="Times New Roman" w:hAnsi="Times New Roman"/>
          <w:color w:val="000000"/>
          <w:sz w:val="20"/>
        </w:rPr>
        <w:br/>
        <w:t xml:space="preserve">Drug Design </w:t>
      </w:r>
      <w:r w:rsidRPr="00B314A9">
        <w:rPr>
          <w:rFonts w:ascii="Times New Roman" w:hAnsi="Times New Roman"/>
          <w:sz w:val="20"/>
        </w:rPr>
        <w:t>seminar. University of Louisville, Louisville, KY, March</w:t>
      </w:r>
    </w:p>
    <w:p w14:paraId="443D2FD3"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Nonpharmacologic prevention and treatment of surgical wound infections. Surgical</w:t>
      </w:r>
      <w:r w:rsidRPr="00B314A9">
        <w:rPr>
          <w:rFonts w:ascii="Times New Roman" w:hAnsi="Times New Roman"/>
          <w:sz w:val="20"/>
        </w:rPr>
        <w:br/>
        <w:t>Infection Prevention Collaborative Northwest, Portland, OR, March</w:t>
      </w:r>
    </w:p>
    <w:p w14:paraId="7A60823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Temperature control in surgical patients. Invited lecture, Department of Anesthesiology &amp;</w:t>
      </w:r>
      <w:r w:rsidRPr="00B314A9">
        <w:rPr>
          <w:rFonts w:ascii="Times New Roman" w:hAnsi="Times New Roman"/>
          <w:sz w:val="20"/>
        </w:rPr>
        <w:br/>
        <w:t>Perioperative Medicine. Oregon Health &amp; Sciences University, Portland, OR, March</w:t>
      </w:r>
    </w:p>
    <w:p w14:paraId="636FC27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Prevention of surgical wound infection. VHA teleconference (to ≈30 hospitals), May</w:t>
      </w:r>
    </w:p>
    <w:p w14:paraId="5184CE83"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Outcomes after Anaesthesia. College of Anaesthetists RCSI. Plenary lecture</w:t>
      </w:r>
      <w:r w:rsidRPr="00B314A9">
        <w:rPr>
          <w:rFonts w:ascii="Times New Roman" w:hAnsi="Times New Roman"/>
          <w:sz w:val="20"/>
        </w:rPr>
        <w:br/>
        <w:t>Clontarf, Ireland, May</w:t>
      </w:r>
    </w:p>
    <w:p w14:paraId="6EF34BA8"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Oxygen as an antibiotic and antiemetic. European Society of Aanesthesiologists, Invited</w:t>
      </w:r>
      <w:r w:rsidRPr="00B314A9">
        <w:rPr>
          <w:rFonts w:ascii="Times New Roman" w:hAnsi="Times New Roman"/>
          <w:sz w:val="20"/>
        </w:rPr>
        <w:br/>
        <w:t>lecture. Glasgow, Scotland, May</w:t>
      </w:r>
    </w:p>
    <w:p w14:paraId="06AA6498"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and the consequences of perioperative hypothermia. Grand Rounds</w:t>
      </w:r>
      <w:r w:rsidRPr="00B314A9">
        <w:rPr>
          <w:rFonts w:ascii="Times New Roman" w:hAnsi="Times New Roman"/>
          <w:sz w:val="20"/>
        </w:rPr>
        <w:br/>
        <w:t>Department of Anesthesiology, Portland Medical Center, Portland, ME, July</w:t>
      </w:r>
    </w:p>
    <w:p w14:paraId="51E1D8BC"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Nonpharmacologic surgical wound infection prevention. Surgical Wound Infection</w:t>
      </w:r>
      <w:r w:rsidRPr="00B314A9">
        <w:rPr>
          <w:rFonts w:ascii="Times New Roman" w:hAnsi="Times New Roman"/>
          <w:sz w:val="20"/>
        </w:rPr>
        <w:br/>
        <w:t>Collaborative, MetaStar teleconference, August</w:t>
      </w:r>
    </w:p>
    <w:p w14:paraId="60448301"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Body temperature and surgical wound infections. Supplemental oxygen. Invited lectures</w:t>
      </w:r>
      <w:r w:rsidRPr="00B314A9">
        <w:rPr>
          <w:rFonts w:ascii="Times New Roman" w:hAnsi="Times New Roman"/>
          <w:sz w:val="20"/>
        </w:rPr>
        <w:br/>
        <w:t>VHA Surgical Infection Task Force, Chicago, IL, September</w:t>
      </w:r>
    </w:p>
    <w:p w14:paraId="3F62ADF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and the consequences of inadvertent hypothermia. Grand Rounds</w:t>
      </w:r>
      <w:r w:rsidRPr="00B314A9">
        <w:rPr>
          <w:rFonts w:ascii="Times New Roman" w:hAnsi="Times New Roman"/>
          <w:sz w:val="20"/>
        </w:rPr>
        <w:br/>
        <w:t>Department Surgery and Trauma, St. Joseph’s Hospital, Phoenix, AZ, September</w:t>
      </w:r>
    </w:p>
    <w:p w14:paraId="47B9503F"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Practical aspects of temperature management in the anesthetized patients. Does</w:t>
      </w:r>
      <w:r w:rsidRPr="00B314A9">
        <w:rPr>
          <w:rFonts w:ascii="Times New Roman" w:hAnsi="Times New Roman"/>
          <w:sz w:val="20"/>
        </w:rPr>
        <w:br/>
        <w:t>Temperature affect outcome? Invited lectures. Wake Forest University Symposium, Sea Island, GA, November</w:t>
      </w:r>
    </w:p>
    <w:bookmarkEnd w:id="14"/>
    <w:p w14:paraId="2B48677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Graphical presentation of research results. Research!Louisville. Louisville Medical</w:t>
      </w:r>
      <w:r w:rsidRPr="00B314A9">
        <w:rPr>
          <w:rFonts w:ascii="Times New Roman" w:hAnsi="Times New Roman"/>
          <w:sz w:val="20"/>
        </w:rPr>
        <w:br/>
        <w:t>Center, November.</w:t>
      </w:r>
    </w:p>
    <w:p w14:paraId="13B60D43"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sz w:val="20"/>
        </w:rPr>
      </w:pPr>
    </w:p>
    <w:p w14:paraId="4A276C53"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vanish/>
          <w:sz w:val="20"/>
        </w:rPr>
      </w:pPr>
    </w:p>
    <w:p w14:paraId="657393B4"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and heat balance, Supplemental perioperative oxygen.</w:t>
      </w:r>
      <w:r w:rsidRPr="00B314A9">
        <w:rPr>
          <w:rFonts w:ascii="Times New Roman" w:hAnsi="Times New Roman"/>
          <w:sz w:val="20"/>
        </w:rPr>
        <w:tab/>
      </w:r>
      <w:r w:rsidRPr="00B314A9">
        <w:rPr>
          <w:rFonts w:ascii="Times New Roman" w:hAnsi="Times New Roman"/>
          <w:b/>
          <w:sz w:val="20"/>
        </w:rPr>
        <w:t>2004</w:t>
      </w:r>
      <w:r w:rsidRPr="00B314A9">
        <w:rPr>
          <w:rFonts w:ascii="Times New Roman" w:hAnsi="Times New Roman"/>
          <w:sz w:val="20"/>
        </w:rPr>
        <w:br/>
        <w:t>Annual Continuing Medical Education Meeting, University of Chicago, St. Johns, January</w:t>
      </w:r>
    </w:p>
    <w:p w14:paraId="1DF63B48"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Body temperature and surgical wound infections. Supplemental oxygen. Invited lectures</w:t>
      </w:r>
      <w:r w:rsidRPr="00B314A9">
        <w:rPr>
          <w:rFonts w:ascii="Times New Roman" w:hAnsi="Times New Roman"/>
          <w:sz w:val="20"/>
        </w:rPr>
        <w:br/>
        <w:t>VHA Surgical Infection Task Force, Dayton, OH, January</w:t>
      </w:r>
    </w:p>
    <w:p w14:paraId="0A4CF94C"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Clinical Research. Lecture to M.D./Ph.D. students at the University of Louisville</w:t>
      </w:r>
      <w:r w:rsidRPr="00B314A9">
        <w:rPr>
          <w:rFonts w:ascii="Times New Roman" w:hAnsi="Times New Roman"/>
          <w:sz w:val="20"/>
        </w:rPr>
        <w:br/>
        <w:t>Medical School, February</w:t>
      </w:r>
    </w:p>
    <w:p w14:paraId="46049EA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The </w:t>
      </w:r>
      <w:r w:rsidRPr="00B314A9">
        <w:rPr>
          <w:rFonts w:ascii="Times New Roman" w:hAnsi="Times New Roman"/>
          <w:b/>
          <w:smallCaps/>
          <w:sz w:val="20"/>
        </w:rPr>
        <w:t>O</w:t>
      </w:r>
      <w:r w:rsidRPr="00B314A9">
        <w:rPr>
          <w:rFonts w:ascii="Times New Roman" w:hAnsi="Times New Roman"/>
          <w:smallCaps/>
          <w:sz w:val="20"/>
        </w:rPr>
        <w:t xml:space="preserve">utcomes </w:t>
      </w:r>
      <w:r w:rsidRPr="00B314A9">
        <w:rPr>
          <w:rFonts w:ascii="Times New Roman" w:hAnsi="Times New Roman"/>
          <w:b/>
          <w:smallCaps/>
          <w:sz w:val="20"/>
        </w:rPr>
        <w:t>R</w:t>
      </w:r>
      <w:r w:rsidRPr="00B314A9">
        <w:rPr>
          <w:rFonts w:ascii="Times New Roman" w:hAnsi="Times New Roman"/>
          <w:smallCaps/>
          <w:sz w:val="20"/>
        </w:rPr>
        <w:t>esearch</w:t>
      </w:r>
      <w:r w:rsidRPr="00B314A9">
        <w:rPr>
          <w:rFonts w:ascii="Times New Roman" w:hAnsi="Times New Roman"/>
          <w:sz w:val="20"/>
        </w:rPr>
        <w:t xml:space="preserve"> Institute, Life Sciences Without Boundaries Conferences.</w:t>
      </w:r>
      <w:r w:rsidRPr="00B314A9">
        <w:rPr>
          <w:rFonts w:ascii="Times New Roman" w:hAnsi="Times New Roman"/>
          <w:sz w:val="20"/>
        </w:rPr>
        <w:br/>
        <w:t xml:space="preserve">Invited lecture. Louisville, KY, March </w:t>
      </w:r>
    </w:p>
    <w:p w14:paraId="3A47D998"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Oxygen and infection. WVMC Infection Control. Teleconference. March</w:t>
      </w:r>
    </w:p>
    <w:p w14:paraId="71735D0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Supplemental perioperative oxygen. Kentucky Society of Anesthesiology. Invited lecture.</w:t>
      </w:r>
      <w:r w:rsidRPr="00B314A9">
        <w:rPr>
          <w:rFonts w:ascii="Times New Roman" w:hAnsi="Times New Roman"/>
          <w:sz w:val="20"/>
        </w:rPr>
        <w:br/>
        <w:t>Louisville, KY, March</w:t>
      </w:r>
    </w:p>
    <w:p w14:paraId="71C4DA50"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Temperature regulation and supplemental oxygen. Health Care Excel (Kentucky and Indiana</w:t>
      </w:r>
      <w:r w:rsidRPr="00B314A9">
        <w:rPr>
          <w:rFonts w:ascii="Times New Roman" w:hAnsi="Times New Roman"/>
          <w:sz w:val="20"/>
        </w:rPr>
        <w:br/>
        <w:t>CMS QOI organization). Invited teleconference. April</w:t>
      </w:r>
    </w:p>
    <w:p w14:paraId="27F82A2C"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Supplemental perioperative oxygen, and Evaluating adequacy of anesthesia. Invited lectures. SMART (critical care) Conference. Milan, Italy, May</w:t>
      </w:r>
    </w:p>
    <w:p w14:paraId="76769E3E"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Graphical presentation of quantitative data. Special lecture. Department of Anesthesia,</w:t>
      </w:r>
      <w:r w:rsidRPr="00B314A9">
        <w:rPr>
          <w:rFonts w:ascii="Times New Roman" w:hAnsi="Times New Roman"/>
          <w:sz w:val="20"/>
        </w:rPr>
        <w:br/>
        <w:t>Inselspital, University of Bern. July</w:t>
      </w:r>
    </w:p>
    <w:p w14:paraId="3FA19C9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Perioperative thermoregulation. Grand Rounds, Department of Anesthesiology, </w:t>
      </w:r>
      <w:r w:rsidRPr="00B314A9">
        <w:rPr>
          <w:rFonts w:ascii="Times New Roman" w:hAnsi="Times New Roman"/>
          <w:sz w:val="20"/>
        </w:rPr>
        <w:br/>
        <w:t>University of Texas at Houston, Houston. August</w:t>
      </w:r>
    </w:p>
    <w:p w14:paraId="3600642E"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Surgical wound infections. Wound Care Symposium. Jewish Hospital, Louisville. September</w:t>
      </w:r>
    </w:p>
    <w:p w14:paraId="48101C11"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Temperature-related perioperative outcomes. Plenary lecture, Postgraduate Assembly, </w:t>
      </w:r>
      <w:r w:rsidRPr="00B314A9">
        <w:rPr>
          <w:rFonts w:ascii="Times New Roman" w:hAnsi="Times New Roman"/>
          <w:sz w:val="20"/>
        </w:rPr>
        <w:br/>
        <w:t>New York. December</w:t>
      </w:r>
    </w:p>
    <w:p w14:paraId="2D118C79"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sz w:val="20"/>
        </w:rPr>
      </w:pPr>
    </w:p>
    <w:p w14:paraId="1546BEB3"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Temperature regulation. Grand Rounds, University of Cincinnati, Cincinnati, March</w:t>
      </w:r>
      <w:r w:rsidRPr="00B314A9">
        <w:rPr>
          <w:rFonts w:ascii="Times New Roman" w:hAnsi="Times New Roman"/>
          <w:sz w:val="20"/>
        </w:rPr>
        <w:tab/>
      </w:r>
      <w:r w:rsidRPr="00B314A9">
        <w:rPr>
          <w:rFonts w:ascii="Times New Roman" w:hAnsi="Times New Roman"/>
          <w:b/>
          <w:sz w:val="20"/>
        </w:rPr>
        <w:t>2005</w:t>
      </w:r>
    </w:p>
    <w:p w14:paraId="560E8A1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Recall of intraoperative events — can it be prevented by</w:t>
      </w:r>
      <w:r w:rsidRPr="00B314A9">
        <w:rPr>
          <w:rFonts w:ascii="Times New Roman" w:hAnsi="Times New Roman"/>
          <w:sz w:val="20"/>
        </w:rPr>
        <w:br/>
        <w:t>monitoring processed EEG? Plenary lectures, Israeli Society of Anesthesiologists,</w:t>
      </w:r>
      <w:r w:rsidRPr="00B314A9">
        <w:rPr>
          <w:rFonts w:ascii="Times New Roman" w:hAnsi="Times New Roman"/>
          <w:sz w:val="20"/>
        </w:rPr>
        <w:br/>
        <w:t>Tel Aviv, September</w:t>
      </w:r>
    </w:p>
    <w:p w14:paraId="06D506AD"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Non-pharmacologic prevention of surgical wound infection, Malignant hyperthermia, Depth</w:t>
      </w:r>
      <w:r w:rsidRPr="00B314A9">
        <w:rPr>
          <w:rFonts w:ascii="Times New Roman" w:hAnsi="Times New Roman"/>
          <w:sz w:val="20"/>
        </w:rPr>
        <w:br/>
        <w:t>of anesthesia. Wolfson Medical Center, Tel Aviv, September</w:t>
      </w:r>
    </w:p>
    <w:p w14:paraId="356DDEA9"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Guest Lecture. University of Lauzanne, Lauzanne</w:t>
      </w:r>
      <w:r w:rsidRPr="00B314A9">
        <w:rPr>
          <w:rFonts w:ascii="Times New Roman" w:hAnsi="Times New Roman"/>
          <w:sz w:val="20"/>
        </w:rPr>
        <w:br/>
        <w:t>Switzerland. October</w:t>
      </w:r>
    </w:p>
    <w:p w14:paraId="5303BBA1" w14:textId="77777777" w:rsidR="00993CF3" w:rsidRPr="00B314A9" w:rsidRDefault="00993CF3" w:rsidP="00097B97">
      <w:pPr>
        <w:pStyle w:val="cvlectures"/>
        <w:keepNext/>
        <w:keepLines/>
        <w:tabs>
          <w:tab w:val="clear" w:pos="9540"/>
          <w:tab w:val="num" w:pos="720"/>
          <w:tab w:val="right" w:pos="9360"/>
        </w:tabs>
        <w:spacing w:after="60"/>
        <w:ind w:left="720" w:right="0" w:hanging="540"/>
        <w:rPr>
          <w:rFonts w:ascii="Times New Roman" w:hAnsi="Times New Roman"/>
          <w:sz w:val="20"/>
        </w:rPr>
      </w:pPr>
    </w:p>
    <w:p w14:paraId="5141FF35"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vanish/>
          <w:sz w:val="20"/>
        </w:rPr>
      </w:pPr>
    </w:p>
    <w:p w14:paraId="6BE8676C"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Nonpharmacologic prevention of surgical wound infection. Grand Rounds,. Department</w:t>
      </w:r>
      <w:r w:rsidRPr="00B314A9">
        <w:rPr>
          <w:rFonts w:ascii="Times New Roman" w:hAnsi="Times New Roman"/>
          <w:sz w:val="20"/>
        </w:rPr>
        <w:tab/>
      </w:r>
      <w:r w:rsidRPr="00B314A9">
        <w:rPr>
          <w:rFonts w:ascii="Times New Roman" w:hAnsi="Times New Roman"/>
          <w:b/>
          <w:sz w:val="20"/>
        </w:rPr>
        <w:t>2006</w:t>
      </w:r>
      <w:r w:rsidRPr="00B314A9">
        <w:rPr>
          <w:rFonts w:ascii="Times New Roman" w:hAnsi="Times New Roman"/>
          <w:b/>
          <w:sz w:val="20"/>
        </w:rPr>
        <w:br/>
      </w:r>
      <w:r w:rsidRPr="00B314A9">
        <w:rPr>
          <w:rFonts w:ascii="Times New Roman" w:hAnsi="Times New Roman"/>
          <w:sz w:val="20"/>
        </w:rPr>
        <w:t>of Infectious Disease, Cleveland Clinic, January</w:t>
      </w:r>
    </w:p>
    <w:p w14:paraId="4DD48BE6"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Body temperature and perioperative outcomes. Plenary lecture, Second International Meeting</w:t>
      </w:r>
      <w:r w:rsidRPr="00B314A9">
        <w:rPr>
          <w:rFonts w:ascii="Times New Roman" w:hAnsi="Times New Roman"/>
          <w:sz w:val="20"/>
        </w:rPr>
        <w:br/>
        <w:t>on Physiology and Pharmacology of Temperature Regulation. Phoenix, March</w:t>
      </w:r>
    </w:p>
    <w:p w14:paraId="6E07E585"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Prevention of surgical wound infection. Grand Rounds, Massachusetts General Hospital,</w:t>
      </w:r>
      <w:r w:rsidRPr="00B314A9">
        <w:rPr>
          <w:rFonts w:ascii="Times New Roman" w:hAnsi="Times New Roman"/>
          <w:sz w:val="20"/>
        </w:rPr>
        <w:br/>
        <w:t>Harvard, Cambridge, September</w:t>
      </w:r>
    </w:p>
    <w:p w14:paraId="3FFD1FE5"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Strategies for reducing the risk of wound infection. Grand Rounds, Mount Sinai University,</w:t>
      </w:r>
      <w:r w:rsidRPr="00B314A9">
        <w:rPr>
          <w:rFonts w:ascii="Times New Roman" w:hAnsi="Times New Roman"/>
          <w:sz w:val="20"/>
        </w:rPr>
        <w:br/>
        <w:t xml:space="preserve">New York, September </w:t>
      </w:r>
    </w:p>
    <w:p w14:paraId="6CBD625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and heat balance. Frontiers in Research lecture. Case University</w:t>
      </w:r>
      <w:r w:rsidRPr="00B314A9">
        <w:rPr>
          <w:rFonts w:ascii="Times New Roman" w:hAnsi="Times New Roman"/>
          <w:sz w:val="20"/>
        </w:rPr>
        <w:br/>
        <w:t>Cleveland, November</w:t>
      </w:r>
    </w:p>
    <w:p w14:paraId="38728EC1"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Surgical wound infection. Grand Rounds. University of</w:t>
      </w:r>
      <w:r w:rsidRPr="00B314A9">
        <w:rPr>
          <w:rFonts w:ascii="Times New Roman" w:hAnsi="Times New Roman"/>
          <w:sz w:val="20"/>
        </w:rPr>
        <w:br/>
        <w:t>New Mexico, Albuquerque, November</w:t>
      </w:r>
    </w:p>
    <w:p w14:paraId="1DDB525D"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Temperature monitoring and management. Panel Discussion. New York Postgraduate</w:t>
      </w:r>
      <w:r w:rsidRPr="00B314A9">
        <w:rPr>
          <w:rFonts w:ascii="Times New Roman" w:hAnsi="Times New Roman"/>
          <w:sz w:val="20"/>
        </w:rPr>
        <w:br/>
        <w:t>Assembly</w:t>
      </w:r>
      <w:r w:rsidRPr="00B314A9">
        <w:rPr>
          <w:rFonts w:ascii="Times New Roman" w:hAnsi="Times New Roman"/>
          <w:sz w:val="20"/>
        </w:rPr>
        <w:br/>
        <w:t>New York, December</w:t>
      </w:r>
    </w:p>
    <w:p w14:paraId="01F381DF"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Non-pharmacologic prevent of surgical wound infection. Grand Rounds. Columbia</w:t>
      </w:r>
      <w:r w:rsidRPr="00B314A9">
        <w:rPr>
          <w:rFonts w:ascii="Times New Roman" w:hAnsi="Times New Roman"/>
          <w:sz w:val="20"/>
        </w:rPr>
        <w:br/>
        <w:t>University.</w:t>
      </w:r>
      <w:r w:rsidRPr="00B314A9">
        <w:rPr>
          <w:rFonts w:ascii="Times New Roman" w:hAnsi="Times New Roman"/>
          <w:sz w:val="20"/>
        </w:rPr>
        <w:br/>
        <w:t>New York, December</w:t>
      </w:r>
    </w:p>
    <w:p w14:paraId="75C9F17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Infection control. Grand Rounds. Brigham and Women’s Hospital, Harvard, Cambridge,</w:t>
      </w:r>
      <w:r w:rsidRPr="00B314A9">
        <w:rPr>
          <w:rFonts w:ascii="Times New Roman" w:hAnsi="Times New Roman"/>
          <w:sz w:val="20"/>
        </w:rPr>
        <w:br/>
        <w:t>December</w:t>
      </w:r>
    </w:p>
    <w:p w14:paraId="5F408D6A"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sz w:val="20"/>
        </w:rPr>
      </w:pPr>
    </w:p>
    <w:p w14:paraId="4A7DF4BF"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vanish/>
          <w:sz w:val="20"/>
        </w:rPr>
      </w:pPr>
    </w:p>
    <w:p w14:paraId="5D232A09"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Malignant hyperthermia. Comprehensive Board Review. Cleveland, March</w:t>
      </w:r>
      <w:r w:rsidRPr="00B314A9">
        <w:rPr>
          <w:rFonts w:ascii="Times New Roman" w:hAnsi="Times New Roman"/>
          <w:sz w:val="20"/>
        </w:rPr>
        <w:tab/>
      </w:r>
      <w:r w:rsidRPr="00B314A9">
        <w:rPr>
          <w:rFonts w:ascii="Times New Roman" w:hAnsi="Times New Roman"/>
          <w:b/>
          <w:sz w:val="20"/>
        </w:rPr>
        <w:t>2007</w:t>
      </w:r>
    </w:p>
    <w:p w14:paraId="291095A1"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and Anaesthesia. Prevention of surgical wound infection. Association of</w:t>
      </w:r>
      <w:r w:rsidRPr="00B314A9">
        <w:rPr>
          <w:rFonts w:ascii="Times New Roman" w:hAnsi="Times New Roman"/>
          <w:sz w:val="20"/>
        </w:rPr>
        <w:br/>
        <w:t>Anaesthetists of Quebec. Quebec City, Canada, March</w:t>
      </w:r>
    </w:p>
    <w:p w14:paraId="7C490CB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and perioperative thermal management, Surgical wound infections. University</w:t>
      </w:r>
      <w:r w:rsidRPr="00B314A9">
        <w:rPr>
          <w:rFonts w:ascii="Times New Roman" w:hAnsi="Times New Roman"/>
          <w:sz w:val="20"/>
        </w:rPr>
        <w:br/>
        <w:t>of Kansas Review Course. Kansas City, Kansas. April</w:t>
      </w:r>
    </w:p>
    <w:p w14:paraId="1979B069"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Surgical Care Improvement Project. Cleveland (web seminar),</w:t>
      </w:r>
      <w:r w:rsidRPr="00B314A9">
        <w:rPr>
          <w:rFonts w:ascii="Times New Roman" w:hAnsi="Times New Roman"/>
          <w:sz w:val="20"/>
        </w:rPr>
        <w:br/>
        <w:t>April</w:t>
      </w:r>
    </w:p>
    <w:p w14:paraId="6C715D38"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Surgical wound infection prevention strategies, Perioperative heat balance and thermal</w:t>
      </w:r>
      <w:r w:rsidRPr="00B314A9">
        <w:rPr>
          <w:rFonts w:ascii="Times New Roman" w:hAnsi="Times New Roman"/>
          <w:sz w:val="20"/>
        </w:rPr>
        <w:br/>
        <w:t>management, Long-term outcomes of anesthesia. Spanish Society of Anesthesia Meeting.</w:t>
      </w:r>
      <w:r w:rsidRPr="00B314A9">
        <w:rPr>
          <w:rFonts w:ascii="Times New Roman" w:hAnsi="Times New Roman"/>
          <w:sz w:val="20"/>
        </w:rPr>
        <w:br/>
        <w:t>Valencia, Spain, April</w:t>
      </w:r>
    </w:p>
    <w:p w14:paraId="54122C9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Prevention of surgical wound infections. Debate on the use</w:t>
      </w:r>
      <w:r w:rsidRPr="00B314A9">
        <w:rPr>
          <w:rFonts w:ascii="Times New Roman" w:hAnsi="Times New Roman"/>
          <w:sz w:val="20"/>
        </w:rPr>
        <w:tab/>
      </w:r>
      <w:r w:rsidRPr="00B314A9">
        <w:rPr>
          <w:rFonts w:ascii="Times New Roman" w:hAnsi="Times New Roman"/>
          <w:sz w:val="20"/>
        </w:rPr>
        <w:br/>
        <w:t>of oxygen vs. nitrous oxide. ANZCA Annual Meeting, Melbourne, Australia. May</w:t>
      </w:r>
    </w:p>
    <w:p w14:paraId="5844C75C"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Defeating thermoregulatory defenses, Temperature monitoring. International Symposium</w:t>
      </w:r>
      <w:r w:rsidRPr="00B314A9">
        <w:rPr>
          <w:rFonts w:ascii="Times New Roman" w:hAnsi="Times New Roman"/>
          <w:sz w:val="20"/>
        </w:rPr>
        <w:br/>
        <w:t>on Preserving the Brain in Neurological Emergencies. Rome, Italy, June</w:t>
      </w:r>
    </w:p>
    <w:p w14:paraId="61A10AF5"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Heat balance and temperature monitoring, Perioperative thermoregulation.  Wayne State</w:t>
      </w:r>
      <w:r w:rsidRPr="00B314A9">
        <w:rPr>
          <w:rFonts w:ascii="Times New Roman" w:hAnsi="Times New Roman"/>
          <w:sz w:val="20"/>
        </w:rPr>
        <w:br/>
        <w:t>University, Harper University Hospital, Detroit, August</w:t>
      </w:r>
    </w:p>
    <w:p w14:paraId="7A2E407A"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lastRenderedPageBreak/>
        <w:t>Long-term perioperative outcomes. Grand Rounds. University of</w:t>
      </w:r>
      <w:r w:rsidRPr="00B314A9">
        <w:rPr>
          <w:rFonts w:ascii="Times New Roman" w:hAnsi="Times New Roman"/>
          <w:sz w:val="20"/>
        </w:rPr>
        <w:br/>
        <w:t>New Mexico, Albuquerque, November</w:t>
      </w:r>
    </w:p>
    <w:p w14:paraId="5B6C829A"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Refresher Course, American Society of Anesthesiologists</w:t>
      </w:r>
      <w:r w:rsidRPr="00B314A9">
        <w:rPr>
          <w:rFonts w:ascii="Times New Roman" w:hAnsi="Times New Roman"/>
          <w:sz w:val="20"/>
        </w:rPr>
        <w:br/>
        <w:t>Annual meeting, San Francisco, October</w:t>
      </w:r>
    </w:p>
    <w:p w14:paraId="6CDB3891"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Preventing surgical wound infections. Panel lecture and chair, American Society of Anesthesiologists</w:t>
      </w:r>
      <w:r w:rsidRPr="00B314A9">
        <w:rPr>
          <w:rFonts w:ascii="Times New Roman" w:hAnsi="Times New Roman"/>
          <w:sz w:val="20"/>
        </w:rPr>
        <w:br/>
        <w:t>Annual meeting, San Francisco, October</w:t>
      </w:r>
    </w:p>
    <w:p w14:paraId="3115FEB9"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Regional analgesia and cancer recurrence. Grand rounds. Heinrich-Heine University of</w:t>
      </w:r>
      <w:r w:rsidRPr="00B314A9">
        <w:rPr>
          <w:rFonts w:ascii="Times New Roman" w:hAnsi="Times New Roman"/>
          <w:sz w:val="20"/>
        </w:rPr>
        <w:br/>
        <w:t>Düsseldorf, November</w:t>
      </w:r>
    </w:p>
    <w:p w14:paraId="33D9D65A"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sz w:val="20"/>
        </w:rPr>
      </w:pPr>
    </w:p>
    <w:p w14:paraId="4700F7B0"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vanish/>
          <w:sz w:val="20"/>
        </w:rPr>
      </w:pPr>
    </w:p>
    <w:p w14:paraId="0B2AEF3C"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Physiology and anesthetic consequences of hypothermia. Indiana Society of</w:t>
      </w:r>
      <w:r w:rsidRPr="00B314A9">
        <w:rPr>
          <w:rFonts w:ascii="Times New Roman" w:hAnsi="Times New Roman"/>
          <w:sz w:val="20"/>
        </w:rPr>
        <w:tab/>
      </w:r>
      <w:r w:rsidRPr="00B314A9">
        <w:rPr>
          <w:rFonts w:ascii="Times New Roman" w:hAnsi="Times New Roman"/>
          <w:b/>
          <w:sz w:val="20"/>
        </w:rPr>
        <w:t>2008</w:t>
      </w:r>
      <w:r w:rsidRPr="00B314A9">
        <w:rPr>
          <w:rFonts w:ascii="Times New Roman" w:hAnsi="Times New Roman"/>
          <w:sz w:val="20"/>
        </w:rPr>
        <w:br/>
        <w:t>Anesthesiologists Annual Meeting, Indianapolis, February</w:t>
      </w:r>
    </w:p>
    <w:p w14:paraId="0928918A"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Malignant hyperthermia, Perioperative thermoregulation, Regional analgesia and cancer recurrence</w:t>
      </w:r>
      <w:r w:rsidRPr="00B314A9">
        <w:rPr>
          <w:rFonts w:ascii="Times New Roman" w:hAnsi="Times New Roman"/>
          <w:sz w:val="20"/>
        </w:rPr>
        <w:br/>
        <w:t>Grand rounds and resident lecture. Charlottesville, February</w:t>
      </w:r>
    </w:p>
    <w:p w14:paraId="74640C35"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Cleveland Clinic Learner College of Medicine Dean’s Dinner Lecture. Thermoregulatory and</w:t>
      </w:r>
      <w:r w:rsidRPr="00B314A9">
        <w:rPr>
          <w:rFonts w:ascii="Times New Roman" w:hAnsi="Times New Roman"/>
          <w:sz w:val="20"/>
        </w:rPr>
        <w:br/>
        <w:t>other perioperative outcomes. Cleveland, April</w:t>
      </w:r>
    </w:p>
    <w:p w14:paraId="3D354C7C"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Malignant hyperthermia. Comprehensive Anesthesia Update. Cleveland, April</w:t>
      </w:r>
    </w:p>
    <w:p w14:paraId="40C3F50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Anesthetic outcomes. Tokyo Women’s Hospital, June</w:t>
      </w:r>
    </w:p>
    <w:p w14:paraId="389B1DE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and heat balance. Jikei University, Tokyo, June</w:t>
      </w:r>
    </w:p>
    <w:p w14:paraId="31D6E808"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Long-term anesthetic outcomes, Preventing surgical wound infection. Japan Society of Anesthesia</w:t>
      </w:r>
      <w:r w:rsidRPr="00B314A9">
        <w:rPr>
          <w:rFonts w:ascii="Times New Roman" w:hAnsi="Times New Roman"/>
          <w:sz w:val="20"/>
        </w:rPr>
        <w:br/>
        <w:t>Tokyo, June</w:t>
      </w:r>
    </w:p>
    <w:p w14:paraId="1C904ED4"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thermal management and outcomes. Ohio Society of Anesthesia annual meeting</w:t>
      </w:r>
      <w:r w:rsidRPr="00B314A9">
        <w:rPr>
          <w:rFonts w:ascii="Times New Roman" w:hAnsi="Times New Roman"/>
          <w:sz w:val="20"/>
        </w:rPr>
        <w:br/>
        <w:t>Cleveland, September</w:t>
      </w:r>
    </w:p>
    <w:p w14:paraId="672CDF46"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Long-term consequences of anesthesia, Anesthetic interventions to reduce the risk of surgical wound infections, Israeli Society of Anesthesiology. Tel Aviv, Israel, September</w:t>
      </w:r>
    </w:p>
    <w:p w14:paraId="3F7E6C7A"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Outcomes research. Department of Psychiatry, The Cleveland Clinic, October</w:t>
      </w:r>
    </w:p>
    <w:p w14:paraId="70145B4F"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How to evaluate outcomes research. Refresher Course. American Society of Anesthesiologists</w:t>
      </w:r>
      <w:r w:rsidRPr="00B314A9">
        <w:rPr>
          <w:rFonts w:ascii="Times New Roman" w:hAnsi="Times New Roman"/>
          <w:sz w:val="20"/>
        </w:rPr>
        <w:br/>
        <w:t>Annual Meeting, Orlando, October</w:t>
      </w:r>
    </w:p>
    <w:p w14:paraId="57FFE17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Malignant hyperthermia. Perioperative temperature regulation. Survey of Current Issues in Surgical Anesthesia Symposium, Dayton Beach, November</w:t>
      </w:r>
    </w:p>
    <w:p w14:paraId="0E7A0839"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Understanding outcomes research. Regional Anesthesiology Practice Quality Council. Beachwood,</w:t>
      </w:r>
      <w:r w:rsidRPr="00B314A9">
        <w:rPr>
          <w:rFonts w:ascii="Times New Roman" w:hAnsi="Times New Roman"/>
          <w:sz w:val="20"/>
        </w:rPr>
        <w:br/>
        <w:t>December</w:t>
      </w:r>
    </w:p>
    <w:p w14:paraId="7A9A32B1"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Long-term consequences of anesthesia. Panel discussion, New York Postgraduate Assembly. New York City, December</w:t>
      </w:r>
    </w:p>
    <w:p w14:paraId="0897B52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Long-term effects of anesthesia. Grand Rounds. St. Vincent’s Hospital. New York City,</w:t>
      </w:r>
      <w:r w:rsidRPr="00B314A9">
        <w:rPr>
          <w:rFonts w:ascii="Times New Roman" w:hAnsi="Times New Roman"/>
          <w:sz w:val="20"/>
        </w:rPr>
        <w:br/>
        <w:t>December</w:t>
      </w:r>
    </w:p>
    <w:p w14:paraId="3F0D4E98"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sz w:val="20"/>
        </w:rPr>
      </w:pPr>
    </w:p>
    <w:p w14:paraId="7C8CE43F"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vanish/>
          <w:sz w:val="20"/>
        </w:rPr>
      </w:pPr>
    </w:p>
    <w:p w14:paraId="441D4C95"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Long-term perioperative outcomes. Joint Medicine, Surgery, and Anesthesia Grand Rounds</w:t>
      </w:r>
      <w:r w:rsidRPr="00B314A9">
        <w:rPr>
          <w:rFonts w:ascii="Times New Roman" w:hAnsi="Times New Roman"/>
          <w:sz w:val="20"/>
        </w:rPr>
        <w:tab/>
      </w:r>
      <w:r w:rsidRPr="00B314A9">
        <w:rPr>
          <w:rFonts w:ascii="Times New Roman" w:hAnsi="Times New Roman"/>
          <w:b/>
          <w:sz w:val="20"/>
        </w:rPr>
        <w:t>2009</w:t>
      </w:r>
      <w:r w:rsidRPr="00B314A9">
        <w:rPr>
          <w:rFonts w:ascii="Times New Roman" w:hAnsi="Times New Roman"/>
          <w:b/>
          <w:sz w:val="20"/>
        </w:rPr>
        <w:br/>
      </w:r>
      <w:r w:rsidRPr="00B314A9">
        <w:rPr>
          <w:rFonts w:ascii="Times New Roman" w:hAnsi="Times New Roman"/>
          <w:sz w:val="20"/>
        </w:rPr>
        <w:t>McMaster University, Hamilton, Ontario, Canada, February</w:t>
      </w:r>
    </w:p>
    <w:p w14:paraId="330FC82C"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Long-term perioperative outcomes. Invited presentation. Agency for Healthcare Research</w:t>
      </w:r>
      <w:r w:rsidRPr="00B314A9">
        <w:rPr>
          <w:rFonts w:ascii="Times New Roman" w:hAnsi="Times New Roman"/>
          <w:sz w:val="20"/>
        </w:rPr>
        <w:br/>
        <w:t>and Quality. Washington DC, March</w:t>
      </w:r>
    </w:p>
    <w:p w14:paraId="7F7F03DE"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Nonpharmacological prevention of surgical wound infection. Joint Commission onHospital</w:t>
      </w:r>
      <w:r w:rsidRPr="00B314A9">
        <w:rPr>
          <w:rFonts w:ascii="Times New Roman" w:hAnsi="Times New Roman"/>
          <w:sz w:val="20"/>
        </w:rPr>
        <w:tab/>
      </w:r>
      <w:r w:rsidRPr="00B314A9">
        <w:rPr>
          <w:rFonts w:ascii="Times New Roman" w:hAnsi="Times New Roman"/>
          <w:sz w:val="20"/>
        </w:rPr>
        <w:br/>
        <w:t>Accreditation. Chicago, May</w:t>
      </w:r>
    </w:p>
    <w:p w14:paraId="46C44B3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Clinical research methodology. Research Day, Fairview Hospital, Cleveland, May</w:t>
      </w:r>
    </w:p>
    <w:p w14:paraId="738668A6"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szCs w:val="22"/>
        </w:rPr>
        <w:t>Outcomes in anesthesia: Is there a role for processed EEG monitoring?</w:t>
      </w:r>
      <w:r w:rsidRPr="00B314A9">
        <w:rPr>
          <w:rFonts w:ascii="Times New Roman" w:hAnsi="Times New Roman"/>
          <w:sz w:val="20"/>
        </w:rPr>
        <w:t xml:space="preserve"> International Society</w:t>
      </w:r>
      <w:r w:rsidRPr="00B314A9">
        <w:rPr>
          <w:rFonts w:ascii="Times New Roman" w:hAnsi="Times New Roman"/>
          <w:sz w:val="20"/>
        </w:rPr>
        <w:br/>
        <w:t>for Anesthetic Pharmacology. New Orleans, October</w:t>
      </w:r>
    </w:p>
    <w:p w14:paraId="0669A92F"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Triple Low: an ominous predictor. Anesthesia Patient Safety Foundation. New Orleans, October</w:t>
      </w:r>
    </w:p>
    <w:p w14:paraId="1E8C33BD"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lastRenderedPageBreak/>
        <w:t xml:space="preserve">Temperature monitoring: consequences and prevention of mild perioperative hypothermia. </w:t>
      </w:r>
      <w:r w:rsidRPr="00B314A9">
        <w:rPr>
          <w:rFonts w:ascii="Times New Roman" w:hAnsi="Times New Roman"/>
          <w:sz w:val="20"/>
        </w:rPr>
        <w:br/>
        <w:t>American Society of Anesthesiologists refresher course. New Orleans, October</w:t>
      </w:r>
    </w:p>
    <w:p w14:paraId="03A98DF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Triple Low; an ominous predictor of mortality. Grand Rounds. Brigham and Women’s Hospital,</w:t>
      </w:r>
      <w:r w:rsidRPr="00B314A9">
        <w:rPr>
          <w:rFonts w:ascii="Times New Roman" w:hAnsi="Times New Roman"/>
          <w:sz w:val="20"/>
        </w:rPr>
        <w:br/>
        <w:t>Harvard University. Boston, November</w:t>
      </w:r>
    </w:p>
    <w:p w14:paraId="1AB7E7F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Temperature management, Long-term outcomes. O Norte Da Anestesia meeting, Invited</w:t>
      </w:r>
      <w:r w:rsidRPr="00B314A9">
        <w:rPr>
          <w:rFonts w:ascii="Times New Roman" w:hAnsi="Times New Roman"/>
          <w:sz w:val="20"/>
        </w:rPr>
        <w:br/>
        <w:t>speaker. Porto, Portugal, November</w:t>
      </w:r>
    </w:p>
    <w:p w14:paraId="1C4AC12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 anesthesiologists effect on long-term outcome. Panel discussion. New York Postgraduate</w:t>
      </w:r>
      <w:r w:rsidRPr="00B314A9">
        <w:rPr>
          <w:rFonts w:ascii="Times New Roman" w:hAnsi="Times New Roman"/>
          <w:sz w:val="20"/>
        </w:rPr>
        <w:br/>
        <w:t>Assembly. New York, December</w:t>
      </w:r>
    </w:p>
    <w:p w14:paraId="7AE0C783"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“Triple Low” and anesthetic mortality. Grand Rounds. St. Vincent’s Hospital. New York City,</w:t>
      </w:r>
      <w:r w:rsidRPr="00B314A9">
        <w:rPr>
          <w:rFonts w:ascii="Times New Roman" w:hAnsi="Times New Roman"/>
          <w:sz w:val="20"/>
        </w:rPr>
        <w:br/>
        <w:t>December</w:t>
      </w:r>
    </w:p>
    <w:p w14:paraId="1C52DE55"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sz w:val="20"/>
        </w:rPr>
      </w:pPr>
    </w:p>
    <w:p w14:paraId="3228328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Anesthetic interventions to improve long-term perioperative outcomes. Grand Rounds</w:t>
      </w:r>
      <w:r w:rsidRPr="00B314A9">
        <w:rPr>
          <w:rFonts w:ascii="Times New Roman" w:hAnsi="Times New Roman"/>
          <w:sz w:val="20"/>
        </w:rPr>
        <w:tab/>
      </w:r>
      <w:r w:rsidRPr="00B314A9">
        <w:rPr>
          <w:rFonts w:ascii="Times New Roman" w:hAnsi="Times New Roman"/>
          <w:b/>
          <w:sz w:val="20"/>
        </w:rPr>
        <w:t>2010</w:t>
      </w:r>
      <w:r w:rsidRPr="00B314A9">
        <w:rPr>
          <w:rFonts w:ascii="Times New Roman" w:hAnsi="Times New Roman"/>
          <w:sz w:val="20"/>
        </w:rPr>
        <w:br/>
        <w:t>University of Miami, March</w:t>
      </w:r>
    </w:p>
    <w:p w14:paraId="4B27421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Long-term consequences of anesthesia. Perioperative Medicine Summit, Miami, March</w:t>
      </w:r>
    </w:p>
    <w:p w14:paraId="3C1FD03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Relevance of perioperative hemodynamics. Plenary lecture, CANNeCTIN Cutting-edge</w:t>
      </w:r>
      <w:r w:rsidRPr="00B314A9">
        <w:rPr>
          <w:rFonts w:ascii="Times New Roman" w:hAnsi="Times New Roman"/>
          <w:sz w:val="20"/>
        </w:rPr>
        <w:br/>
        <w:t>Symposium on Perioperative Medicine, Hamilton, Ontario, April</w:t>
      </w:r>
    </w:p>
    <w:p w14:paraId="2B838F9F" w14:textId="6EB4EA6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Prevention of surgical wound infections. What’s hot in thermal management,</w:t>
      </w:r>
      <w:r w:rsidRPr="00B314A9">
        <w:rPr>
          <w:rFonts w:ascii="Times New Roman" w:hAnsi="Times New Roman"/>
          <w:sz w:val="20"/>
        </w:rPr>
        <w:tab/>
      </w:r>
      <w:r w:rsidRPr="00B314A9">
        <w:rPr>
          <w:rFonts w:ascii="Times New Roman" w:hAnsi="Times New Roman"/>
          <w:sz w:val="20"/>
        </w:rPr>
        <w:br/>
        <w:t>Long-term outcomes</w:t>
      </w:r>
      <w:r w:rsidR="00CA1B99" w:rsidRPr="00B314A9">
        <w:rPr>
          <w:rFonts w:ascii="Times New Roman" w:hAnsi="Times New Roman"/>
          <w:sz w:val="20"/>
        </w:rPr>
        <w:t>. ANZCA Annual Meeting, Christc</w:t>
      </w:r>
      <w:r w:rsidRPr="00B314A9">
        <w:rPr>
          <w:rFonts w:ascii="Times New Roman" w:hAnsi="Times New Roman"/>
          <w:sz w:val="20"/>
        </w:rPr>
        <w:t>hurch, New Zealand. May</w:t>
      </w:r>
    </w:p>
    <w:p w14:paraId="71297EB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The association of BIS, MAC, and MAP combinations on postoperative mortality. </w:t>
      </w:r>
      <w:r w:rsidRPr="00B314A9">
        <w:rPr>
          <w:rFonts w:ascii="Times New Roman" w:hAnsi="Times New Roman"/>
          <w:sz w:val="20"/>
        </w:rPr>
        <w:br/>
        <w:t>Information Technology Grand Rounds, Cleveland Clinic</w:t>
      </w:r>
    </w:p>
    <w:p w14:paraId="5FEFC01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Keynote lecture. Irish Congress of Anaesthesia, Dublin, Ireland, May</w:t>
      </w:r>
    </w:p>
    <w:p w14:paraId="0BA8615D"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Triple Lows of MAC, MAP, and BIS predict postoperative morbidity and mortality. </w:t>
      </w:r>
      <w:r w:rsidRPr="00B314A9">
        <w:rPr>
          <w:rFonts w:ascii="Times New Roman" w:hAnsi="Times New Roman"/>
          <w:i/>
          <w:sz w:val="20"/>
        </w:rPr>
        <w:t>Anesthesiology</w:t>
      </w:r>
      <w:r w:rsidRPr="00B314A9">
        <w:rPr>
          <w:rFonts w:ascii="Times New Roman" w:hAnsi="Times New Roman"/>
          <w:sz w:val="20"/>
        </w:rPr>
        <w:br/>
        <w:t>Journal Symposium on long-term perioperative outcomes at the Japan Society of Anesthesiology</w:t>
      </w:r>
      <w:r w:rsidRPr="00B314A9">
        <w:rPr>
          <w:rFonts w:ascii="Times New Roman" w:hAnsi="Times New Roman"/>
          <w:sz w:val="20"/>
        </w:rPr>
        <w:br/>
        <w:t>annual meeting. Fukuoka, Japan. June</w:t>
      </w:r>
    </w:p>
    <w:p w14:paraId="55ABD2B3"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and heat balance, Long-term peroperative outcomes. Plenary lecture. Chilean Society</w:t>
      </w:r>
      <w:r w:rsidRPr="00B314A9">
        <w:rPr>
          <w:rFonts w:ascii="Times New Roman" w:hAnsi="Times New Roman"/>
          <w:sz w:val="20"/>
        </w:rPr>
        <w:br/>
        <w:t>of Anesthesia Annual Meeting. Puerto Varas, Chile, October</w:t>
      </w:r>
    </w:p>
    <w:p w14:paraId="3BBEF36C"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outcomes, Thermoregulation. Florida Society of Anesthesia. Palm Beach, June</w:t>
      </w:r>
    </w:p>
    <w:p w14:paraId="278D3A45"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Long-term outcomes. </w:t>
      </w:r>
      <w:r w:rsidRPr="00B314A9">
        <w:rPr>
          <w:rFonts w:ascii="Times New Roman" w:hAnsi="Times New Roman"/>
          <w:i/>
          <w:sz w:val="20"/>
        </w:rPr>
        <w:t>Anesthesiology</w:t>
      </w:r>
      <w:r w:rsidRPr="00B314A9">
        <w:rPr>
          <w:rFonts w:ascii="Times New Roman" w:hAnsi="Times New Roman"/>
          <w:sz w:val="20"/>
        </w:rPr>
        <w:t xml:space="preserve"> Journal Symposium keynote talk at the American Society of</w:t>
      </w:r>
      <w:r w:rsidRPr="00B314A9">
        <w:rPr>
          <w:rFonts w:ascii="Times New Roman" w:hAnsi="Times New Roman"/>
          <w:sz w:val="20"/>
        </w:rPr>
        <w:br/>
        <w:t>Anesthesiologists annual meeting. San Diego, October</w:t>
      </w:r>
    </w:p>
    <w:p w14:paraId="70014035"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Thermoregulation and heat balance. Refresher course lecture. American Society of </w:t>
      </w:r>
      <w:r w:rsidRPr="00B314A9">
        <w:rPr>
          <w:rFonts w:ascii="Times New Roman" w:hAnsi="Times New Roman"/>
          <w:sz w:val="20"/>
        </w:rPr>
        <w:br/>
        <w:t>Anesthesiologists annual meeting. San Diego, October</w:t>
      </w:r>
    </w:p>
    <w:p w14:paraId="7B09149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Long-term outcomes, Perioperative thermoreguulation. Annual meeting of the Mexican Anesthesia</w:t>
      </w:r>
      <w:r w:rsidRPr="00B314A9">
        <w:rPr>
          <w:rFonts w:ascii="Times New Roman" w:hAnsi="Times New Roman"/>
          <w:sz w:val="20"/>
        </w:rPr>
        <w:br/>
        <w:t>Federation. Monterrey, Mexico, November</w:t>
      </w:r>
    </w:p>
    <w:p w14:paraId="2668791E"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Long-term outcomes. Grand Rounds. New York Uniersity, New York, December</w:t>
      </w:r>
    </w:p>
    <w:p w14:paraId="10FB42A7" w14:textId="77777777" w:rsidR="00993CF3" w:rsidRPr="00B314A9" w:rsidRDefault="00993CF3" w:rsidP="00097B97">
      <w:pPr>
        <w:pStyle w:val="cvlectures"/>
        <w:keepLines/>
        <w:tabs>
          <w:tab w:val="clear" w:pos="9540"/>
          <w:tab w:val="num" w:pos="720"/>
          <w:tab w:val="right" w:pos="9360"/>
        </w:tabs>
        <w:spacing w:after="60"/>
        <w:ind w:left="720" w:right="0" w:hanging="540"/>
        <w:rPr>
          <w:rFonts w:ascii="Times New Roman" w:hAnsi="Times New Roman"/>
          <w:sz w:val="20"/>
        </w:rPr>
      </w:pPr>
    </w:p>
    <w:p w14:paraId="1238B07A"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Long-term outcomes. Grand Rounds, University of New Mexico</w:t>
      </w:r>
      <w:r w:rsidRPr="00B314A9">
        <w:rPr>
          <w:rFonts w:ascii="Times New Roman" w:hAnsi="Times New Roman"/>
          <w:sz w:val="20"/>
        </w:rPr>
        <w:tab/>
      </w:r>
      <w:r w:rsidRPr="00B314A9">
        <w:rPr>
          <w:rFonts w:ascii="Times New Roman" w:hAnsi="Times New Roman"/>
          <w:b/>
          <w:sz w:val="20"/>
        </w:rPr>
        <w:t>2011</w:t>
      </w:r>
      <w:r w:rsidRPr="00B314A9">
        <w:rPr>
          <w:rFonts w:ascii="Times New Roman" w:hAnsi="Times New Roman"/>
          <w:sz w:val="20"/>
        </w:rPr>
        <w:br/>
        <w:t>Albuquerque, January</w:t>
      </w:r>
    </w:p>
    <w:p w14:paraId="23D6E774"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Long-term outcomes. Grand Rounds, Fairview Hospital, Cleveland, May</w:t>
      </w:r>
    </w:p>
    <w:p w14:paraId="067A0A49"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Surgical site infection, ICU Grand Rounds, Veterans’ Administration Hospital,</w:t>
      </w:r>
      <w:r w:rsidRPr="00B314A9">
        <w:rPr>
          <w:rFonts w:ascii="Times New Roman" w:hAnsi="Times New Roman"/>
          <w:sz w:val="20"/>
        </w:rPr>
        <w:br/>
        <w:t>Cleveland, January</w:t>
      </w:r>
    </w:p>
    <w:p w14:paraId="12E94E64"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and surgical site infection. Grand Rounds, Palmetto Health Baptist</w:t>
      </w:r>
      <w:r w:rsidRPr="00B314A9">
        <w:rPr>
          <w:rFonts w:ascii="Times New Roman" w:hAnsi="Times New Roman"/>
          <w:sz w:val="20"/>
        </w:rPr>
        <w:br/>
        <w:t>Hospital, Columbia, South Carolina, February</w:t>
      </w:r>
    </w:p>
    <w:p w14:paraId="1B710AD4"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Induction of therapeutic hypothermia; defeating thermoregulatory defenses. Therapeutic Hypothermia</w:t>
      </w:r>
      <w:r w:rsidRPr="00B314A9">
        <w:rPr>
          <w:rFonts w:ascii="Times New Roman" w:hAnsi="Times New Roman"/>
          <w:sz w:val="20"/>
        </w:rPr>
        <w:br/>
        <w:t>and Temperature Management Symposium. Miami, February</w:t>
      </w:r>
    </w:p>
    <w:p w14:paraId="5AB918D7"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Grand Rounds. Montefiore Hospital, Albert Einstein</w:t>
      </w:r>
      <w:r w:rsidRPr="00B314A9">
        <w:rPr>
          <w:rFonts w:ascii="Times New Roman" w:hAnsi="Times New Roman"/>
          <w:sz w:val="20"/>
        </w:rPr>
        <w:br/>
        <w:t>College of Medicine, New York, May</w:t>
      </w:r>
    </w:p>
    <w:p w14:paraId="09FAE84B"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and heat balance, Consequences of hypothermia and maintain perioperative</w:t>
      </w:r>
      <w:r w:rsidRPr="00B314A9">
        <w:rPr>
          <w:rFonts w:ascii="Times New Roman" w:hAnsi="Times New Roman"/>
          <w:sz w:val="20"/>
        </w:rPr>
        <w:br/>
        <w:t>normothermia, Long-term perioperative outcomes. Invited lectures. Colombian Society of</w:t>
      </w:r>
      <w:r w:rsidRPr="00B314A9">
        <w:rPr>
          <w:rFonts w:ascii="Times New Roman" w:hAnsi="Times New Roman"/>
          <w:sz w:val="20"/>
        </w:rPr>
        <w:br/>
        <w:t>Anesthesia. Medellin, Colombia, March</w:t>
      </w:r>
    </w:p>
    <w:p w14:paraId="79AE4635"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and heat balance. CAN-AM Clinical Anesthesia Conference. Niagra Falls, May</w:t>
      </w:r>
    </w:p>
    <w:p w14:paraId="2DC84B9A"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lastRenderedPageBreak/>
        <w:t>Long-term outcomes, Anesthesia Grand Rounds. Maine Medical Center, Portland, June</w:t>
      </w:r>
    </w:p>
    <w:p w14:paraId="78091F98"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Therapeutic Hypothermia. Critical Care Grand Rounds. Maine Medical Center, Portland, June</w:t>
      </w:r>
    </w:p>
    <w:p w14:paraId="110E0375"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Grand Rounds, Department of Anesthesiology, University</w:t>
      </w:r>
      <w:r w:rsidRPr="00B314A9">
        <w:rPr>
          <w:rFonts w:ascii="Times New Roman" w:hAnsi="Times New Roman"/>
          <w:sz w:val="20"/>
        </w:rPr>
        <w:br/>
        <w:t>of Wisconson, Madison, June</w:t>
      </w:r>
    </w:p>
    <w:p w14:paraId="61A74F15"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Evidence-based Perioperative Medicine (EBPOM), London, July</w:t>
      </w:r>
    </w:p>
    <w:p w14:paraId="6A91BF94"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Long-term outcomes. Plenary lecture; Perioperative thermoregulation. Israeli Society of Anesthesia,</w:t>
      </w:r>
      <w:r w:rsidRPr="00B314A9">
        <w:rPr>
          <w:rFonts w:ascii="Times New Roman" w:hAnsi="Times New Roman"/>
          <w:sz w:val="20"/>
        </w:rPr>
        <w:br/>
        <w:t>Tel Aviv, September</w:t>
      </w:r>
    </w:p>
    <w:p w14:paraId="746F80A1"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Long-term perioperative outcomes. Grand Rounds. University of Vermont, Burlington, October</w:t>
      </w:r>
    </w:p>
    <w:p w14:paraId="74A6A7F5"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Anesthetic choice and cancer recurrence. Journal Symposium keynote talk. Perioperative thermoregulation; meeting the SCIP and PQRI challenge. Refresher course lecture. American Society of Anesthesiologists annual meeting. Chicago, October</w:t>
      </w:r>
    </w:p>
    <w:p w14:paraId="38864B6E"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Long-term perioperative outcomes. Plenary Lecture, Puerto Rican Society of Anesthesiology Annual Meeting, San Juan</w:t>
      </w:r>
    </w:p>
    <w:p w14:paraId="1308845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Solving a clinical problem: the thermoregulation story. Rovenstine Lecture. Registry research and long-term outcomes. Panal discussion (lecture and chair), Postgraduate Assembly, New York, December</w:t>
      </w:r>
    </w:p>
    <w:p w14:paraId="48C8EA99" w14:textId="77777777" w:rsidR="00993CF3" w:rsidRPr="00B314A9" w:rsidRDefault="00993CF3" w:rsidP="00364297">
      <w:pPr>
        <w:pStyle w:val="cvlectures"/>
        <w:keepLines/>
        <w:tabs>
          <w:tab w:val="clear" w:pos="9540"/>
          <w:tab w:val="right" w:pos="9360"/>
        </w:tabs>
        <w:spacing w:after="60"/>
        <w:ind w:right="0"/>
        <w:rPr>
          <w:rFonts w:ascii="Times New Roman" w:hAnsi="Times New Roman"/>
          <w:sz w:val="20"/>
        </w:rPr>
      </w:pPr>
    </w:p>
    <w:p w14:paraId="5EDCBAE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Panel discussion: The role of specialist societies in clinical outcomes research: International</w:t>
      </w:r>
      <w:r w:rsidRPr="00B314A9">
        <w:rPr>
          <w:rFonts w:ascii="Times New Roman" w:hAnsi="Times New Roman"/>
          <w:sz w:val="20"/>
        </w:rPr>
        <w:tab/>
      </w:r>
      <w:r w:rsidRPr="00B314A9">
        <w:rPr>
          <w:rFonts w:ascii="Times New Roman" w:hAnsi="Times New Roman"/>
          <w:b/>
          <w:sz w:val="20"/>
        </w:rPr>
        <w:t>2012</w:t>
      </w:r>
      <w:r w:rsidRPr="00B314A9">
        <w:rPr>
          <w:rFonts w:ascii="Times New Roman" w:hAnsi="Times New Roman"/>
          <w:sz w:val="20"/>
        </w:rPr>
        <w:br/>
        <w:t>Anesthesia Research Society Annual Meeting, Boston, May</w:t>
      </w:r>
    </w:p>
    <w:p w14:paraId="54FA5EFF"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Therapeutic hypothermia: defeating thermoregulatory defenses. Iquast Webinar, May</w:t>
      </w:r>
    </w:p>
    <w:p w14:paraId="241B2FE2"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Temperature monitoring and management. Special Symposium. European Society of </w:t>
      </w:r>
      <w:r w:rsidRPr="00B314A9">
        <w:rPr>
          <w:rFonts w:ascii="Times New Roman" w:hAnsi="Times New Roman"/>
          <w:sz w:val="20"/>
        </w:rPr>
        <w:br/>
        <w:t>Anaesthesiologists, Paris, June</w:t>
      </w:r>
    </w:p>
    <w:p w14:paraId="4208C35F"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Long-term perioperative outcomes. Grand Rounds. Hopital Foch, Paris, June</w:t>
      </w:r>
    </w:p>
    <w:p w14:paraId="653BFE48"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Malignant hyperthermia, resident lecture. Long-term outcomes, Grand Rounds. Medical College of South Carolina, Charleston, South Carolina, November</w:t>
      </w:r>
    </w:p>
    <w:p w14:paraId="49970A24"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szCs w:val="20"/>
        </w:rPr>
        <w:t>Perioperative Thermoregulation: Meeting the SCIP and PQRI Challenge</w:t>
      </w:r>
      <w:r w:rsidRPr="00B314A9">
        <w:rPr>
          <w:rFonts w:ascii="Times New Roman" w:hAnsi="Times New Roman"/>
          <w:sz w:val="20"/>
        </w:rPr>
        <w:t>, Refresher Course</w:t>
      </w:r>
      <w:r w:rsidRPr="00B314A9">
        <w:rPr>
          <w:rFonts w:ascii="Times New Roman" w:hAnsi="Times New Roman"/>
          <w:sz w:val="20"/>
        </w:rPr>
        <w:tab/>
      </w:r>
      <w:r w:rsidRPr="00B314A9">
        <w:rPr>
          <w:rFonts w:ascii="Times New Roman" w:hAnsi="Times New Roman"/>
          <w:sz w:val="20"/>
        </w:rPr>
        <w:br/>
        <w:t>American Society of Anesthesiologists Annual Meeting, Washington DC, October</w:t>
      </w:r>
    </w:p>
    <w:p w14:paraId="426CD5D4"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color w:val="000000"/>
          <w:sz w:val="20"/>
          <w:szCs w:val="20"/>
        </w:rPr>
        <w:t>Are Cancer Outcomes Impacted by the Choice of Anesthetic Technique in the Outpatient?</w:t>
      </w:r>
      <w:r w:rsidRPr="00B314A9">
        <w:rPr>
          <w:rFonts w:ascii="Times New Roman" w:hAnsi="Times New Roman"/>
          <w:color w:val="000000"/>
          <w:sz w:val="20"/>
          <w:szCs w:val="20"/>
        </w:rPr>
        <w:br/>
        <w:t xml:space="preserve">Point-counter-point. </w:t>
      </w:r>
      <w:r w:rsidRPr="00B314A9">
        <w:rPr>
          <w:rFonts w:ascii="Times New Roman" w:hAnsi="Times New Roman"/>
          <w:sz w:val="20"/>
        </w:rPr>
        <w:t>American Society of Anesthesiologists Annual Meeting, Washington DC, October</w:t>
      </w:r>
    </w:p>
    <w:p w14:paraId="6453FC2E"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Long-term outcomes. Perioperative thermoregulation. Malignant hyperthermia. Wake Forest. Greenbrier, North Carolina, October</w:t>
      </w:r>
    </w:p>
    <w:p w14:paraId="04FE6C92" w14:textId="77777777" w:rsidR="00993CF3" w:rsidRPr="00B314A9" w:rsidRDefault="00993CF3" w:rsidP="00173A65">
      <w:pPr>
        <w:pStyle w:val="cvlectures"/>
        <w:keepLines/>
        <w:tabs>
          <w:tab w:val="clear" w:pos="9540"/>
          <w:tab w:val="right" w:pos="9360"/>
        </w:tabs>
        <w:spacing w:after="60"/>
        <w:ind w:left="720" w:right="0" w:firstLine="0"/>
        <w:rPr>
          <w:rFonts w:ascii="Times New Roman" w:hAnsi="Times New Roman"/>
          <w:sz w:val="20"/>
        </w:rPr>
      </w:pPr>
    </w:p>
    <w:p w14:paraId="2F97DA2F" w14:textId="77777777" w:rsidR="003B7681" w:rsidRPr="00B314A9" w:rsidRDefault="003B7681" w:rsidP="00C034F0">
      <w:pPr>
        <w:pStyle w:val="cvlectures"/>
        <w:keepNext/>
        <w:keepLines/>
        <w:numPr>
          <w:ilvl w:val="0"/>
          <w:numId w:val="11"/>
        </w:numPr>
        <w:tabs>
          <w:tab w:val="clear" w:pos="990"/>
          <w:tab w:val="clear" w:pos="9540"/>
          <w:tab w:val="num" w:pos="720"/>
          <w:tab w:val="right" w:pos="9360"/>
        </w:tabs>
        <w:spacing w:after="60"/>
        <w:ind w:left="734" w:right="0" w:hanging="547"/>
        <w:rPr>
          <w:rFonts w:ascii="Times New Roman" w:hAnsi="Times New Roman"/>
          <w:sz w:val="20"/>
        </w:rPr>
      </w:pPr>
      <w:r w:rsidRPr="00B314A9">
        <w:rPr>
          <w:rFonts w:ascii="Times New Roman" w:hAnsi="Times New Roman"/>
          <w:sz w:val="20"/>
        </w:rPr>
        <w:t>Long-term outcomes. Grand Rounds. Department of Anesthesia, Ohio State University,</w:t>
      </w:r>
      <w:r w:rsidR="00C034F0" w:rsidRPr="00B314A9">
        <w:rPr>
          <w:rFonts w:ascii="Times New Roman" w:hAnsi="Times New Roman"/>
          <w:sz w:val="20"/>
        </w:rPr>
        <w:tab/>
      </w:r>
      <w:r w:rsidR="00C034F0" w:rsidRPr="00B314A9">
        <w:rPr>
          <w:rFonts w:ascii="Times New Roman" w:hAnsi="Times New Roman"/>
          <w:b/>
          <w:sz w:val="20"/>
        </w:rPr>
        <w:t>2013</w:t>
      </w:r>
      <w:r w:rsidRPr="00B314A9">
        <w:rPr>
          <w:rFonts w:ascii="Times New Roman" w:hAnsi="Times New Roman"/>
          <w:sz w:val="20"/>
        </w:rPr>
        <w:br/>
        <w:t>Columbus, February</w:t>
      </w:r>
      <w:r w:rsidRPr="00B314A9">
        <w:rPr>
          <w:rFonts w:ascii="Times New Roman" w:hAnsi="Times New Roman"/>
          <w:sz w:val="20"/>
        </w:rPr>
        <w:tab/>
      </w:r>
    </w:p>
    <w:p w14:paraId="6F99F8F0"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Malignant hyperthermia. Grand Rounds, Palmetto Health Baptist Hospital, Columbia, South</w:t>
      </w:r>
      <w:r w:rsidRPr="00B314A9">
        <w:rPr>
          <w:rFonts w:ascii="Times New Roman" w:hAnsi="Times New Roman"/>
          <w:sz w:val="20"/>
        </w:rPr>
        <w:tab/>
      </w:r>
      <w:r w:rsidRPr="00B314A9">
        <w:rPr>
          <w:rFonts w:ascii="Times New Roman" w:hAnsi="Times New Roman"/>
          <w:sz w:val="20"/>
        </w:rPr>
        <w:br/>
        <w:t>Carolina, March</w:t>
      </w:r>
    </w:p>
    <w:p w14:paraId="00F0146A" w14:textId="77777777" w:rsidR="004F123F" w:rsidRPr="00B314A9" w:rsidRDefault="004F123F"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Comprehensive Anesthesia Review, Cleveland Clinic, Cleveland, April</w:t>
      </w:r>
    </w:p>
    <w:p w14:paraId="154BD87D" w14:textId="77777777" w:rsidR="00993CF3" w:rsidRPr="00B314A9" w:rsidRDefault="00993CF3"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Malignant hyperthermia, Long-term perioperative outcomes. Harvard Anesthesia Update. Boston, May</w:t>
      </w:r>
    </w:p>
    <w:p w14:paraId="19BCECCF" w14:textId="77777777" w:rsidR="00CE6BD2" w:rsidRPr="00B314A9" w:rsidRDefault="00A90338"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Novel biomarkers for lung cancer</w:t>
      </w:r>
      <w:r w:rsidR="00CE6BD2" w:rsidRPr="00B314A9">
        <w:rPr>
          <w:rFonts w:ascii="Times New Roman" w:hAnsi="Times New Roman"/>
          <w:sz w:val="20"/>
        </w:rPr>
        <w:t xml:space="preserve">, British Journal of Anaesthesia Symposium on </w:t>
      </w:r>
      <w:r w:rsidRPr="00B314A9">
        <w:rPr>
          <w:rFonts w:ascii="Times New Roman" w:hAnsi="Times New Roman"/>
          <w:sz w:val="20"/>
        </w:rPr>
        <w:t>anesthesia and oncology</w:t>
      </w:r>
      <w:r w:rsidR="00CE6BD2" w:rsidRPr="00B314A9">
        <w:rPr>
          <w:rFonts w:ascii="Times New Roman" w:hAnsi="Times New Roman"/>
          <w:sz w:val="20"/>
        </w:rPr>
        <w:t>,</w:t>
      </w:r>
      <w:r w:rsidR="00CE6BD2" w:rsidRPr="00B314A9">
        <w:rPr>
          <w:rFonts w:ascii="Times New Roman" w:hAnsi="Times New Roman"/>
          <w:sz w:val="20"/>
        </w:rPr>
        <w:br/>
        <w:t>Dublin, May</w:t>
      </w:r>
    </w:p>
    <w:p w14:paraId="7FD5856B" w14:textId="77777777" w:rsidR="00CE6BD2" w:rsidRPr="00B314A9" w:rsidRDefault="00CE6BD2"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Infusion warming systems. European Society of Anesthesia. Barcelona, June</w:t>
      </w:r>
    </w:p>
    <w:p w14:paraId="3D6C559E" w14:textId="77777777" w:rsidR="001B3AEE" w:rsidRPr="00B314A9" w:rsidRDefault="001B3AEE"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Long-term perioperative outcomes. Grand Rounds, Northwestern University Dept of Anesthesia, </w:t>
      </w:r>
      <w:r w:rsidR="005E25B7" w:rsidRPr="00B314A9">
        <w:rPr>
          <w:rFonts w:ascii="Times New Roman" w:hAnsi="Times New Roman"/>
          <w:sz w:val="20"/>
        </w:rPr>
        <w:br/>
        <w:t xml:space="preserve">Chicago, </w:t>
      </w:r>
      <w:r w:rsidRPr="00B314A9">
        <w:rPr>
          <w:rFonts w:ascii="Times New Roman" w:hAnsi="Times New Roman"/>
          <w:sz w:val="20"/>
        </w:rPr>
        <w:t>August</w:t>
      </w:r>
    </w:p>
    <w:p w14:paraId="001D5450" w14:textId="77777777" w:rsidR="00847362" w:rsidRPr="00B314A9" w:rsidRDefault="00847362"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Long-term perioperative outcomes, Thermoregulation. Keynote lecture, Association of Anaesthesiologists of Great Britain &amp; Ireland. Annual Meeting. Dublin</w:t>
      </w:r>
      <w:r w:rsidR="005E25B7" w:rsidRPr="00B314A9">
        <w:rPr>
          <w:rFonts w:ascii="Times New Roman" w:hAnsi="Times New Roman"/>
          <w:sz w:val="20"/>
        </w:rPr>
        <w:t>,</w:t>
      </w:r>
      <w:r w:rsidRPr="00B314A9">
        <w:rPr>
          <w:rFonts w:ascii="Times New Roman" w:hAnsi="Times New Roman"/>
          <w:sz w:val="20"/>
        </w:rPr>
        <w:t xml:space="preserve"> September</w:t>
      </w:r>
    </w:p>
    <w:p w14:paraId="0038203D" w14:textId="77777777" w:rsidR="00FB10D2" w:rsidRPr="00B314A9" w:rsidRDefault="00FB10D2" w:rsidP="006553D0">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Regional analgesia and cancer outcomes</w:t>
      </w:r>
      <w:r w:rsidR="005E25B7" w:rsidRPr="00B314A9">
        <w:rPr>
          <w:rFonts w:ascii="Times New Roman" w:hAnsi="Times New Roman"/>
          <w:sz w:val="20"/>
        </w:rPr>
        <w:t>, How large databases can improve outcomes. Annual Meeting</w:t>
      </w:r>
      <w:r w:rsidR="005E25B7" w:rsidRPr="00B314A9">
        <w:rPr>
          <w:rFonts w:ascii="Times New Roman" w:hAnsi="Times New Roman"/>
          <w:sz w:val="20"/>
        </w:rPr>
        <w:br/>
        <w:t>of the American Society of Anesthesiologists, San Francisco, October</w:t>
      </w:r>
    </w:p>
    <w:p w14:paraId="043966DB" w14:textId="77777777" w:rsidR="00DA63AD" w:rsidRPr="00B314A9" w:rsidRDefault="00DA63AD" w:rsidP="00DA63AD">
      <w:pPr>
        <w:pStyle w:val="cvlectures"/>
        <w:keepLines/>
        <w:tabs>
          <w:tab w:val="clear" w:pos="9540"/>
          <w:tab w:val="right" w:pos="9360"/>
        </w:tabs>
        <w:spacing w:after="60"/>
        <w:ind w:left="720" w:right="0" w:firstLine="0"/>
        <w:rPr>
          <w:rFonts w:ascii="Times New Roman" w:hAnsi="Times New Roman"/>
          <w:sz w:val="20"/>
        </w:rPr>
      </w:pPr>
    </w:p>
    <w:p w14:paraId="181AE6CE" w14:textId="53128F58" w:rsidR="00113098" w:rsidRPr="00B314A9" w:rsidRDefault="00E4419E" w:rsidP="00DA63AD">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lastRenderedPageBreak/>
        <w:t>Big Data and uses of registry data. Winterlude</w:t>
      </w:r>
      <w:r w:rsidR="00113098" w:rsidRPr="00B314A9">
        <w:rPr>
          <w:rFonts w:ascii="Times New Roman" w:hAnsi="Times New Roman"/>
          <w:sz w:val="20"/>
        </w:rPr>
        <w:t xml:space="preserve"> Symposium, University of Ottowa, February</w:t>
      </w:r>
      <w:r w:rsidRPr="00B314A9">
        <w:rPr>
          <w:rFonts w:ascii="Times New Roman" w:hAnsi="Times New Roman"/>
          <w:sz w:val="20"/>
        </w:rPr>
        <w:tab/>
      </w:r>
      <w:r w:rsidRPr="00B314A9">
        <w:rPr>
          <w:rFonts w:ascii="Times New Roman" w:hAnsi="Times New Roman"/>
          <w:b/>
          <w:sz w:val="20"/>
        </w:rPr>
        <w:t>2014</w:t>
      </w:r>
    </w:p>
    <w:p w14:paraId="4A523E5A" w14:textId="1951B421" w:rsidR="00E02BD0" w:rsidRPr="00B314A9" w:rsidRDefault="00E02BD0" w:rsidP="00DA63AD">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Long-term perioperative outcomes. Resident lecture and grand</w:t>
      </w:r>
      <w:r w:rsidRPr="00B314A9">
        <w:rPr>
          <w:rFonts w:ascii="Times New Roman" w:hAnsi="Times New Roman"/>
          <w:sz w:val="20"/>
        </w:rPr>
        <w:br/>
        <w:t>rounds. University of California, Los Angeles, March</w:t>
      </w:r>
    </w:p>
    <w:p w14:paraId="3224F550" w14:textId="70F97838" w:rsidR="00CA42BA" w:rsidRPr="00B314A9" w:rsidRDefault="00CA42BA" w:rsidP="00DA63AD">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Tygerberg Hospital, Cape Town, March</w:t>
      </w:r>
    </w:p>
    <w:p w14:paraId="2D85FD72" w14:textId="7DAA399F" w:rsidR="00CA42BA" w:rsidRPr="00B314A9" w:rsidRDefault="00CA42BA" w:rsidP="00DA63AD">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Long-term perioperative outcomes. Grote Schure Hospital, Cape Town, March</w:t>
      </w:r>
    </w:p>
    <w:p w14:paraId="62E6F790" w14:textId="5CB1B4C2" w:rsidR="00C758E5" w:rsidRPr="00B314A9" w:rsidRDefault="00C758E5" w:rsidP="00DA63AD">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Long-term outcomes, Perioperative thermoregulation, Universitas Academic Hospital,</w:t>
      </w:r>
      <w:r w:rsidRPr="00B314A9">
        <w:rPr>
          <w:rFonts w:ascii="Times New Roman" w:hAnsi="Times New Roman"/>
          <w:sz w:val="20"/>
        </w:rPr>
        <w:br/>
        <w:t>Bloemfontein, March</w:t>
      </w:r>
    </w:p>
    <w:p w14:paraId="28705E54" w14:textId="469FAB19" w:rsidR="00C758E5" w:rsidRPr="00B314A9" w:rsidRDefault="00C758E5" w:rsidP="00DA63AD">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 xml:space="preserve">Long-term perioperative outcomes. </w:t>
      </w:r>
      <w:r w:rsidRPr="00B314A9">
        <w:rPr>
          <w:rFonts w:ascii="Times New Roman" w:hAnsi="Times New Roman" w:cs="Helvetica"/>
          <w:sz w:val="20"/>
          <w:szCs w:val="20"/>
        </w:rPr>
        <w:t>Inkosi Albert Luthuli Central Hospital, Durbin, March</w:t>
      </w:r>
    </w:p>
    <w:p w14:paraId="3CC13C5D" w14:textId="591CCE95" w:rsidR="004E7B89" w:rsidRPr="00B314A9" w:rsidRDefault="004E7B89" w:rsidP="00DA63AD">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Clinical research methodology, Anesthetic contributions to surgical</w:t>
      </w:r>
      <w:r w:rsidRPr="00B314A9">
        <w:rPr>
          <w:rFonts w:ascii="Times New Roman" w:hAnsi="Times New Roman"/>
          <w:sz w:val="20"/>
        </w:rPr>
        <w:br/>
        <w:t>site infection, Long-term perioperative outcomes, Review of meta-analysis, Malignant hyperthermia.</w:t>
      </w:r>
      <w:r w:rsidRPr="00B314A9">
        <w:rPr>
          <w:rFonts w:ascii="Times New Roman" w:hAnsi="Times New Roman"/>
          <w:sz w:val="20"/>
        </w:rPr>
        <w:br/>
        <w:t xml:space="preserve">South African Society of Anesthesiology. </w:t>
      </w:r>
      <w:r w:rsidR="00B650DB" w:rsidRPr="00B314A9">
        <w:rPr>
          <w:rFonts w:ascii="Times New Roman" w:hAnsi="Times New Roman"/>
          <w:sz w:val="20"/>
        </w:rPr>
        <w:t>South African Society of Anaesthesia Visitor; o</w:t>
      </w:r>
      <w:r w:rsidRPr="00B314A9">
        <w:rPr>
          <w:rFonts w:ascii="Times New Roman" w:hAnsi="Times New Roman"/>
          <w:sz w:val="20"/>
        </w:rPr>
        <w:t>pening</w:t>
      </w:r>
      <w:r w:rsidR="00F319A3" w:rsidRPr="00B314A9">
        <w:rPr>
          <w:rFonts w:ascii="Times New Roman" w:hAnsi="Times New Roman"/>
          <w:sz w:val="20"/>
        </w:rPr>
        <w:br/>
      </w:r>
      <w:r w:rsidRPr="00B314A9">
        <w:rPr>
          <w:rFonts w:ascii="Times New Roman" w:hAnsi="Times New Roman"/>
          <w:sz w:val="20"/>
        </w:rPr>
        <w:t>plenary lecture, and others.</w:t>
      </w:r>
      <w:r w:rsidR="003832B8" w:rsidRPr="00B314A9">
        <w:rPr>
          <w:rFonts w:ascii="Times New Roman" w:hAnsi="Times New Roman"/>
          <w:sz w:val="20"/>
        </w:rPr>
        <w:t xml:space="preserve"> Sun City,</w:t>
      </w:r>
      <w:r w:rsidRPr="00B314A9">
        <w:rPr>
          <w:rFonts w:ascii="Times New Roman" w:hAnsi="Times New Roman"/>
          <w:sz w:val="20"/>
        </w:rPr>
        <w:t xml:space="preserve"> March</w:t>
      </w:r>
    </w:p>
    <w:p w14:paraId="05D6C85E" w14:textId="7662292C" w:rsidR="00B55053" w:rsidRPr="00B314A9" w:rsidRDefault="00C034F0" w:rsidP="00B55053">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Clinical trials of drugs and devices for adult procedural sedation: research design, enrollment</w:t>
      </w:r>
      <w:r w:rsidR="00DA63AD" w:rsidRPr="00B314A9">
        <w:rPr>
          <w:rFonts w:ascii="Times New Roman" w:hAnsi="Times New Roman"/>
          <w:sz w:val="20"/>
        </w:rPr>
        <w:tab/>
      </w:r>
      <w:r w:rsidR="00DA63AD" w:rsidRPr="00B314A9">
        <w:rPr>
          <w:rFonts w:ascii="Times New Roman" w:hAnsi="Times New Roman"/>
          <w:sz w:val="20"/>
        </w:rPr>
        <w:br/>
        <w:t xml:space="preserve">criteria, and </w:t>
      </w:r>
      <w:r w:rsidRPr="00B314A9">
        <w:rPr>
          <w:rFonts w:ascii="Times New Roman" w:hAnsi="Times New Roman"/>
          <w:sz w:val="20"/>
        </w:rPr>
        <w:t xml:space="preserve">other critical issues. </w:t>
      </w:r>
      <w:r w:rsidR="00B55053" w:rsidRPr="00B314A9">
        <w:rPr>
          <w:rFonts w:ascii="Times New Roman" w:hAnsi="Times New Roman"/>
          <w:sz w:val="20"/>
        </w:rPr>
        <w:t>SCEPTOR (</w:t>
      </w:r>
      <w:r w:rsidRPr="00B314A9">
        <w:rPr>
          <w:rFonts w:ascii="Times New Roman" w:hAnsi="Times New Roman"/>
          <w:sz w:val="20"/>
        </w:rPr>
        <w:t>FDA</w:t>
      </w:r>
      <w:r w:rsidR="00B55053" w:rsidRPr="00B314A9">
        <w:rPr>
          <w:rFonts w:ascii="Times New Roman" w:hAnsi="Times New Roman"/>
          <w:sz w:val="20"/>
        </w:rPr>
        <w:t>)</w:t>
      </w:r>
      <w:r w:rsidRPr="00B314A9">
        <w:rPr>
          <w:rFonts w:ascii="Times New Roman" w:hAnsi="Times New Roman"/>
          <w:sz w:val="20"/>
        </w:rPr>
        <w:t xml:space="preserve"> Symposium on Procedural Sedation.</w:t>
      </w:r>
      <w:r w:rsidR="00F319A3" w:rsidRPr="00B314A9">
        <w:rPr>
          <w:rFonts w:ascii="Times New Roman" w:hAnsi="Times New Roman"/>
          <w:sz w:val="20"/>
        </w:rPr>
        <w:br/>
      </w:r>
      <w:r w:rsidRPr="00B314A9">
        <w:rPr>
          <w:rFonts w:ascii="Times New Roman" w:hAnsi="Times New Roman"/>
          <w:sz w:val="20"/>
        </w:rPr>
        <w:t>Washington DC,</w:t>
      </w:r>
      <w:r w:rsidR="00E4419E" w:rsidRPr="00B314A9">
        <w:rPr>
          <w:rFonts w:ascii="Times New Roman" w:hAnsi="Times New Roman"/>
          <w:sz w:val="20"/>
        </w:rPr>
        <w:t xml:space="preserve"> April</w:t>
      </w:r>
    </w:p>
    <w:p w14:paraId="02A3BFA4" w14:textId="5B8219A7" w:rsidR="0058287D" w:rsidRPr="00B314A9" w:rsidRDefault="0058287D" w:rsidP="00B55053">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 thermoregulation story. Montana State University Graduate Student Summit. Bozeman, April</w:t>
      </w:r>
    </w:p>
    <w:p w14:paraId="530A8FFC" w14:textId="21A2417F" w:rsidR="00AD0CDE" w:rsidRPr="00B314A9" w:rsidRDefault="00AD0CDE" w:rsidP="00B55053">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Depth of anesthesia and outcome, What perioperative outcome data should we monitor, </w:t>
      </w:r>
      <w:r w:rsidR="00BD27C4" w:rsidRPr="00B314A9">
        <w:rPr>
          <w:rFonts w:ascii="Times New Roman" w:hAnsi="Times New Roman"/>
          <w:sz w:val="20"/>
        </w:rPr>
        <w:t>Research in electronic databases, Perioperative cardiac protection. European Society of Anaesthesia, Annual</w:t>
      </w:r>
      <w:r w:rsidR="00F319A3" w:rsidRPr="00B314A9">
        <w:rPr>
          <w:rFonts w:ascii="Times New Roman" w:hAnsi="Times New Roman"/>
          <w:sz w:val="20"/>
        </w:rPr>
        <w:br/>
      </w:r>
      <w:r w:rsidR="00BD27C4" w:rsidRPr="00B314A9">
        <w:rPr>
          <w:rFonts w:ascii="Times New Roman" w:hAnsi="Times New Roman"/>
          <w:sz w:val="20"/>
        </w:rPr>
        <w:t>Meeting. Stockholm, June</w:t>
      </w:r>
    </w:p>
    <w:p w14:paraId="57E08754" w14:textId="5D286CB2" w:rsidR="00666CF8" w:rsidRPr="00B314A9" w:rsidRDefault="00666CF8" w:rsidP="00B55053">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Long-term perioperative outcomes. Visiting professor. Oregan Health and Sciences University.</w:t>
      </w:r>
      <w:r w:rsidR="00F319A3" w:rsidRPr="00B314A9">
        <w:rPr>
          <w:rFonts w:ascii="Times New Roman" w:hAnsi="Times New Roman"/>
          <w:sz w:val="20"/>
        </w:rPr>
        <w:br/>
      </w:r>
      <w:r w:rsidRPr="00B314A9">
        <w:rPr>
          <w:rFonts w:ascii="Times New Roman" w:hAnsi="Times New Roman"/>
          <w:sz w:val="20"/>
        </w:rPr>
        <w:t xml:space="preserve">Portland, August </w:t>
      </w:r>
    </w:p>
    <w:p w14:paraId="2EE27F41" w14:textId="25C1659B" w:rsidR="00A077B7" w:rsidRPr="00B314A9" w:rsidRDefault="00A077B7" w:rsidP="00B55053">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Thermoregulation (keynote lecture), Defeating thermoregulatory defenses. International Hypothermia Symposium. Edinburgh, September</w:t>
      </w:r>
    </w:p>
    <w:p w14:paraId="18A469E5" w14:textId="3BC4BCDE" w:rsidR="00F319A3" w:rsidRPr="00B314A9" w:rsidRDefault="00F319A3" w:rsidP="00B55053">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Therapeutic hypothermia, Long-term perioperative outcomes</w:t>
      </w:r>
      <w:r w:rsidR="00533E03" w:rsidRPr="00B314A9">
        <w:rPr>
          <w:rFonts w:ascii="Times New Roman" w:hAnsi="Times New Roman"/>
          <w:sz w:val="20"/>
        </w:rPr>
        <w:t xml:space="preserve"> (keynote lecture)</w:t>
      </w:r>
      <w:r w:rsidRPr="00B314A9">
        <w:rPr>
          <w:rFonts w:ascii="Times New Roman" w:hAnsi="Times New Roman"/>
          <w:sz w:val="20"/>
        </w:rPr>
        <w:t xml:space="preserve">. Israeli Society </w:t>
      </w:r>
      <w:r w:rsidR="00533E03" w:rsidRPr="00B314A9">
        <w:rPr>
          <w:rFonts w:ascii="Times New Roman" w:hAnsi="Times New Roman"/>
          <w:sz w:val="20"/>
        </w:rPr>
        <w:t xml:space="preserve">of Anesthesia, </w:t>
      </w:r>
      <w:r w:rsidRPr="00B314A9">
        <w:rPr>
          <w:rFonts w:ascii="Times New Roman" w:hAnsi="Times New Roman"/>
          <w:sz w:val="20"/>
        </w:rPr>
        <w:t>Tel Aviv, September</w:t>
      </w:r>
    </w:p>
    <w:p w14:paraId="261793F6" w14:textId="1C405036" w:rsidR="00B55053" w:rsidRPr="00B314A9" w:rsidRDefault="009B0F38" w:rsidP="009B0F38">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Advanced clinical trial methodology</w:t>
      </w:r>
      <w:r w:rsidR="00533E03" w:rsidRPr="00B314A9">
        <w:rPr>
          <w:rFonts w:ascii="Times New Roman" w:hAnsi="Times New Roman"/>
          <w:sz w:val="20"/>
        </w:rPr>
        <w:t xml:space="preserve"> (keynote lecture)</w:t>
      </w:r>
      <w:r w:rsidRPr="00B314A9">
        <w:rPr>
          <w:rFonts w:ascii="Times New Roman" w:hAnsi="Times New Roman"/>
          <w:sz w:val="20"/>
        </w:rPr>
        <w:t xml:space="preserve">. International Chinese Academy of Anesthesiology, </w:t>
      </w:r>
      <w:r w:rsidRPr="00B314A9">
        <w:rPr>
          <w:rFonts w:ascii="Times New Roman" w:hAnsi="Times New Roman"/>
          <w:sz w:val="20"/>
        </w:rPr>
        <w:br/>
        <w:t>New Orleans, October</w:t>
      </w:r>
    </w:p>
    <w:p w14:paraId="62B9A06D" w14:textId="0EA5D600" w:rsidR="009B0F38" w:rsidRPr="00B314A9" w:rsidRDefault="00F05906" w:rsidP="009B0F38">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POISE-2 (clonidine), SIRS,</w:t>
      </w:r>
      <w:r w:rsidR="009B0F38" w:rsidRPr="00B314A9">
        <w:rPr>
          <w:rFonts w:ascii="Times New Roman" w:hAnsi="Times New Roman"/>
          <w:sz w:val="20"/>
        </w:rPr>
        <w:t xml:space="preserve"> Special Panel on Major Trial Outcomes. America</w:t>
      </w:r>
      <w:r w:rsidRPr="00B314A9">
        <w:rPr>
          <w:rFonts w:ascii="Times New Roman" w:hAnsi="Times New Roman"/>
          <w:sz w:val="20"/>
        </w:rPr>
        <w:t xml:space="preserve">n Society of Anesthesiologists, </w:t>
      </w:r>
      <w:r w:rsidR="009B0F38" w:rsidRPr="00B314A9">
        <w:rPr>
          <w:rFonts w:ascii="Times New Roman" w:hAnsi="Times New Roman"/>
          <w:sz w:val="20"/>
        </w:rPr>
        <w:t>New Orleans, October</w:t>
      </w:r>
    </w:p>
    <w:p w14:paraId="50B3F03B" w14:textId="4B7F418B" w:rsidR="005D651A" w:rsidRPr="00B314A9" w:rsidRDefault="005A2997" w:rsidP="009B0F38">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Long-term perioperative outcomes, Postoperative myocardial injury, Perioperative thermoregulation</w:t>
      </w:r>
      <w:r w:rsidRPr="00B314A9">
        <w:rPr>
          <w:rFonts w:ascii="Times New Roman" w:hAnsi="Times New Roman"/>
          <w:sz w:val="20"/>
        </w:rPr>
        <w:br/>
        <w:t>Sao Paulo State Society of Anesthesia, Ribeirao Preto, December</w:t>
      </w:r>
    </w:p>
    <w:p w14:paraId="6A18EB4A" w14:textId="77777777" w:rsidR="00DC5BE0" w:rsidRPr="00B314A9" w:rsidRDefault="00DC5BE0" w:rsidP="00DC5BE0">
      <w:pPr>
        <w:pStyle w:val="cvlectures"/>
        <w:keepLines/>
        <w:tabs>
          <w:tab w:val="clear" w:pos="9540"/>
          <w:tab w:val="right" w:pos="9360"/>
        </w:tabs>
        <w:spacing w:after="60"/>
        <w:ind w:right="0"/>
        <w:rPr>
          <w:rFonts w:ascii="Times New Roman" w:hAnsi="Times New Roman"/>
          <w:sz w:val="20"/>
        </w:rPr>
      </w:pPr>
    </w:p>
    <w:p w14:paraId="65721BF6" w14:textId="7AA91AEC" w:rsidR="00DC5BE0" w:rsidRPr="00B314A9" w:rsidRDefault="00016CCE" w:rsidP="00F4271E">
      <w:pPr>
        <w:pStyle w:val="cvlectures"/>
        <w:keepLines/>
        <w:numPr>
          <w:ilvl w:val="0"/>
          <w:numId w:val="11"/>
        </w:numPr>
        <w:tabs>
          <w:tab w:val="clear" w:pos="990"/>
          <w:tab w:val="clear" w:pos="9540"/>
          <w:tab w:val="num" w:pos="720"/>
          <w:tab w:val="right" w:pos="9360"/>
        </w:tabs>
        <w:ind w:left="734" w:right="0" w:hanging="547"/>
        <w:rPr>
          <w:rFonts w:ascii="Times New Roman" w:hAnsi="Times New Roman"/>
          <w:sz w:val="20"/>
        </w:rPr>
      </w:pPr>
      <w:r w:rsidRPr="00B314A9">
        <w:rPr>
          <w:rFonts w:ascii="Times New Roman" w:hAnsi="Times New Roman"/>
          <w:sz w:val="20"/>
        </w:rPr>
        <w:t xml:space="preserve">The thermoregulation story, </w:t>
      </w:r>
      <w:r w:rsidR="007670FD" w:rsidRPr="00B314A9">
        <w:rPr>
          <w:rFonts w:ascii="Times New Roman" w:hAnsi="Times New Roman"/>
          <w:sz w:val="20"/>
        </w:rPr>
        <w:t>Long-term p</w:t>
      </w:r>
      <w:r w:rsidR="00B55053" w:rsidRPr="00B314A9">
        <w:rPr>
          <w:rFonts w:ascii="Times New Roman" w:hAnsi="Times New Roman"/>
          <w:sz w:val="20"/>
        </w:rPr>
        <w:t>erioperative outcomes</w:t>
      </w:r>
      <w:r w:rsidR="007670FD" w:rsidRPr="00B314A9">
        <w:rPr>
          <w:rFonts w:ascii="Times New Roman" w:hAnsi="Times New Roman"/>
          <w:sz w:val="20"/>
        </w:rPr>
        <w:t xml:space="preserve">, </w:t>
      </w:r>
      <w:r w:rsidRPr="00B314A9">
        <w:rPr>
          <w:rFonts w:ascii="Times New Roman" w:hAnsi="Times New Roman"/>
          <w:sz w:val="20"/>
        </w:rPr>
        <w:t>Collaborative research</w:t>
      </w:r>
      <w:r w:rsidR="007670FD" w:rsidRPr="00B314A9">
        <w:rPr>
          <w:rFonts w:ascii="Times New Roman" w:hAnsi="Times New Roman"/>
          <w:sz w:val="20"/>
        </w:rPr>
        <w:t>, Big data</w:t>
      </w:r>
      <w:r w:rsidR="00B55053" w:rsidRPr="00B314A9">
        <w:rPr>
          <w:rFonts w:ascii="Times New Roman" w:hAnsi="Times New Roman"/>
          <w:sz w:val="20"/>
        </w:rPr>
        <w:t>.</w:t>
      </w:r>
      <w:r w:rsidR="007670FD" w:rsidRPr="00B314A9">
        <w:rPr>
          <w:rFonts w:ascii="Times New Roman" w:hAnsi="Times New Roman"/>
          <w:b/>
          <w:sz w:val="20"/>
        </w:rPr>
        <w:t xml:space="preserve"> </w:t>
      </w:r>
      <w:r w:rsidR="00DC5BE0" w:rsidRPr="00B314A9">
        <w:rPr>
          <w:rFonts w:ascii="Times New Roman" w:hAnsi="Times New Roman"/>
          <w:b/>
          <w:sz w:val="20"/>
        </w:rPr>
        <w:tab/>
        <w:t>2015</w:t>
      </w:r>
    </w:p>
    <w:p w14:paraId="5A41B708" w14:textId="65A79C02" w:rsidR="00B55053" w:rsidRPr="00B314A9" w:rsidRDefault="00507E2D" w:rsidP="00DC5BE0">
      <w:pPr>
        <w:pStyle w:val="cvlectures"/>
        <w:keepLines/>
        <w:tabs>
          <w:tab w:val="clear" w:pos="9540"/>
          <w:tab w:val="right" w:pos="9360"/>
        </w:tabs>
        <w:spacing w:after="60"/>
        <w:ind w:left="720" w:right="0" w:firstLine="0"/>
        <w:rPr>
          <w:rFonts w:ascii="Times New Roman" w:hAnsi="Times New Roman"/>
          <w:sz w:val="20"/>
        </w:rPr>
      </w:pPr>
      <w:r w:rsidRPr="00B314A9">
        <w:rPr>
          <w:rFonts w:ascii="Times New Roman" w:hAnsi="Times New Roman"/>
          <w:sz w:val="20"/>
        </w:rPr>
        <w:t>Tasmanian combine ANZCA/ASA Annual Scientific Meeting.</w:t>
      </w:r>
      <w:r w:rsidR="007670FD" w:rsidRPr="00B314A9">
        <w:rPr>
          <w:rFonts w:ascii="Times New Roman" w:hAnsi="Times New Roman"/>
          <w:sz w:val="20"/>
        </w:rPr>
        <w:t xml:space="preserve"> </w:t>
      </w:r>
      <w:r w:rsidR="00B55053" w:rsidRPr="00B314A9">
        <w:rPr>
          <w:rFonts w:ascii="Times New Roman" w:hAnsi="Times New Roman"/>
          <w:sz w:val="20"/>
        </w:rPr>
        <w:t>Hobart, Tasmania, February</w:t>
      </w:r>
    </w:p>
    <w:p w14:paraId="727BAE6A" w14:textId="36D1F18D" w:rsidR="007A3243" w:rsidRPr="00B314A9" w:rsidRDefault="003158A1" w:rsidP="00B55053">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Myocardial injury after non-cardiac surgery. Grand Rounds, Digestive Disease Institute, Cleveland</w:t>
      </w:r>
      <w:r w:rsidRPr="00B314A9">
        <w:rPr>
          <w:rFonts w:ascii="Times New Roman" w:hAnsi="Times New Roman"/>
          <w:sz w:val="20"/>
        </w:rPr>
        <w:br/>
        <w:t>Clinic</w:t>
      </w:r>
      <w:r w:rsidR="00DE41C9" w:rsidRPr="00B314A9">
        <w:rPr>
          <w:rFonts w:ascii="Times New Roman" w:hAnsi="Times New Roman"/>
          <w:sz w:val="20"/>
        </w:rPr>
        <w:t>, March</w:t>
      </w:r>
    </w:p>
    <w:p w14:paraId="447AC2E6" w14:textId="4BA25B4E" w:rsidR="00DC5BE0" w:rsidRPr="00B314A9" w:rsidRDefault="00AA5488" w:rsidP="00B55053">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thermoregulation. Thermoregulation Symposium. Madrid, February</w:t>
      </w:r>
    </w:p>
    <w:p w14:paraId="25FCE735" w14:textId="2797236F" w:rsidR="00DC5BE0" w:rsidRPr="00B314A9" w:rsidRDefault="0082795A" w:rsidP="00B55053">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The</w:t>
      </w:r>
      <w:r w:rsidR="00AA5488" w:rsidRPr="00B314A9">
        <w:rPr>
          <w:rFonts w:ascii="Times New Roman" w:hAnsi="Times New Roman"/>
          <w:sz w:val="20"/>
        </w:rPr>
        <w:t xml:space="preserve"> thermoregulation</w:t>
      </w:r>
      <w:r w:rsidRPr="00B314A9">
        <w:rPr>
          <w:rFonts w:ascii="Times New Roman" w:hAnsi="Times New Roman"/>
          <w:sz w:val="20"/>
        </w:rPr>
        <w:t xml:space="preserve"> story</w:t>
      </w:r>
      <w:r w:rsidR="00AA5488" w:rsidRPr="00B314A9">
        <w:rPr>
          <w:rFonts w:ascii="Times New Roman" w:hAnsi="Times New Roman"/>
          <w:sz w:val="20"/>
        </w:rPr>
        <w:t>, Long-term outcomes,</w:t>
      </w:r>
      <w:r w:rsidRPr="00B314A9">
        <w:rPr>
          <w:rFonts w:ascii="Times New Roman" w:hAnsi="Times New Roman"/>
          <w:sz w:val="20"/>
        </w:rPr>
        <w:t xml:space="preserve"> US perspective on collaborative research,</w:t>
      </w:r>
      <w:r w:rsidRPr="00B314A9">
        <w:rPr>
          <w:rFonts w:ascii="Times New Roman" w:hAnsi="Times New Roman"/>
          <w:sz w:val="20"/>
        </w:rPr>
        <w:br/>
        <w:t>Big data. Tasmanian Society of Anesthesia Annual Meeting, Hobart, February</w:t>
      </w:r>
    </w:p>
    <w:p w14:paraId="0A0213FE" w14:textId="26AAA62E" w:rsidR="00DC5BE0" w:rsidRPr="00B314A9" w:rsidRDefault="00DC5BE0" w:rsidP="00B55053">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Big Data, Research Symposium. Peking University Medical </w:t>
      </w:r>
      <w:r w:rsidR="003C1F97" w:rsidRPr="00B314A9">
        <w:rPr>
          <w:rFonts w:ascii="Times New Roman" w:hAnsi="Times New Roman"/>
          <w:sz w:val="20"/>
        </w:rPr>
        <w:t>College Hospital</w:t>
      </w:r>
      <w:r w:rsidRPr="00B314A9">
        <w:rPr>
          <w:rFonts w:ascii="Times New Roman" w:hAnsi="Times New Roman"/>
          <w:sz w:val="20"/>
        </w:rPr>
        <w:t>, Beijing</w:t>
      </w:r>
      <w:r w:rsidR="003C1F97" w:rsidRPr="00B314A9">
        <w:rPr>
          <w:rFonts w:ascii="Times New Roman" w:hAnsi="Times New Roman"/>
          <w:sz w:val="20"/>
        </w:rPr>
        <w:t>, March</w:t>
      </w:r>
    </w:p>
    <w:p w14:paraId="642C6C21" w14:textId="4B9AC56A" w:rsidR="00DC5BE0" w:rsidRPr="00B314A9" w:rsidRDefault="003C1F97" w:rsidP="00B55053">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MINS, Big data. Research Symposium. Beijing Anzen Hospital, Beijing, March</w:t>
      </w:r>
    </w:p>
    <w:p w14:paraId="36492B00" w14:textId="09D6B8FC" w:rsidR="00FC7A81" w:rsidRPr="00B314A9" w:rsidRDefault="00FC7A81" w:rsidP="00B55053">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Big Data, Research Symposium. Shanghai Chest Hospital, Shanghai, March</w:t>
      </w:r>
    </w:p>
    <w:p w14:paraId="500E9FC4" w14:textId="6F200F59" w:rsidR="00C006E6" w:rsidRPr="00B314A9" w:rsidRDefault="00B55053" w:rsidP="00F319A3">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Future of anesthesia. Quebec Society of Anesthesia 50</w:t>
      </w:r>
      <w:r w:rsidRPr="00B314A9">
        <w:rPr>
          <w:rFonts w:ascii="Times New Roman" w:hAnsi="Times New Roman"/>
          <w:sz w:val="20"/>
          <w:szCs w:val="20"/>
          <w:vertAlign w:val="superscript"/>
        </w:rPr>
        <w:t>th</w:t>
      </w:r>
      <w:r w:rsidRPr="00B314A9">
        <w:rPr>
          <w:rFonts w:ascii="Times New Roman" w:hAnsi="Times New Roman"/>
          <w:sz w:val="20"/>
          <w:szCs w:val="20"/>
        </w:rPr>
        <w:t xml:space="preserve"> year meeting. Quebec, April</w:t>
      </w:r>
    </w:p>
    <w:p w14:paraId="59600912" w14:textId="014FF818" w:rsidR="005261A9" w:rsidRPr="00B314A9" w:rsidRDefault="005261A9" w:rsidP="00F319A3">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Myocardial injury after non-cardiac surgery. Grand Rounds</w:t>
      </w:r>
      <w:r w:rsidR="00DE1F15" w:rsidRPr="00B314A9">
        <w:rPr>
          <w:rFonts w:ascii="Times New Roman" w:hAnsi="Times New Roman"/>
          <w:sz w:val="20"/>
          <w:szCs w:val="20"/>
        </w:rPr>
        <w:t>.</w:t>
      </w:r>
      <w:r w:rsidRPr="00B314A9">
        <w:rPr>
          <w:rFonts w:ascii="Times New Roman" w:hAnsi="Times New Roman"/>
          <w:sz w:val="20"/>
          <w:szCs w:val="20"/>
        </w:rPr>
        <w:t xml:space="preserve"> University of Michi</w:t>
      </w:r>
      <w:r w:rsidR="00DE1F15" w:rsidRPr="00B314A9">
        <w:rPr>
          <w:rFonts w:ascii="Times New Roman" w:hAnsi="Times New Roman"/>
          <w:sz w:val="20"/>
          <w:szCs w:val="20"/>
        </w:rPr>
        <w:t>g</w:t>
      </w:r>
      <w:r w:rsidRPr="00B314A9">
        <w:rPr>
          <w:rFonts w:ascii="Times New Roman" w:hAnsi="Times New Roman"/>
          <w:sz w:val="20"/>
          <w:szCs w:val="20"/>
        </w:rPr>
        <w:t>an</w:t>
      </w:r>
      <w:r w:rsidR="00DE1F15" w:rsidRPr="00B314A9">
        <w:rPr>
          <w:rFonts w:ascii="Times New Roman" w:hAnsi="Times New Roman"/>
          <w:sz w:val="20"/>
          <w:szCs w:val="20"/>
        </w:rPr>
        <w:t>,</w:t>
      </w:r>
      <w:r w:rsidRPr="00B314A9">
        <w:rPr>
          <w:rFonts w:ascii="Times New Roman" w:hAnsi="Times New Roman"/>
          <w:sz w:val="20"/>
          <w:szCs w:val="20"/>
        </w:rPr>
        <w:br/>
        <w:t>Ann Arbor, April</w:t>
      </w:r>
    </w:p>
    <w:p w14:paraId="4920CF73" w14:textId="36A2B9DB" w:rsidR="005261A9" w:rsidRPr="00B314A9" w:rsidRDefault="005261A9" w:rsidP="00F319A3">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Long-term perioperative outcomes. Michigan Surgical Quality Collaborative, Livonia, May</w:t>
      </w:r>
    </w:p>
    <w:p w14:paraId="7D021043" w14:textId="23F48183" w:rsidR="00DE1F15" w:rsidRPr="00B314A9" w:rsidRDefault="00DE1F15" w:rsidP="00F319A3">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Regional analgesia and cancer recurrence. Refresher course lecture. American Society of Regional</w:t>
      </w:r>
      <w:r w:rsidRPr="00B314A9">
        <w:rPr>
          <w:rFonts w:ascii="Times New Roman" w:hAnsi="Times New Roman"/>
          <w:sz w:val="20"/>
          <w:szCs w:val="20"/>
        </w:rPr>
        <w:br/>
        <w:t>Anesthesia, Las Vegas, May</w:t>
      </w:r>
    </w:p>
    <w:p w14:paraId="66D21581" w14:textId="1482E050" w:rsidR="007719BF" w:rsidRPr="00B314A9" w:rsidRDefault="007719BF" w:rsidP="00F319A3">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 xml:space="preserve">Perioperative myocardial injury. State-of-the-Art Lecture, </w:t>
      </w:r>
      <w:r w:rsidR="002F35B0" w:rsidRPr="00B314A9">
        <w:rPr>
          <w:rFonts w:ascii="Times New Roman" w:hAnsi="Times New Roman"/>
          <w:sz w:val="20"/>
          <w:szCs w:val="20"/>
        </w:rPr>
        <w:t>International Society of Thrombosis</w:t>
      </w:r>
      <w:r w:rsidR="002F35B0" w:rsidRPr="00B314A9">
        <w:rPr>
          <w:rFonts w:ascii="Times New Roman" w:hAnsi="Times New Roman"/>
          <w:sz w:val="20"/>
          <w:szCs w:val="20"/>
        </w:rPr>
        <w:br/>
        <w:t>and Hemostasis, Toronto, July</w:t>
      </w:r>
    </w:p>
    <w:p w14:paraId="71A97250" w14:textId="7BE41A5A" w:rsidR="003E1A3B" w:rsidRPr="00B314A9" w:rsidRDefault="003E1A3B" w:rsidP="00F319A3">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lastRenderedPageBreak/>
        <w:t xml:space="preserve">Perioperative myocardial infarction. Grand Rounds, Medicine Institute, Cleveland Clinic, August </w:t>
      </w:r>
    </w:p>
    <w:p w14:paraId="712FBAA8" w14:textId="43693F50" w:rsidR="00005901" w:rsidRPr="00B314A9" w:rsidRDefault="00005901" w:rsidP="00F319A3">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themeColor="text1"/>
          <w:sz w:val="20"/>
          <w:szCs w:val="20"/>
        </w:rPr>
      </w:pPr>
      <w:r w:rsidRPr="00B314A9">
        <w:rPr>
          <w:rFonts w:ascii="Times New Roman" w:hAnsi="Times New Roman" w:cs="Calibri"/>
          <w:color w:val="000000" w:themeColor="text1"/>
          <w:sz w:val="20"/>
          <w:szCs w:val="20"/>
        </w:rPr>
        <w:t>Thermoregulation: fundamentals for therapeutic hypothermia and temperature management. Neurocritical Care Society webinar, September</w:t>
      </w:r>
    </w:p>
    <w:p w14:paraId="469EE2DB" w14:textId="7B05B4F5" w:rsidR="003810AC" w:rsidRPr="00B314A9" w:rsidRDefault="003810AC"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Big data; </w:t>
      </w:r>
      <w:r w:rsidR="008362ED" w:rsidRPr="00B314A9">
        <w:rPr>
          <w:rFonts w:ascii="Times New Roman" w:hAnsi="Times New Roman"/>
          <w:sz w:val="20"/>
        </w:rPr>
        <w:t>panel on How Anesthesiologists can Minimize Mortality and Adverse outcomes. Myocardial injury after non-cardiac surgery; panel on Aiming for a more evidence-based approach to medical practice.</w:t>
      </w:r>
      <w:r w:rsidR="008362ED" w:rsidRPr="00B314A9">
        <w:rPr>
          <w:rFonts w:ascii="Times New Roman" w:hAnsi="Times New Roman"/>
          <w:sz w:val="20"/>
        </w:rPr>
        <w:br/>
        <w:t>Pro side of debate on Regional anesthesia/analgesia and oncological outcomes. Annual Meeting of the</w:t>
      </w:r>
      <w:r w:rsidR="008362ED" w:rsidRPr="00B314A9">
        <w:rPr>
          <w:rFonts w:ascii="Times New Roman" w:hAnsi="Times New Roman"/>
          <w:sz w:val="20"/>
        </w:rPr>
        <w:br/>
        <w:t xml:space="preserve">American Society of Anesthesiologists, San Diego, October. </w:t>
      </w:r>
      <w:r w:rsidRPr="00B314A9">
        <w:rPr>
          <w:rFonts w:ascii="Times New Roman" w:hAnsi="Times New Roman"/>
          <w:sz w:val="20"/>
        </w:rPr>
        <w:t xml:space="preserve"> </w:t>
      </w:r>
    </w:p>
    <w:p w14:paraId="61EA2143" w14:textId="77777777" w:rsidR="00A758C2" w:rsidRPr="00B314A9" w:rsidRDefault="00A758C2" w:rsidP="00A758C2">
      <w:pPr>
        <w:pStyle w:val="cvlectures"/>
        <w:keepLines/>
        <w:tabs>
          <w:tab w:val="clear" w:pos="9540"/>
          <w:tab w:val="right" w:pos="9360"/>
        </w:tabs>
        <w:spacing w:after="60"/>
        <w:ind w:left="720" w:right="0" w:firstLine="0"/>
        <w:rPr>
          <w:rFonts w:ascii="Times New Roman" w:hAnsi="Times New Roman"/>
          <w:sz w:val="20"/>
        </w:rPr>
      </w:pPr>
    </w:p>
    <w:p w14:paraId="433FABA1" w14:textId="57E4FF3E" w:rsidR="009942AB" w:rsidRPr="00B314A9" w:rsidRDefault="00A758C2" w:rsidP="00A758C2">
      <w:pPr>
        <w:pStyle w:val="cvlectures"/>
        <w:keepNext/>
        <w:keepLines/>
        <w:numPr>
          <w:ilvl w:val="0"/>
          <w:numId w:val="11"/>
        </w:numPr>
        <w:tabs>
          <w:tab w:val="clear" w:pos="990"/>
          <w:tab w:val="clear" w:pos="9540"/>
          <w:tab w:val="num" w:pos="720"/>
          <w:tab w:val="right" w:pos="9360"/>
        </w:tabs>
        <w:spacing w:after="60"/>
        <w:ind w:left="734" w:right="0" w:hanging="547"/>
        <w:rPr>
          <w:rFonts w:ascii="Times New Roman" w:hAnsi="Times New Roman"/>
          <w:sz w:val="20"/>
        </w:rPr>
      </w:pPr>
      <w:r w:rsidRPr="00B314A9">
        <w:rPr>
          <w:rFonts w:ascii="Times New Roman" w:hAnsi="Times New Roman"/>
          <w:sz w:val="20"/>
        </w:rPr>
        <w:t>Postoperative myocardial injury, Lown Foundation, Boston, May.</w:t>
      </w:r>
      <w:r w:rsidRPr="00B314A9">
        <w:rPr>
          <w:rFonts w:ascii="Times New Roman" w:hAnsi="Times New Roman"/>
          <w:sz w:val="20"/>
        </w:rPr>
        <w:tab/>
      </w:r>
      <w:r w:rsidRPr="00B314A9">
        <w:rPr>
          <w:rFonts w:ascii="Times New Roman" w:hAnsi="Times New Roman"/>
          <w:b/>
          <w:sz w:val="20"/>
        </w:rPr>
        <w:t>2</w:t>
      </w:r>
      <w:r w:rsidR="00300290" w:rsidRPr="00B314A9">
        <w:rPr>
          <w:rFonts w:ascii="Times New Roman" w:hAnsi="Times New Roman"/>
          <w:b/>
          <w:sz w:val="20"/>
        </w:rPr>
        <w:t>01</w:t>
      </w:r>
      <w:r w:rsidRPr="00B314A9">
        <w:rPr>
          <w:rFonts w:ascii="Times New Roman" w:hAnsi="Times New Roman"/>
          <w:b/>
          <w:sz w:val="20"/>
        </w:rPr>
        <w:t>6</w:t>
      </w:r>
    </w:p>
    <w:p w14:paraId="1C943F60" w14:textId="6BEABE75" w:rsidR="00A758C2" w:rsidRPr="00B314A9" w:rsidRDefault="00A758C2"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Myocardial injury after non-cardiac surgery; Malignant hyperthermia. Anesthesiology Update,</w:t>
      </w:r>
      <w:r w:rsidRPr="00B314A9">
        <w:rPr>
          <w:rFonts w:ascii="Times New Roman" w:hAnsi="Times New Roman"/>
          <w:sz w:val="20"/>
        </w:rPr>
        <w:br/>
        <w:t>Harvard Medical School, Boston, May.</w:t>
      </w:r>
    </w:p>
    <w:p w14:paraId="18AC790A" w14:textId="58DF30C4" w:rsidR="00A537AD" w:rsidRPr="00B314A9" w:rsidRDefault="00A537AD"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Myocardial injury: the leading cause of postoperative death; Is monitoring depth of anaesthesia</w:t>
      </w:r>
      <w:r w:rsidRPr="00B314A9">
        <w:rPr>
          <w:rFonts w:ascii="Times New Roman" w:hAnsi="Times New Roman"/>
          <w:sz w:val="20"/>
        </w:rPr>
        <w:br/>
        <w:t>effective? European Society of Anesthesia, London, May</w:t>
      </w:r>
    </w:p>
    <w:p w14:paraId="4AC38BDE" w14:textId="67430A8C" w:rsidR="00C24B09" w:rsidRPr="00B314A9" w:rsidRDefault="00C24B09"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myocardial injury</w:t>
      </w:r>
      <w:r w:rsidR="005516DF" w:rsidRPr="00B314A9">
        <w:rPr>
          <w:rFonts w:ascii="Times New Roman" w:hAnsi="Times New Roman"/>
          <w:sz w:val="20"/>
        </w:rPr>
        <w:t xml:space="preserve"> (</w:t>
      </w:r>
      <w:r w:rsidRPr="00B314A9">
        <w:rPr>
          <w:rFonts w:ascii="Times New Roman" w:hAnsi="Times New Roman"/>
          <w:sz w:val="20"/>
        </w:rPr>
        <w:t>Grand rounds</w:t>
      </w:r>
      <w:r w:rsidR="005516DF" w:rsidRPr="00B314A9">
        <w:rPr>
          <w:rFonts w:ascii="Times New Roman" w:hAnsi="Times New Roman"/>
          <w:sz w:val="20"/>
        </w:rPr>
        <w:t>), Thermoregulation (resident lecture)</w:t>
      </w:r>
      <w:r w:rsidRPr="00B314A9">
        <w:rPr>
          <w:rFonts w:ascii="Times New Roman" w:hAnsi="Times New Roman"/>
          <w:sz w:val="20"/>
        </w:rPr>
        <w:t xml:space="preserve">. Brigham and Women’s </w:t>
      </w:r>
      <w:r w:rsidR="005516DF" w:rsidRPr="00B314A9">
        <w:rPr>
          <w:rFonts w:ascii="Times New Roman" w:hAnsi="Times New Roman"/>
          <w:sz w:val="20"/>
        </w:rPr>
        <w:t xml:space="preserve">Hospital, Harvard Medical </w:t>
      </w:r>
      <w:r w:rsidRPr="00B314A9">
        <w:rPr>
          <w:rFonts w:ascii="Times New Roman" w:hAnsi="Times New Roman"/>
          <w:sz w:val="20"/>
        </w:rPr>
        <w:t>School. Boston, June</w:t>
      </w:r>
    </w:p>
    <w:p w14:paraId="6BAF6C01" w14:textId="285567D1" w:rsidR="00426D39" w:rsidRPr="00B314A9" w:rsidRDefault="00426D39"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myocardial injury. Symposium on Recovery from Surgery. Wake Forest, Winston-Salem</w:t>
      </w:r>
      <w:r w:rsidR="00ED3B70" w:rsidRPr="00B314A9">
        <w:rPr>
          <w:rFonts w:ascii="Times New Roman" w:hAnsi="Times New Roman"/>
          <w:sz w:val="20"/>
        </w:rPr>
        <w:br/>
        <w:t>August</w:t>
      </w:r>
    </w:p>
    <w:p w14:paraId="08A5B939" w14:textId="325DE98D" w:rsidR="009E31DD" w:rsidRPr="00B314A9" w:rsidRDefault="009E31DD"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myocardial injury. Chinese Society of Anesthesia. Guangzhuo, August</w:t>
      </w:r>
    </w:p>
    <w:p w14:paraId="47380284" w14:textId="05C3BC5D" w:rsidR="0085680A" w:rsidRPr="00B314A9" w:rsidRDefault="0085680A"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Intraoperative hypotension. Panel moderator and speaker. American Society of Anesthesiologists</w:t>
      </w:r>
      <w:r w:rsidRPr="00B314A9">
        <w:rPr>
          <w:rFonts w:ascii="Times New Roman" w:hAnsi="Times New Roman"/>
          <w:sz w:val="20"/>
        </w:rPr>
        <w:br/>
        <w:t>Annual Meeting, Chicago, October</w:t>
      </w:r>
    </w:p>
    <w:p w14:paraId="1663C249" w14:textId="60D0BB8E" w:rsidR="0076180B" w:rsidRPr="00B314A9" w:rsidRDefault="0076180B"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theroregulation, Lost in translation. Grand rounds. University of Texas</w:t>
      </w:r>
      <w:r w:rsidR="008754BF" w:rsidRPr="00B314A9">
        <w:rPr>
          <w:rFonts w:ascii="Times New Roman" w:hAnsi="Times New Roman"/>
          <w:sz w:val="20"/>
        </w:rPr>
        <w:t xml:space="preserve"> at</w:t>
      </w:r>
      <w:r w:rsidR="008754BF" w:rsidRPr="00B314A9">
        <w:rPr>
          <w:rFonts w:ascii="Times New Roman" w:hAnsi="Times New Roman"/>
          <w:sz w:val="20"/>
        </w:rPr>
        <w:br/>
        <w:t>Galveston, Galveston, November</w:t>
      </w:r>
    </w:p>
    <w:p w14:paraId="0482F5E9" w14:textId="552E2203" w:rsidR="004B48FB" w:rsidRPr="00B314A9" w:rsidRDefault="004B48FB"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Designing clinical trials for major outcomes. </w:t>
      </w:r>
      <w:r w:rsidR="00496208" w:rsidRPr="00B314A9">
        <w:rPr>
          <w:rFonts w:ascii="Times New Roman" w:hAnsi="Times New Roman"/>
          <w:sz w:val="20"/>
        </w:rPr>
        <w:t>SCEPTER II, Clinical trials to evaluate saftety outcomes</w:t>
      </w:r>
      <w:r w:rsidR="00496208" w:rsidRPr="00B314A9">
        <w:rPr>
          <w:rFonts w:ascii="Times New Roman" w:hAnsi="Times New Roman"/>
          <w:sz w:val="20"/>
        </w:rPr>
        <w:br/>
        <w:t>in procedural sedation. Washington DC, November</w:t>
      </w:r>
    </w:p>
    <w:p w14:paraId="2A23BF85" w14:textId="726370C0" w:rsidR="00526684" w:rsidRPr="00B314A9" w:rsidRDefault="00526684"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Perioperative </w:t>
      </w:r>
      <w:r w:rsidR="00836115" w:rsidRPr="00B314A9">
        <w:rPr>
          <w:rFonts w:ascii="Times New Roman" w:hAnsi="Times New Roman"/>
          <w:sz w:val="20"/>
        </w:rPr>
        <w:t>thermoregulation</w:t>
      </w:r>
      <w:r w:rsidRPr="00B314A9">
        <w:rPr>
          <w:rFonts w:ascii="Times New Roman" w:hAnsi="Times New Roman"/>
          <w:sz w:val="20"/>
        </w:rPr>
        <w:t>, Turkish Society of Anesthesia. Keynote lecture. Istanbul, October</w:t>
      </w:r>
    </w:p>
    <w:p w14:paraId="27698000" w14:textId="5DCBFDA3" w:rsidR="008F03B3" w:rsidRPr="00B314A9" w:rsidRDefault="000F15B9"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Perioperative </w:t>
      </w:r>
      <w:r w:rsidR="008A2AA2" w:rsidRPr="00B314A9">
        <w:rPr>
          <w:rFonts w:ascii="Times New Roman" w:hAnsi="Times New Roman"/>
          <w:sz w:val="20"/>
        </w:rPr>
        <w:t>t</w:t>
      </w:r>
      <w:r w:rsidRPr="00B314A9">
        <w:rPr>
          <w:rFonts w:ascii="Times New Roman" w:hAnsi="Times New Roman"/>
          <w:sz w:val="20"/>
        </w:rPr>
        <w:t>hermoregulation</w:t>
      </w:r>
      <w:r w:rsidR="00C33117" w:rsidRPr="00B314A9">
        <w:rPr>
          <w:rFonts w:ascii="Times New Roman" w:hAnsi="Times New Roman"/>
          <w:sz w:val="20"/>
        </w:rPr>
        <w:t>. Grand rounds, Penn</w:t>
      </w:r>
      <w:r w:rsidRPr="00B314A9">
        <w:rPr>
          <w:rFonts w:ascii="Times New Roman" w:hAnsi="Times New Roman"/>
          <w:sz w:val="20"/>
        </w:rPr>
        <w:t xml:space="preserve"> </w:t>
      </w:r>
      <w:r w:rsidR="00C33117" w:rsidRPr="00B314A9">
        <w:rPr>
          <w:rFonts w:ascii="Times New Roman" w:hAnsi="Times New Roman"/>
          <w:sz w:val="20"/>
        </w:rPr>
        <w:t>State Hershey, December</w:t>
      </w:r>
      <w:r w:rsidR="00EA3167" w:rsidRPr="00B314A9">
        <w:rPr>
          <w:rFonts w:ascii="Times New Roman" w:hAnsi="Times New Roman"/>
          <w:sz w:val="20"/>
        </w:rPr>
        <w:t xml:space="preserve"> </w:t>
      </w:r>
    </w:p>
    <w:p w14:paraId="45CDE966" w14:textId="46065DEE" w:rsidR="00750921" w:rsidRPr="00B314A9" w:rsidRDefault="007F4AA2"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myocardial injury</w:t>
      </w:r>
      <w:r w:rsidR="007976CE" w:rsidRPr="00B314A9">
        <w:rPr>
          <w:rFonts w:ascii="Times New Roman" w:hAnsi="Times New Roman"/>
          <w:sz w:val="20"/>
        </w:rPr>
        <w:t>;</w:t>
      </w:r>
      <w:r w:rsidR="000F15B9" w:rsidRPr="00B314A9">
        <w:rPr>
          <w:rFonts w:ascii="Times New Roman" w:hAnsi="Times New Roman"/>
          <w:sz w:val="20"/>
        </w:rPr>
        <w:t xml:space="preserve"> Oxyge</w:t>
      </w:r>
      <w:r w:rsidR="00836115" w:rsidRPr="00B314A9">
        <w:rPr>
          <w:rFonts w:ascii="Times New Roman" w:hAnsi="Times New Roman"/>
          <w:sz w:val="20"/>
        </w:rPr>
        <w:t xml:space="preserve">n and </w:t>
      </w:r>
      <w:r w:rsidR="008A2AA2" w:rsidRPr="00B314A9">
        <w:rPr>
          <w:rFonts w:ascii="Times New Roman" w:hAnsi="Times New Roman"/>
          <w:sz w:val="20"/>
        </w:rPr>
        <w:t>s</w:t>
      </w:r>
      <w:r w:rsidR="00836115" w:rsidRPr="00B314A9">
        <w:rPr>
          <w:rFonts w:ascii="Times New Roman" w:hAnsi="Times New Roman"/>
          <w:sz w:val="20"/>
        </w:rPr>
        <w:t xml:space="preserve">urgical </w:t>
      </w:r>
      <w:r w:rsidR="008A2AA2" w:rsidRPr="00B314A9">
        <w:rPr>
          <w:rFonts w:ascii="Times New Roman" w:hAnsi="Times New Roman"/>
          <w:sz w:val="20"/>
        </w:rPr>
        <w:t>s</w:t>
      </w:r>
      <w:r w:rsidR="00836115" w:rsidRPr="00B314A9">
        <w:rPr>
          <w:rFonts w:ascii="Times New Roman" w:hAnsi="Times New Roman"/>
          <w:sz w:val="20"/>
        </w:rPr>
        <w:t xml:space="preserve">ite </w:t>
      </w:r>
      <w:r w:rsidR="008A2AA2" w:rsidRPr="00B314A9">
        <w:rPr>
          <w:rFonts w:ascii="Times New Roman" w:hAnsi="Times New Roman"/>
          <w:sz w:val="20"/>
        </w:rPr>
        <w:t>i</w:t>
      </w:r>
      <w:r w:rsidR="00836115" w:rsidRPr="00B314A9">
        <w:rPr>
          <w:rFonts w:ascii="Times New Roman" w:hAnsi="Times New Roman"/>
          <w:sz w:val="20"/>
        </w:rPr>
        <w:t>nfection;</w:t>
      </w:r>
      <w:r w:rsidR="007976CE" w:rsidRPr="00B314A9">
        <w:rPr>
          <w:rFonts w:ascii="Times New Roman" w:hAnsi="Times New Roman"/>
          <w:sz w:val="20"/>
        </w:rPr>
        <w:t xml:space="preserve"> Supplemental p</w:t>
      </w:r>
      <w:r w:rsidR="00573D5E" w:rsidRPr="00B314A9">
        <w:rPr>
          <w:rFonts w:ascii="Times New Roman" w:hAnsi="Times New Roman"/>
          <w:sz w:val="20"/>
        </w:rPr>
        <w:t>erioperative</w:t>
      </w:r>
      <w:r w:rsidR="00836115" w:rsidRPr="00B314A9">
        <w:rPr>
          <w:rFonts w:ascii="Times New Roman" w:hAnsi="Times New Roman"/>
          <w:sz w:val="20"/>
        </w:rPr>
        <w:br/>
      </w:r>
      <w:r w:rsidR="00573D5E" w:rsidRPr="00B314A9">
        <w:rPr>
          <w:rFonts w:ascii="Times New Roman" w:hAnsi="Times New Roman"/>
          <w:sz w:val="20"/>
        </w:rPr>
        <w:t>oxygen</w:t>
      </w:r>
      <w:r w:rsidRPr="00B314A9">
        <w:rPr>
          <w:rFonts w:ascii="Times New Roman" w:hAnsi="Times New Roman"/>
          <w:sz w:val="20"/>
        </w:rPr>
        <w:t>. Surgical Humidification Research Symposium. Aukland, December</w:t>
      </w:r>
    </w:p>
    <w:p w14:paraId="047E1355" w14:textId="40FB0901" w:rsidR="000F15B9" w:rsidRPr="00B314A9" w:rsidRDefault="000F15B9"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Lost in </w:t>
      </w:r>
      <w:r w:rsidR="008A2AA2" w:rsidRPr="00B314A9">
        <w:rPr>
          <w:rFonts w:ascii="Times New Roman" w:hAnsi="Times New Roman"/>
          <w:sz w:val="20"/>
        </w:rPr>
        <w:t>t</w:t>
      </w:r>
      <w:r w:rsidRPr="00B314A9">
        <w:rPr>
          <w:rFonts w:ascii="Times New Roman" w:hAnsi="Times New Roman"/>
          <w:sz w:val="20"/>
        </w:rPr>
        <w:t>ranslation. Grand Rounds. Aukland Hospital, December</w:t>
      </w:r>
    </w:p>
    <w:p w14:paraId="4D18ADE5" w14:textId="77777777" w:rsidR="002D2605" w:rsidRPr="00B314A9" w:rsidRDefault="002D2605" w:rsidP="002D2605">
      <w:pPr>
        <w:pStyle w:val="cvlectures"/>
        <w:keepLines/>
        <w:tabs>
          <w:tab w:val="clear" w:pos="9540"/>
          <w:tab w:val="right" w:pos="9360"/>
        </w:tabs>
        <w:spacing w:after="60"/>
        <w:ind w:left="720" w:right="0" w:firstLine="0"/>
        <w:rPr>
          <w:rFonts w:ascii="Times New Roman" w:hAnsi="Times New Roman"/>
          <w:sz w:val="20"/>
        </w:rPr>
      </w:pPr>
    </w:p>
    <w:p w14:paraId="3A4A613B" w14:textId="7064185A" w:rsidR="006C686C" w:rsidRPr="00B314A9" w:rsidRDefault="006C686C"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Lost in </w:t>
      </w:r>
      <w:r w:rsidR="008A2AA2" w:rsidRPr="00B314A9">
        <w:rPr>
          <w:rFonts w:ascii="Times New Roman" w:hAnsi="Times New Roman"/>
          <w:sz w:val="20"/>
        </w:rPr>
        <w:t>t</w:t>
      </w:r>
      <w:r w:rsidRPr="00B314A9">
        <w:rPr>
          <w:rFonts w:ascii="Times New Roman" w:hAnsi="Times New Roman"/>
          <w:sz w:val="20"/>
        </w:rPr>
        <w:t>ranslation. Grand rounds, Anesthesiology Institute, Cleveland Clinic</w:t>
      </w:r>
      <w:r w:rsidRPr="00B314A9">
        <w:rPr>
          <w:rFonts w:ascii="Times New Roman" w:hAnsi="Times New Roman"/>
          <w:sz w:val="20"/>
        </w:rPr>
        <w:tab/>
      </w:r>
      <w:r w:rsidRPr="00B314A9">
        <w:rPr>
          <w:rFonts w:ascii="Times New Roman" w:hAnsi="Times New Roman"/>
          <w:b/>
          <w:sz w:val="20"/>
        </w:rPr>
        <w:t>2017</w:t>
      </w:r>
    </w:p>
    <w:p w14:paraId="6C5C1B14" w14:textId="6AED56AF" w:rsidR="009A5C2F" w:rsidRPr="00B314A9" w:rsidRDefault="009A5C2F"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Lost in </w:t>
      </w:r>
      <w:r w:rsidR="008A2AA2" w:rsidRPr="00B314A9">
        <w:rPr>
          <w:rFonts w:ascii="Times New Roman" w:hAnsi="Times New Roman"/>
          <w:sz w:val="20"/>
        </w:rPr>
        <w:t>t</w:t>
      </w:r>
      <w:r w:rsidRPr="00B314A9">
        <w:rPr>
          <w:rFonts w:ascii="Times New Roman" w:hAnsi="Times New Roman"/>
          <w:sz w:val="20"/>
        </w:rPr>
        <w:t>ranslation. Grand rounds, Department of Anesthesiology. Mayo Clinic</w:t>
      </w:r>
      <w:r w:rsidR="00A866F3" w:rsidRPr="00B314A9">
        <w:rPr>
          <w:rFonts w:ascii="Times New Roman" w:hAnsi="Times New Roman"/>
          <w:sz w:val="20"/>
        </w:rPr>
        <w:tab/>
      </w:r>
      <w:r w:rsidRPr="00B314A9">
        <w:rPr>
          <w:rFonts w:ascii="Times New Roman" w:hAnsi="Times New Roman"/>
          <w:sz w:val="20"/>
        </w:rPr>
        <w:br/>
        <w:t xml:space="preserve">Rochester, </w:t>
      </w:r>
      <w:r w:rsidR="00A866F3" w:rsidRPr="00B314A9">
        <w:rPr>
          <w:rFonts w:ascii="Times New Roman" w:hAnsi="Times New Roman"/>
          <w:sz w:val="20"/>
        </w:rPr>
        <w:t>February</w:t>
      </w:r>
    </w:p>
    <w:p w14:paraId="4C009439" w14:textId="2E236652" w:rsidR="008A2AA2" w:rsidRPr="00B314A9" w:rsidRDefault="008A2AA2"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Lost in translation, Special lecture. Mercy Health System, Canton, March</w:t>
      </w:r>
    </w:p>
    <w:p w14:paraId="6F167F25" w14:textId="5BB8C2A2" w:rsidR="002D2605" w:rsidRPr="00B314A9" w:rsidRDefault="002D2605"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Lost in </w:t>
      </w:r>
      <w:r w:rsidR="0046141F" w:rsidRPr="00B314A9">
        <w:rPr>
          <w:rFonts w:ascii="Times New Roman" w:hAnsi="Times New Roman"/>
          <w:sz w:val="20"/>
        </w:rPr>
        <w:t>t</w:t>
      </w:r>
      <w:r w:rsidRPr="00B314A9">
        <w:rPr>
          <w:rFonts w:ascii="Times New Roman" w:hAnsi="Times New Roman"/>
          <w:sz w:val="20"/>
        </w:rPr>
        <w:t>ranslation. Grand rounds, Department of Anesthesiology</w:t>
      </w:r>
      <w:r w:rsidR="00E2293E" w:rsidRPr="00B314A9">
        <w:rPr>
          <w:rFonts w:ascii="Times New Roman" w:hAnsi="Times New Roman"/>
          <w:sz w:val="20"/>
        </w:rPr>
        <w:t>. Pittsburgh University Medical</w:t>
      </w:r>
      <w:r w:rsidR="00E2293E" w:rsidRPr="00B314A9">
        <w:rPr>
          <w:rFonts w:ascii="Times New Roman" w:hAnsi="Times New Roman"/>
          <w:sz w:val="20"/>
        </w:rPr>
        <w:tab/>
      </w:r>
      <w:r w:rsidR="00E2293E" w:rsidRPr="00B314A9">
        <w:rPr>
          <w:rFonts w:ascii="Times New Roman" w:hAnsi="Times New Roman"/>
          <w:sz w:val="20"/>
        </w:rPr>
        <w:br/>
        <w:t xml:space="preserve">Center. </w:t>
      </w:r>
      <w:r w:rsidR="00A866F3" w:rsidRPr="00B314A9">
        <w:rPr>
          <w:rFonts w:ascii="Times New Roman" w:hAnsi="Times New Roman"/>
          <w:sz w:val="20"/>
        </w:rPr>
        <w:t xml:space="preserve">Pittsburgh, </w:t>
      </w:r>
      <w:r w:rsidR="00E2293E" w:rsidRPr="00B314A9">
        <w:rPr>
          <w:rFonts w:ascii="Times New Roman" w:hAnsi="Times New Roman"/>
          <w:sz w:val="20"/>
        </w:rPr>
        <w:t>March</w:t>
      </w:r>
    </w:p>
    <w:p w14:paraId="33379DE1" w14:textId="1840B0B6" w:rsidR="001A649A" w:rsidRPr="00B314A9" w:rsidRDefault="001E7E99"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Cancer recurrence, the immune system, and nerve blocks. American Society of Regional</w:t>
      </w:r>
      <w:r w:rsidRPr="00B314A9">
        <w:rPr>
          <w:rFonts w:ascii="Times New Roman" w:hAnsi="Times New Roman"/>
          <w:sz w:val="20"/>
        </w:rPr>
        <w:br/>
        <w:t>Anesthesia. San Francisco, April</w:t>
      </w:r>
    </w:p>
    <w:p w14:paraId="02CA9B9C" w14:textId="7C277959" w:rsidR="00433DF7" w:rsidRPr="00B314A9" w:rsidRDefault="00433DF7"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Myocardial injury: can it be</w:t>
      </w:r>
      <w:r w:rsidR="00721CB1" w:rsidRPr="00B314A9">
        <w:rPr>
          <w:rFonts w:ascii="Times New Roman" w:hAnsi="Times New Roman"/>
          <w:sz w:val="20"/>
        </w:rPr>
        <w:t xml:space="preserve"> prevented?</w:t>
      </w:r>
      <w:r w:rsidR="005454D8" w:rsidRPr="00B314A9">
        <w:rPr>
          <w:rFonts w:ascii="Times New Roman" w:hAnsi="Times New Roman"/>
          <w:sz w:val="20"/>
        </w:rPr>
        <w:t xml:space="preserve"> American Society for Enhanced Recovery, Washington, April</w:t>
      </w:r>
    </w:p>
    <w:p w14:paraId="57E076E0" w14:textId="231029DB" w:rsidR="00033FA8" w:rsidRPr="00B314A9" w:rsidRDefault="00033FA8"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Lost in translation. Keynote lecture.</w:t>
      </w:r>
      <w:r w:rsidR="00547CE8" w:rsidRPr="00B314A9">
        <w:rPr>
          <w:rFonts w:ascii="Times New Roman" w:hAnsi="Times New Roman"/>
          <w:sz w:val="20"/>
        </w:rPr>
        <w:t xml:space="preserve"> Perioperative myocardial infarction</w:t>
      </w:r>
      <w:r w:rsidRPr="00B314A9">
        <w:rPr>
          <w:rFonts w:ascii="Times New Roman" w:hAnsi="Times New Roman"/>
          <w:sz w:val="20"/>
        </w:rPr>
        <w:t xml:space="preserve"> Irish Society of Anaesthesia. Dublin, May</w:t>
      </w:r>
    </w:p>
    <w:p w14:paraId="37D7D1AA" w14:textId="3DBC152A" w:rsidR="00484C07" w:rsidRPr="00B314A9" w:rsidRDefault="00484C07"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Hypotension and</w:t>
      </w:r>
      <w:r w:rsidR="00D63277" w:rsidRPr="00B314A9">
        <w:rPr>
          <w:rFonts w:ascii="Times New Roman" w:hAnsi="Times New Roman"/>
          <w:sz w:val="20"/>
        </w:rPr>
        <w:t xml:space="preserve"> perioperative</w:t>
      </w:r>
      <w:r w:rsidRPr="00B314A9">
        <w:rPr>
          <w:rFonts w:ascii="Times New Roman" w:hAnsi="Times New Roman"/>
          <w:sz w:val="20"/>
        </w:rPr>
        <w:t xml:space="preserve"> myocardial outcomes</w:t>
      </w:r>
      <w:r w:rsidR="00D63277" w:rsidRPr="00B314A9">
        <w:rPr>
          <w:rFonts w:ascii="Times New Roman" w:hAnsi="Times New Roman"/>
          <w:sz w:val="20"/>
        </w:rPr>
        <w:t xml:space="preserve">, </w:t>
      </w:r>
      <w:r w:rsidR="0068591B" w:rsidRPr="00B314A9">
        <w:rPr>
          <w:rFonts w:ascii="Times New Roman" w:hAnsi="Times New Roman"/>
          <w:sz w:val="20"/>
        </w:rPr>
        <w:t>Intraoperative nociception monitoring. European</w:t>
      </w:r>
      <w:r w:rsidR="0068591B" w:rsidRPr="00B314A9">
        <w:rPr>
          <w:rFonts w:ascii="Times New Roman" w:hAnsi="Times New Roman"/>
          <w:sz w:val="20"/>
        </w:rPr>
        <w:br/>
        <w:t>Society of Anesthesia</w:t>
      </w:r>
      <w:r w:rsidR="00C16B75" w:rsidRPr="00B314A9">
        <w:rPr>
          <w:rFonts w:ascii="Times New Roman" w:hAnsi="Times New Roman"/>
          <w:sz w:val="20"/>
        </w:rPr>
        <w:t>. Geneva, June</w:t>
      </w:r>
    </w:p>
    <w:p w14:paraId="5D8248C9" w14:textId="595252C7" w:rsidR="00391D9E" w:rsidRPr="00B314A9" w:rsidRDefault="00F24C9B"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Supplemental oxygen and surgical site infection: an alternating intervention trial. 4</w:t>
      </w:r>
      <w:r w:rsidRPr="00B314A9">
        <w:rPr>
          <w:rFonts w:ascii="Times New Roman" w:hAnsi="Times New Roman"/>
          <w:sz w:val="20"/>
          <w:vertAlign w:val="superscript"/>
        </w:rPr>
        <w:t>th</w:t>
      </w:r>
      <w:r w:rsidRPr="00B314A9">
        <w:rPr>
          <w:rFonts w:ascii="Times New Roman" w:hAnsi="Times New Roman"/>
          <w:sz w:val="20"/>
        </w:rPr>
        <w:t xml:space="preserve"> Collaborative on</w:t>
      </w:r>
      <w:r w:rsidRPr="00B314A9">
        <w:rPr>
          <w:rFonts w:ascii="Times New Roman" w:hAnsi="Times New Roman"/>
          <w:sz w:val="20"/>
        </w:rPr>
        <w:br/>
        <w:t>Clinical Trials in Anesthesia. Prato, Italy, June</w:t>
      </w:r>
    </w:p>
    <w:p w14:paraId="58BF95A7" w14:textId="3241DB32" w:rsidR="0025083E" w:rsidRPr="00B314A9" w:rsidRDefault="00DC6104" w:rsidP="004132C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Intraoperative hypotension, Evidence-based Perioperative Medicine, London, June</w:t>
      </w:r>
    </w:p>
    <w:p w14:paraId="5C1403AF" w14:textId="23399F8E" w:rsidR="00993CF3" w:rsidRPr="00B314A9" w:rsidRDefault="00613891" w:rsidP="008E49C6">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Lost in translation. Grand rounds, </w:t>
      </w:r>
      <w:r w:rsidR="00484C07" w:rsidRPr="00B314A9">
        <w:rPr>
          <w:rFonts w:ascii="Times New Roman" w:hAnsi="Times New Roman"/>
          <w:sz w:val="20"/>
        </w:rPr>
        <w:t>Department of Anesthesiology, Ohio State University,</w:t>
      </w:r>
      <w:r w:rsidR="0025083E" w:rsidRPr="00B314A9">
        <w:rPr>
          <w:rFonts w:ascii="Times New Roman" w:hAnsi="Times New Roman"/>
          <w:sz w:val="20"/>
        </w:rPr>
        <w:t xml:space="preserve"> Columbus,</w:t>
      </w:r>
      <w:r w:rsidR="00484C07" w:rsidRPr="00B314A9">
        <w:rPr>
          <w:rFonts w:ascii="Times New Roman" w:hAnsi="Times New Roman"/>
          <w:sz w:val="20"/>
        </w:rPr>
        <w:t xml:space="preserve"> June</w:t>
      </w:r>
    </w:p>
    <w:p w14:paraId="58DF039E" w14:textId="2B6F7192" w:rsidR="0025083E" w:rsidRPr="00B314A9" w:rsidRDefault="0025083E" w:rsidP="008E49C6">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Lost in translation, </w:t>
      </w:r>
      <w:r w:rsidR="00CA27FC" w:rsidRPr="00B314A9">
        <w:rPr>
          <w:rFonts w:ascii="Times New Roman" w:hAnsi="Times New Roman"/>
          <w:sz w:val="20"/>
        </w:rPr>
        <w:t>Orkin Lecture</w:t>
      </w:r>
      <w:r w:rsidRPr="00B314A9">
        <w:rPr>
          <w:rFonts w:ascii="Times New Roman" w:hAnsi="Times New Roman"/>
          <w:sz w:val="20"/>
        </w:rPr>
        <w:t xml:space="preserve">, Department of Anesthesiology, Montifiore Hospital, New York City, </w:t>
      </w:r>
      <w:r w:rsidR="00DC6104" w:rsidRPr="00B314A9">
        <w:rPr>
          <w:rFonts w:ascii="Times New Roman" w:hAnsi="Times New Roman"/>
          <w:sz w:val="20"/>
        </w:rPr>
        <w:t>July</w:t>
      </w:r>
    </w:p>
    <w:p w14:paraId="6B75761E" w14:textId="242B69DB" w:rsidR="00DC6104" w:rsidRPr="00B314A9" w:rsidRDefault="00D71E82" w:rsidP="008E49C6">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lastRenderedPageBreak/>
        <w:t xml:space="preserve">Lost in translation, Perioperative thermoregulation, Perioperative myocardial injury. </w:t>
      </w:r>
      <w:r w:rsidR="006B54EA" w:rsidRPr="00B314A9">
        <w:rPr>
          <w:rFonts w:ascii="Times New Roman" w:hAnsi="Times New Roman"/>
          <w:sz w:val="20"/>
        </w:rPr>
        <w:t>Long-term Outcomes</w:t>
      </w:r>
      <w:r w:rsidR="006B54EA" w:rsidRPr="00B314A9">
        <w:rPr>
          <w:rFonts w:ascii="Times New Roman" w:hAnsi="Times New Roman"/>
          <w:sz w:val="20"/>
        </w:rPr>
        <w:br/>
      </w:r>
      <w:r w:rsidR="00F60354" w:rsidRPr="00B314A9">
        <w:rPr>
          <w:rFonts w:ascii="Times New Roman" w:hAnsi="Times New Roman"/>
          <w:sz w:val="20"/>
        </w:rPr>
        <w:t>Symposrium</w:t>
      </w:r>
      <w:r w:rsidR="006B54EA" w:rsidRPr="00B314A9">
        <w:rPr>
          <w:rFonts w:ascii="Times New Roman" w:hAnsi="Times New Roman"/>
          <w:sz w:val="20"/>
        </w:rPr>
        <w:t xml:space="preserve">. University of Chile, Santiago, </w:t>
      </w:r>
      <w:r w:rsidR="00F61FD5" w:rsidRPr="00B314A9">
        <w:rPr>
          <w:rFonts w:ascii="Times New Roman" w:hAnsi="Times New Roman"/>
          <w:sz w:val="20"/>
        </w:rPr>
        <w:t>August</w:t>
      </w:r>
    </w:p>
    <w:p w14:paraId="2F6915F2" w14:textId="28BDD201" w:rsidR="001059ED" w:rsidRPr="00B314A9" w:rsidRDefault="00F61FD5" w:rsidP="008E49C6">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hypotension. European Society Intensive Care Medicine. Vienna, September</w:t>
      </w:r>
    </w:p>
    <w:p w14:paraId="33C27FBC" w14:textId="61290C5B" w:rsidR="00664C87" w:rsidRPr="00B314A9" w:rsidRDefault="00664C87" w:rsidP="008E49C6">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hypotension webinar. Paris, September</w:t>
      </w:r>
    </w:p>
    <w:p w14:paraId="2FFD4966" w14:textId="43521CCD" w:rsidR="005F15CD" w:rsidRPr="00B314A9" w:rsidRDefault="00F540CF" w:rsidP="008E49C6">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myocardial injury, Postop</w:t>
      </w:r>
      <w:r w:rsidR="00E7538C" w:rsidRPr="00B314A9">
        <w:rPr>
          <w:rFonts w:ascii="Times New Roman" w:hAnsi="Times New Roman"/>
          <w:sz w:val="20"/>
        </w:rPr>
        <w:t>erative respiratory depression, Perioperative hypote</w:t>
      </w:r>
      <w:r w:rsidR="00AD45BA" w:rsidRPr="00B314A9">
        <w:rPr>
          <w:rFonts w:ascii="Times New Roman" w:hAnsi="Times New Roman"/>
          <w:sz w:val="20"/>
        </w:rPr>
        <w:t>nsion, Surgical site infection. American Society of Anesthesiologists invited lectures</w:t>
      </w:r>
      <w:r w:rsidR="00D172A7" w:rsidRPr="00B314A9">
        <w:rPr>
          <w:rFonts w:ascii="Times New Roman" w:hAnsi="Times New Roman"/>
          <w:sz w:val="20"/>
        </w:rPr>
        <w:t>, Boston, October</w:t>
      </w:r>
    </w:p>
    <w:p w14:paraId="43E12D45" w14:textId="3C909D5E" w:rsidR="00CF63F4" w:rsidRPr="00B314A9" w:rsidRDefault="0005092A" w:rsidP="008E49C6">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Myocardial injury, BIS debate. Israeli Society of Anesthesiologists invited lectures. Tel Aviv, November</w:t>
      </w:r>
    </w:p>
    <w:p w14:paraId="31FFC761" w14:textId="6B75D183" w:rsidR="0005092A" w:rsidRPr="00B314A9" w:rsidRDefault="002B0B60" w:rsidP="008E49C6">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Regional analgesia and cancer debate. Europeon Society of Anesthesia Focus Meeting on Perioperative</w:t>
      </w:r>
      <w:r w:rsidRPr="00B314A9">
        <w:rPr>
          <w:rFonts w:ascii="Times New Roman" w:hAnsi="Times New Roman"/>
          <w:sz w:val="20"/>
        </w:rPr>
        <w:br/>
        <w:t xml:space="preserve">Medicine, invited lecture, Tel Aviv, November </w:t>
      </w:r>
    </w:p>
    <w:p w14:paraId="12123759" w14:textId="4732CA0D" w:rsidR="00B45729" w:rsidRPr="00B314A9" w:rsidRDefault="00F5092B" w:rsidP="008E49C6">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Surgical site infection. New York Society of Anesthesiologists Postgraduate Assembly, invited lecture</w:t>
      </w:r>
      <w:r w:rsidRPr="00B314A9">
        <w:rPr>
          <w:rFonts w:ascii="Times New Roman" w:hAnsi="Times New Roman"/>
          <w:sz w:val="20"/>
        </w:rPr>
        <w:br/>
        <w:t>New York City, December</w:t>
      </w:r>
    </w:p>
    <w:p w14:paraId="683E05F0" w14:textId="77777777" w:rsidR="006D54A7" w:rsidRPr="00B314A9" w:rsidRDefault="006D54A7" w:rsidP="006D54A7">
      <w:pPr>
        <w:pStyle w:val="cvlectures"/>
        <w:keepLines/>
        <w:tabs>
          <w:tab w:val="clear" w:pos="9540"/>
          <w:tab w:val="right" w:pos="9360"/>
        </w:tabs>
        <w:spacing w:after="60"/>
        <w:ind w:left="720" w:right="0" w:firstLine="0"/>
        <w:rPr>
          <w:rFonts w:ascii="Times New Roman" w:hAnsi="Times New Roman"/>
          <w:sz w:val="20"/>
        </w:rPr>
      </w:pPr>
    </w:p>
    <w:p w14:paraId="6A7EBDDF" w14:textId="77777777" w:rsidR="00554745" w:rsidRPr="00B314A9" w:rsidRDefault="00AE2743" w:rsidP="00DA674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Perioperative myocardial injury, University of Miami, grand rounds. Miami, January</w:t>
      </w:r>
      <w:r w:rsidR="00F8586A" w:rsidRPr="00B314A9">
        <w:rPr>
          <w:rFonts w:ascii="Times New Roman" w:hAnsi="Times New Roman"/>
          <w:sz w:val="20"/>
        </w:rPr>
        <w:tab/>
        <w:t>2018</w:t>
      </w:r>
    </w:p>
    <w:p w14:paraId="23CAB34E" w14:textId="0F74389E" w:rsidR="00554745" w:rsidRPr="00B314A9" w:rsidRDefault="005E1D61" w:rsidP="00DA674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w:t>
      </w:r>
      <w:r w:rsidR="004B4486" w:rsidRPr="00B314A9">
        <w:rPr>
          <w:rFonts w:ascii="Times New Roman" w:hAnsi="Times New Roman"/>
          <w:sz w:val="20"/>
        </w:rPr>
        <w:t>erioperative myocardial injury, Stanford University, grand rounds. Palo Alto, February</w:t>
      </w:r>
    </w:p>
    <w:p w14:paraId="14EE27A9" w14:textId="77777777" w:rsidR="005E1D61" w:rsidRPr="00B314A9" w:rsidRDefault="005E1D61" w:rsidP="005E1D6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Intraoperative hypotension. America Society for Enhanced Recovery Annual Meeting, invited</w:t>
      </w:r>
      <w:r w:rsidRPr="00B314A9">
        <w:rPr>
          <w:rFonts w:ascii="Times New Roman" w:hAnsi="Times New Roman"/>
          <w:sz w:val="20"/>
        </w:rPr>
        <w:br/>
        <w:t>lecture. Miami, March</w:t>
      </w:r>
    </w:p>
    <w:p w14:paraId="4E7424BA" w14:textId="627FB745" w:rsidR="00AE2743" w:rsidRPr="00B314A9" w:rsidRDefault="00AE2743" w:rsidP="00DA674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Lost in translation, Lawrence lecture; Perioperative myocardial injury, grand rounds. University of</w:t>
      </w:r>
      <w:r w:rsidRPr="00B314A9">
        <w:rPr>
          <w:rFonts w:ascii="Times New Roman" w:hAnsi="Times New Roman"/>
          <w:sz w:val="20"/>
        </w:rPr>
        <w:br/>
        <w:t>Rochester, May</w:t>
      </w:r>
    </w:p>
    <w:p w14:paraId="78ACBE0B" w14:textId="2328E48E" w:rsidR="005E1D61" w:rsidRPr="00B314A9" w:rsidRDefault="005E1D61" w:rsidP="00DA674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Management of anesthetic depth, Myocardial injury and anesthesia,</w:t>
      </w:r>
      <w:r w:rsidR="00515E4C" w:rsidRPr="00B314A9">
        <w:rPr>
          <w:rFonts w:ascii="Times New Roman" w:hAnsi="Times New Roman"/>
          <w:sz w:val="20"/>
        </w:rPr>
        <w:t xml:space="preserve"> Supplemental oxygen and surgical site infection,</w:t>
      </w:r>
      <w:r w:rsidRPr="00B314A9">
        <w:rPr>
          <w:rFonts w:ascii="Times New Roman" w:hAnsi="Times New Roman"/>
          <w:sz w:val="20"/>
        </w:rPr>
        <w:t xml:space="preserve"> Lost in </w:t>
      </w:r>
      <w:r w:rsidR="00515E4C" w:rsidRPr="00B314A9">
        <w:rPr>
          <w:rFonts w:ascii="Times New Roman" w:hAnsi="Times New Roman"/>
          <w:sz w:val="20"/>
        </w:rPr>
        <w:t>translation</w:t>
      </w:r>
      <w:r w:rsidR="00090AEF" w:rsidRPr="00B314A9">
        <w:rPr>
          <w:rFonts w:ascii="Times New Roman" w:hAnsi="Times New Roman"/>
          <w:sz w:val="20"/>
        </w:rPr>
        <w:t xml:space="preserve"> (closing plenary lecture)</w:t>
      </w:r>
      <w:r w:rsidR="00515E4C" w:rsidRPr="00B314A9">
        <w:rPr>
          <w:rFonts w:ascii="Times New Roman" w:hAnsi="Times New Roman"/>
          <w:sz w:val="20"/>
        </w:rPr>
        <w:t xml:space="preserve">. </w:t>
      </w:r>
      <w:r w:rsidRPr="00B314A9">
        <w:rPr>
          <w:rFonts w:ascii="Times New Roman" w:hAnsi="Times New Roman"/>
          <w:sz w:val="20"/>
        </w:rPr>
        <w:t>Association of Anaesthetists of Australia and New Zealand Annual Meeting, Sydney, May</w:t>
      </w:r>
    </w:p>
    <w:p w14:paraId="287AAE42" w14:textId="61DDC39A" w:rsidR="00515E4C" w:rsidRPr="00B314A9" w:rsidRDefault="00090AEF" w:rsidP="00DA674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 xml:space="preserve">Lost in translation. </w:t>
      </w:r>
      <w:r w:rsidR="00515E4C" w:rsidRPr="00B314A9">
        <w:rPr>
          <w:rFonts w:ascii="Times New Roman" w:hAnsi="Times New Roman"/>
          <w:sz w:val="20"/>
        </w:rPr>
        <w:t xml:space="preserve">O&amp;G: </w:t>
      </w:r>
      <w:r w:rsidRPr="00B314A9">
        <w:rPr>
          <w:rFonts w:ascii="Times New Roman" w:hAnsi="Times New Roman"/>
          <w:sz w:val="20"/>
        </w:rPr>
        <w:t>Across the Spectrum and Beyond, Aukland, May</w:t>
      </w:r>
    </w:p>
    <w:p w14:paraId="5BD533D5" w14:textId="6763B674" w:rsidR="00C35994" w:rsidRPr="00B314A9" w:rsidRDefault="000334C2" w:rsidP="00DA674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rPr>
      </w:pPr>
      <w:r w:rsidRPr="00B314A9">
        <w:rPr>
          <w:rFonts w:ascii="Times New Roman" w:hAnsi="Times New Roman"/>
          <w:sz w:val="20"/>
        </w:rPr>
        <w:t>Postoperative ventilation, Perioperative myocardial injury. European Society of Anesthesia</w:t>
      </w:r>
      <w:r w:rsidRPr="00B314A9">
        <w:rPr>
          <w:rFonts w:ascii="Times New Roman" w:hAnsi="Times New Roman"/>
          <w:sz w:val="20"/>
        </w:rPr>
        <w:br/>
        <w:t>Copenhagen, June</w:t>
      </w:r>
    </w:p>
    <w:p w14:paraId="773BE16B" w14:textId="46BC15B8" w:rsidR="004A3E31" w:rsidRPr="00B314A9" w:rsidRDefault="004A3E31" w:rsidP="00DA674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 xml:space="preserve">Cardiac complications in patients having major non-cardiac surgery. </w:t>
      </w:r>
      <w:r w:rsidRPr="00B314A9">
        <w:rPr>
          <w:rFonts w:ascii="Times New Roman" w:hAnsi="Times New Roman"/>
          <w:color w:val="000000"/>
          <w:sz w:val="20"/>
          <w:szCs w:val="20"/>
          <w:shd w:val="clear" w:color="auto" w:fill="FFFFFF"/>
        </w:rPr>
        <w:t>Rigshospitalet, University of Copenhagen, Copenhagen, June</w:t>
      </w:r>
      <w:r w:rsidRPr="00B314A9">
        <w:rPr>
          <w:rFonts w:ascii="Times New Roman" w:hAnsi="Times New Roman"/>
          <w:sz w:val="20"/>
          <w:szCs w:val="20"/>
        </w:rPr>
        <w:t xml:space="preserve"> </w:t>
      </w:r>
    </w:p>
    <w:p w14:paraId="1434B694" w14:textId="482EEB67" w:rsidR="000900CE" w:rsidRPr="00B314A9" w:rsidRDefault="000900CE" w:rsidP="00DA6745">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Perioperative myocardial injury. St. Luke’s International Hospital, grand rounds. Tokyo, June</w:t>
      </w:r>
    </w:p>
    <w:p w14:paraId="4B09A4CF" w14:textId="372EAE59" w:rsidR="001E61C1" w:rsidRPr="00B314A9" w:rsidRDefault="001E61C1"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Myocardial injury, Refresher course; Consequences of hypotension, Panel presentation; Triple Low, Anesthesiology Journal Major Trials Session, American Society of Anesthesiologists Annual Meeting,</w:t>
      </w:r>
      <w:r w:rsidRPr="00B314A9">
        <w:rPr>
          <w:rFonts w:ascii="Times New Roman" w:hAnsi="Times New Roman"/>
          <w:sz w:val="20"/>
          <w:szCs w:val="20"/>
        </w:rPr>
        <w:br/>
        <w:t>San Francisco, October</w:t>
      </w:r>
    </w:p>
    <w:p w14:paraId="14E36DAB" w14:textId="45471231" w:rsidR="001E61C1" w:rsidRPr="00B314A9" w:rsidRDefault="00833E6C"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Perioperarative myocardial injury, American Society of Enhanced Recovery, San Francisco, October</w:t>
      </w:r>
    </w:p>
    <w:p w14:paraId="5291C5E7" w14:textId="0D28F126" w:rsidR="00833E6C" w:rsidRPr="00B314A9" w:rsidRDefault="00106653"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Quality of patient care; myocardial injury and its implications for perioperative medicine</w:t>
      </w:r>
      <w:r w:rsidR="00476271" w:rsidRPr="00B314A9">
        <w:rPr>
          <w:rFonts w:ascii="Times New Roman" w:hAnsi="Times New Roman"/>
          <w:sz w:val="20"/>
          <w:szCs w:val="20"/>
        </w:rPr>
        <w:t>, Keynote talk.</w:t>
      </w:r>
      <w:r w:rsidRPr="00B314A9">
        <w:rPr>
          <w:rFonts w:ascii="Times New Roman" w:hAnsi="Times New Roman"/>
          <w:sz w:val="20"/>
          <w:szCs w:val="20"/>
        </w:rPr>
        <w:t xml:space="preserve"> </w:t>
      </w:r>
      <w:r w:rsidR="006B59CB" w:rsidRPr="00B314A9">
        <w:rPr>
          <w:rFonts w:ascii="Times New Roman" w:hAnsi="Times New Roman"/>
          <w:sz w:val="20"/>
          <w:szCs w:val="20"/>
        </w:rPr>
        <w:t xml:space="preserve">Chinese Society of Anesthesia and </w:t>
      </w:r>
      <w:r w:rsidRPr="00B314A9">
        <w:rPr>
          <w:rFonts w:ascii="Times New Roman" w:hAnsi="Times New Roman"/>
          <w:sz w:val="20"/>
          <w:szCs w:val="20"/>
        </w:rPr>
        <w:t>Australasian Congress of Anaesthesiologists</w:t>
      </w:r>
      <w:r w:rsidR="00476271" w:rsidRPr="00B314A9">
        <w:rPr>
          <w:rFonts w:ascii="Times New Roman" w:hAnsi="Times New Roman"/>
          <w:sz w:val="20"/>
          <w:szCs w:val="20"/>
        </w:rPr>
        <w:t>, Beijing, November</w:t>
      </w:r>
    </w:p>
    <w:p w14:paraId="76B7F6FF" w14:textId="77777777" w:rsidR="00B52BFC" w:rsidRPr="00B314A9" w:rsidRDefault="00B52BFC" w:rsidP="00B52BFC">
      <w:pPr>
        <w:pStyle w:val="cvlectures"/>
        <w:keepLines/>
        <w:tabs>
          <w:tab w:val="clear" w:pos="9540"/>
          <w:tab w:val="right" w:pos="9360"/>
        </w:tabs>
        <w:spacing w:after="60"/>
        <w:ind w:left="720" w:right="0" w:firstLine="0"/>
        <w:rPr>
          <w:rFonts w:ascii="Times New Roman" w:hAnsi="Times New Roman"/>
          <w:sz w:val="20"/>
          <w:szCs w:val="20"/>
        </w:rPr>
      </w:pPr>
    </w:p>
    <w:p w14:paraId="6A42207F" w14:textId="480D1660" w:rsidR="00614C93" w:rsidRPr="00B314A9" w:rsidRDefault="00133C51"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 xml:space="preserve">Myocardial injury, </w:t>
      </w:r>
      <w:r w:rsidR="00A56F7A" w:rsidRPr="00B314A9">
        <w:rPr>
          <w:rFonts w:ascii="Times New Roman" w:hAnsi="Times New Roman"/>
          <w:sz w:val="20"/>
          <w:szCs w:val="20"/>
        </w:rPr>
        <w:t>Perioperative thermoregulation, Malignant hyperthermia. Instituto Nacional</w:t>
      </w:r>
      <w:r w:rsidR="00B52BFC" w:rsidRPr="00B314A9">
        <w:rPr>
          <w:rFonts w:ascii="Times New Roman" w:hAnsi="Times New Roman"/>
          <w:sz w:val="20"/>
          <w:szCs w:val="20"/>
        </w:rPr>
        <w:tab/>
        <w:t>2019</w:t>
      </w:r>
      <w:r w:rsidR="00B52BFC" w:rsidRPr="00B314A9">
        <w:rPr>
          <w:rFonts w:ascii="Times New Roman" w:hAnsi="Times New Roman"/>
          <w:sz w:val="20"/>
          <w:szCs w:val="20"/>
        </w:rPr>
        <w:br/>
      </w:r>
      <w:r w:rsidR="00A56F7A" w:rsidRPr="00B314A9">
        <w:rPr>
          <w:rFonts w:ascii="Times New Roman" w:hAnsi="Times New Roman"/>
          <w:sz w:val="20"/>
          <w:szCs w:val="20"/>
        </w:rPr>
        <w:t>de Ciencias Médicas y Nutrición</w:t>
      </w:r>
      <w:r w:rsidR="00646737" w:rsidRPr="00B314A9">
        <w:rPr>
          <w:rFonts w:ascii="Times New Roman" w:hAnsi="Times New Roman"/>
          <w:sz w:val="20"/>
          <w:szCs w:val="20"/>
        </w:rPr>
        <w:t xml:space="preserve"> Salvador Zubirán. Mexico City, February</w:t>
      </w:r>
    </w:p>
    <w:p w14:paraId="0F7F6502" w14:textId="01C5EA30" w:rsidR="000B152C" w:rsidRPr="00B314A9" w:rsidRDefault="000B152C"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Myocardial injury. Crawford Long Lecture. Emory University, Atlanta, March</w:t>
      </w:r>
    </w:p>
    <w:p w14:paraId="53D48300" w14:textId="47497ECA" w:rsidR="00C116A8" w:rsidRPr="00B314A9" w:rsidRDefault="00FE4445"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Design options for ICU sedation trials. ACTTION SCEPTOR FDA Consensus meeting, Washington DC, March</w:t>
      </w:r>
    </w:p>
    <w:p w14:paraId="6991F4F4" w14:textId="5B03FC75" w:rsidR="00FE4445" w:rsidRPr="00B314A9" w:rsidRDefault="00EE1990"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Myocardial injury, Perioperative thermoregulation. Harvard CME meeting, Boston, May</w:t>
      </w:r>
    </w:p>
    <w:p w14:paraId="491B31E7" w14:textId="01B83E8B" w:rsidR="00D857A6" w:rsidRPr="00B314A9" w:rsidRDefault="00D857A6"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Perioperative myocardial injury, European Society of Anesthesia. Vienna, June</w:t>
      </w:r>
    </w:p>
    <w:p w14:paraId="0FA9D760" w14:textId="6D790348" w:rsidR="00D857A6" w:rsidRPr="00B314A9" w:rsidRDefault="00D857A6"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Paravertebral analgesia and breast cancer recurrent: initial report of a large randomized trial. 5</w:t>
      </w:r>
      <w:r w:rsidRPr="00B314A9">
        <w:rPr>
          <w:rFonts w:ascii="Times New Roman" w:hAnsi="Times New Roman"/>
          <w:sz w:val="20"/>
          <w:szCs w:val="20"/>
          <w:vertAlign w:val="superscript"/>
        </w:rPr>
        <w:t>th</w:t>
      </w:r>
      <w:r w:rsidRPr="00B314A9">
        <w:rPr>
          <w:rFonts w:ascii="Times New Roman" w:hAnsi="Times New Roman"/>
          <w:sz w:val="20"/>
          <w:szCs w:val="20"/>
        </w:rPr>
        <w:t xml:space="preserve"> Collaborative Clinical Trials in Anaesthesiology meeting. Prato, June</w:t>
      </w:r>
    </w:p>
    <w:p w14:paraId="70C1EF3D" w14:textId="492CE381" w:rsidR="00EE1990" w:rsidRPr="00B314A9" w:rsidRDefault="00EE1990"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Perioperative myocardial injury. Shanghai Anesthesia Society, Shanghai, June</w:t>
      </w:r>
    </w:p>
    <w:p w14:paraId="5A20AF84" w14:textId="39203120" w:rsidR="002F60BC" w:rsidRPr="00B314A9" w:rsidRDefault="002F60BC"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Perioperative myocardial injury. Shanghai Chest Hospital, June</w:t>
      </w:r>
    </w:p>
    <w:p w14:paraId="230960B5" w14:textId="395BC81D" w:rsidR="00B52BFC" w:rsidRPr="00B314A9" w:rsidRDefault="00B52BFC"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Perioperative myocardial injury. Fuwai Hospital, Beijing, September</w:t>
      </w:r>
    </w:p>
    <w:p w14:paraId="1118D5CF" w14:textId="6545D349" w:rsidR="00B52BFC" w:rsidRPr="00B314A9" w:rsidRDefault="007911B5"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Clinical research to guide clinical care</w:t>
      </w:r>
      <w:r w:rsidR="00346CC7" w:rsidRPr="00B314A9">
        <w:rPr>
          <w:rFonts w:ascii="Times New Roman" w:hAnsi="Times New Roman"/>
          <w:sz w:val="20"/>
          <w:szCs w:val="20"/>
        </w:rPr>
        <w:t>, Peking Union Medical College Hospital, September</w:t>
      </w:r>
    </w:p>
    <w:p w14:paraId="42C78105" w14:textId="232AF518" w:rsidR="00BD5EF8" w:rsidRPr="00B314A9" w:rsidRDefault="00BD5EF8"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Malignant Hyperthermia Association of America Webinar on temperature monitoring, October</w:t>
      </w:r>
    </w:p>
    <w:p w14:paraId="42096253" w14:textId="6301BF30" w:rsidR="00702AA4" w:rsidRPr="00B314A9" w:rsidRDefault="000B7510"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Anesthesia and cancer recurrence. International Society of Anesthetic Pharmacology. Orlando, October</w:t>
      </w:r>
    </w:p>
    <w:p w14:paraId="55107492" w14:textId="2689E1C3" w:rsidR="000B7510" w:rsidRPr="00B314A9" w:rsidRDefault="00AA4ABD"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lastRenderedPageBreak/>
        <w:t>Results from an international trial of paravertebral anesthesia on breast cancer recurrence (Major Trials session), Myocardial injury. American Society of Anesthesiologists Annual Meeting. Orlando, October</w:t>
      </w:r>
    </w:p>
    <w:p w14:paraId="37AE8C33" w14:textId="4C8F94EE" w:rsidR="00592CB6" w:rsidRPr="00B314A9" w:rsidRDefault="00592CB6"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 xml:space="preserve">Perioperative Medicine (keynote talk), Myocardial injury, Anesthesia and cancer. </w:t>
      </w:r>
      <w:r w:rsidR="006F57B8" w:rsidRPr="00B314A9">
        <w:rPr>
          <w:rFonts w:ascii="Times New Roman" w:hAnsi="Times New Roman"/>
          <w:sz w:val="20"/>
          <w:szCs w:val="20"/>
        </w:rPr>
        <w:t>Tertúlias de Anestesiologia. Furnas, Azores. November</w:t>
      </w:r>
    </w:p>
    <w:p w14:paraId="3B514501" w14:textId="77777777" w:rsidR="009C1C38" w:rsidRPr="00B314A9" w:rsidRDefault="009C1C38" w:rsidP="009C1C38">
      <w:pPr>
        <w:pStyle w:val="cvlectures"/>
        <w:keepLines/>
        <w:tabs>
          <w:tab w:val="clear" w:pos="9540"/>
          <w:tab w:val="right" w:pos="9360"/>
        </w:tabs>
        <w:spacing w:after="60"/>
        <w:ind w:left="720" w:right="0" w:firstLine="0"/>
        <w:rPr>
          <w:rFonts w:ascii="Times New Roman" w:hAnsi="Times New Roman"/>
          <w:sz w:val="20"/>
          <w:szCs w:val="20"/>
        </w:rPr>
      </w:pPr>
    </w:p>
    <w:p w14:paraId="7A35C6A8" w14:textId="03595526" w:rsidR="00D81474" w:rsidRPr="008C343E" w:rsidRDefault="00D81474" w:rsidP="00E716EC">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8C343E">
        <w:rPr>
          <w:rFonts w:ascii="Times New Roman" w:hAnsi="Times New Roman"/>
          <w:sz w:val="20"/>
          <w:szCs w:val="20"/>
        </w:rPr>
        <w:t>Bias and statistical considerations</w:t>
      </w:r>
      <w:r w:rsidR="00812112" w:rsidRPr="008C343E">
        <w:rPr>
          <w:rFonts w:ascii="Times New Roman" w:hAnsi="Times New Roman"/>
          <w:sz w:val="20"/>
          <w:szCs w:val="20"/>
        </w:rPr>
        <w:t>. University of Texas,</w:t>
      </w:r>
      <w:r w:rsidRPr="008C343E">
        <w:rPr>
          <w:rFonts w:ascii="Times New Roman" w:hAnsi="Times New Roman"/>
          <w:sz w:val="20"/>
          <w:szCs w:val="20"/>
        </w:rPr>
        <w:t xml:space="preserve"> Southwestern. Dallas, January</w:t>
      </w:r>
      <w:r w:rsidR="009517AD" w:rsidRPr="008C343E">
        <w:rPr>
          <w:rFonts w:ascii="Times New Roman" w:hAnsi="Times New Roman"/>
          <w:sz w:val="20"/>
          <w:szCs w:val="20"/>
        </w:rPr>
        <w:tab/>
        <w:t>20</w:t>
      </w:r>
      <w:r w:rsidR="008C343E" w:rsidRPr="008C343E">
        <w:rPr>
          <w:rFonts w:ascii="Times New Roman" w:hAnsi="Times New Roman"/>
          <w:sz w:val="20"/>
          <w:szCs w:val="20"/>
        </w:rPr>
        <w:t>2</w:t>
      </w:r>
      <w:r w:rsidR="009517AD" w:rsidRPr="008C343E">
        <w:rPr>
          <w:rFonts w:ascii="Times New Roman" w:hAnsi="Times New Roman"/>
          <w:sz w:val="20"/>
          <w:szCs w:val="20"/>
        </w:rPr>
        <w:t>0</w:t>
      </w:r>
    </w:p>
    <w:p w14:paraId="2CF95287" w14:textId="6882DEAA" w:rsidR="0088670D" w:rsidRPr="00B314A9" w:rsidRDefault="00E91CC3" w:rsidP="00C05617">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Myocardial injury, Lost in Translation, Surgical site infection</w:t>
      </w:r>
      <w:r w:rsidR="00EB3181" w:rsidRPr="00B314A9">
        <w:rPr>
          <w:rFonts w:ascii="Times New Roman" w:hAnsi="Times New Roman"/>
          <w:sz w:val="20"/>
          <w:szCs w:val="20"/>
        </w:rPr>
        <w:t>. Anesthesia Camp. Grand</w:t>
      </w:r>
      <w:r w:rsidR="00EB3181" w:rsidRPr="00B314A9">
        <w:rPr>
          <w:rFonts w:ascii="Times New Roman" w:hAnsi="Times New Roman"/>
          <w:sz w:val="20"/>
          <w:szCs w:val="20"/>
        </w:rPr>
        <w:br/>
        <w:t>Cayman. January</w:t>
      </w:r>
    </w:p>
    <w:p w14:paraId="290E27D5" w14:textId="250CDF78" w:rsidR="008C343E" w:rsidRDefault="009C1C38"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B314A9">
        <w:rPr>
          <w:rFonts w:ascii="Times New Roman" w:hAnsi="Times New Roman"/>
          <w:sz w:val="20"/>
          <w:szCs w:val="20"/>
        </w:rPr>
        <w:t xml:space="preserve">Intraoperative hyperoxia: good or bad? European Society of Anesthesiologists. </w:t>
      </w:r>
      <w:r w:rsidR="00A76392">
        <w:rPr>
          <w:rFonts w:ascii="Times New Roman" w:hAnsi="Times New Roman"/>
          <w:sz w:val="20"/>
          <w:szCs w:val="20"/>
        </w:rPr>
        <w:t>Virtual</w:t>
      </w:r>
      <w:r w:rsidRPr="00B314A9">
        <w:rPr>
          <w:rFonts w:ascii="Times New Roman" w:hAnsi="Times New Roman"/>
          <w:sz w:val="20"/>
          <w:szCs w:val="20"/>
        </w:rPr>
        <w:t>, May</w:t>
      </w:r>
    </w:p>
    <w:p w14:paraId="61C23EF0" w14:textId="43DE962E" w:rsidR="00F25A4E" w:rsidRDefault="00F25A4E"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Perioperative myocardial injury</w:t>
      </w:r>
      <w:r w:rsidR="00515EBB">
        <w:rPr>
          <w:rFonts w:ascii="Times New Roman" w:hAnsi="Times New Roman"/>
          <w:sz w:val="20"/>
          <w:szCs w:val="20"/>
        </w:rPr>
        <w:t>.</w:t>
      </w:r>
      <w:r>
        <w:rPr>
          <w:rFonts w:ascii="Times New Roman" w:hAnsi="Times New Roman"/>
          <w:sz w:val="20"/>
          <w:szCs w:val="20"/>
        </w:rPr>
        <w:t xml:space="preserve"> 9</w:t>
      </w:r>
      <w:r w:rsidRPr="00F25A4E">
        <w:rPr>
          <w:rFonts w:ascii="Times New Roman" w:hAnsi="Times New Roman"/>
          <w:sz w:val="20"/>
          <w:szCs w:val="20"/>
          <w:vertAlign w:val="superscript"/>
        </w:rPr>
        <w:t>th</w:t>
      </w:r>
      <w:r>
        <w:rPr>
          <w:rFonts w:ascii="Times New Roman" w:hAnsi="Times New Roman"/>
          <w:sz w:val="20"/>
          <w:szCs w:val="20"/>
        </w:rPr>
        <w:t xml:space="preserve"> Oriental Congress of Anesthesiology and Perioperative Medicine,</w:t>
      </w:r>
      <w:r w:rsidR="0054179A">
        <w:rPr>
          <w:rFonts w:ascii="Times New Roman" w:hAnsi="Times New Roman"/>
          <w:sz w:val="20"/>
          <w:szCs w:val="20"/>
        </w:rPr>
        <w:t xml:space="preserve"> </w:t>
      </w:r>
      <w:r w:rsidR="008E78B2">
        <w:rPr>
          <w:rFonts w:ascii="Times New Roman" w:hAnsi="Times New Roman"/>
          <w:sz w:val="20"/>
          <w:szCs w:val="20"/>
        </w:rPr>
        <w:t>v</w:t>
      </w:r>
      <w:r w:rsidR="0054179A">
        <w:rPr>
          <w:rFonts w:ascii="Times New Roman" w:hAnsi="Times New Roman"/>
          <w:sz w:val="20"/>
          <w:szCs w:val="20"/>
        </w:rPr>
        <w:t xml:space="preserve">irtual, </w:t>
      </w:r>
      <w:r>
        <w:rPr>
          <w:rFonts w:ascii="Times New Roman" w:hAnsi="Times New Roman"/>
          <w:sz w:val="20"/>
          <w:szCs w:val="20"/>
        </w:rPr>
        <w:t xml:space="preserve"> September</w:t>
      </w:r>
    </w:p>
    <w:p w14:paraId="0D7BACAF" w14:textId="33137C6C" w:rsidR="00A76392" w:rsidRPr="00A76392" w:rsidRDefault="008E78B2"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color w:val="000000"/>
          <w:sz w:val="20"/>
          <w:szCs w:val="20"/>
        </w:rPr>
        <w:t xml:space="preserve">Perioperative mortality. </w:t>
      </w:r>
      <w:r w:rsidR="00A76392" w:rsidRPr="00A76392">
        <w:rPr>
          <w:rFonts w:ascii="Times New Roman" w:hAnsi="Times New Roman"/>
          <w:color w:val="000000"/>
          <w:sz w:val="20"/>
          <w:szCs w:val="20"/>
        </w:rPr>
        <w:t>NSU-KPCOM Anesthesia and Entrepreneurs in Healthcare</w:t>
      </w:r>
      <w:r w:rsidR="00515EBB">
        <w:rPr>
          <w:rFonts w:ascii="Times New Roman" w:hAnsi="Times New Roman"/>
          <w:color w:val="000000"/>
          <w:sz w:val="20"/>
          <w:szCs w:val="20"/>
        </w:rPr>
        <w:t>.</w:t>
      </w:r>
      <w:r>
        <w:rPr>
          <w:rFonts w:ascii="Times New Roman" w:hAnsi="Times New Roman"/>
          <w:color w:val="000000"/>
          <w:sz w:val="20"/>
          <w:szCs w:val="20"/>
        </w:rPr>
        <w:br/>
        <w:t>NOVA University, v</w:t>
      </w:r>
      <w:r w:rsidR="00A76392">
        <w:rPr>
          <w:rFonts w:ascii="Times New Roman" w:hAnsi="Times New Roman"/>
          <w:color w:val="000000"/>
          <w:sz w:val="20"/>
          <w:szCs w:val="20"/>
        </w:rPr>
        <w:t>irtual, October</w:t>
      </w:r>
    </w:p>
    <w:p w14:paraId="42ADB187" w14:textId="69B5C32F" w:rsidR="0054179A" w:rsidRDefault="0054179A"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Perioperative hypotension, Anesthesiology Journal Symposium</w:t>
      </w:r>
      <w:r w:rsidR="00515EBB">
        <w:rPr>
          <w:rFonts w:ascii="Times New Roman" w:hAnsi="Times New Roman"/>
          <w:sz w:val="20"/>
          <w:szCs w:val="20"/>
        </w:rPr>
        <w:t>.</w:t>
      </w:r>
      <w:r>
        <w:rPr>
          <w:rFonts w:ascii="Times New Roman" w:hAnsi="Times New Roman"/>
          <w:sz w:val="20"/>
          <w:szCs w:val="20"/>
        </w:rPr>
        <w:t xml:space="preserve"> ASA Annual Meeting, virtual, October</w:t>
      </w:r>
    </w:p>
    <w:p w14:paraId="7D0DE32C" w14:textId="2979E029" w:rsidR="008E78B2" w:rsidRDefault="008E78B2"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Emerging trends in clinical trials. Perioperative Medicine Forum, Peking University First Hospital,</w:t>
      </w:r>
      <w:r>
        <w:rPr>
          <w:rFonts w:ascii="Times New Roman" w:hAnsi="Times New Roman"/>
          <w:sz w:val="20"/>
          <w:szCs w:val="20"/>
        </w:rPr>
        <w:br/>
        <w:t>virtual, October</w:t>
      </w:r>
    </w:p>
    <w:p w14:paraId="218747D6" w14:textId="0F1954D1" w:rsidR="00DF1AFE" w:rsidRDefault="00DF1AFE"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Myocardial injury. European Society of Intensive Care Medicine, virtual, November</w:t>
      </w:r>
    </w:p>
    <w:p w14:paraId="59D795FD" w14:textId="6F154256" w:rsidR="006B307C" w:rsidRDefault="006B307C"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Are surgical wards more dangerous than operating rooms? European Society of Anaesthesia,</w:t>
      </w:r>
      <w:r>
        <w:rPr>
          <w:rFonts w:ascii="Times New Roman" w:hAnsi="Times New Roman"/>
          <w:sz w:val="20"/>
          <w:szCs w:val="20"/>
        </w:rPr>
        <w:br/>
        <w:t>virtual, November</w:t>
      </w:r>
    </w:p>
    <w:p w14:paraId="1D9EC731" w14:textId="547F24BC" w:rsidR="00E37F79" w:rsidRDefault="00E37F79"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 xml:space="preserve">Sources of error in observational research. Virtual lecture for Beijing Society of </w:t>
      </w:r>
      <w:r>
        <w:rPr>
          <w:rFonts w:ascii="Times New Roman" w:hAnsi="Times New Roman"/>
          <w:sz w:val="20"/>
          <w:szCs w:val="20"/>
        </w:rPr>
        <w:br/>
        <w:t>Anesthesia. (Watched by more than 11,000 people.) December</w:t>
      </w:r>
    </w:p>
    <w:p w14:paraId="2CB11232" w14:textId="12831033" w:rsidR="00A27DA1" w:rsidRDefault="00A27DA1" w:rsidP="001E61C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 xml:space="preserve">Meta-analysis, Manuscript preparation. Virtual lecture for Beijing Society of </w:t>
      </w:r>
      <w:r>
        <w:rPr>
          <w:rFonts w:ascii="Times New Roman" w:hAnsi="Times New Roman"/>
          <w:sz w:val="20"/>
          <w:szCs w:val="20"/>
        </w:rPr>
        <w:br/>
        <w:t>Anesthesia. (Watched by more than 11,000 people.) December</w:t>
      </w:r>
    </w:p>
    <w:p w14:paraId="7C7F96E2" w14:textId="77777777" w:rsidR="00E37F79" w:rsidRDefault="00E37F79" w:rsidP="00E37F79">
      <w:pPr>
        <w:pStyle w:val="cvlectures"/>
        <w:keepLines/>
        <w:tabs>
          <w:tab w:val="clear" w:pos="9540"/>
          <w:tab w:val="right" w:pos="9360"/>
        </w:tabs>
        <w:spacing w:after="60"/>
        <w:ind w:left="720" w:right="0" w:firstLine="0"/>
        <w:rPr>
          <w:rFonts w:ascii="Times New Roman" w:hAnsi="Times New Roman"/>
          <w:sz w:val="20"/>
          <w:szCs w:val="20"/>
        </w:rPr>
      </w:pPr>
    </w:p>
    <w:p w14:paraId="3AB7DFC0" w14:textId="164F231B" w:rsidR="00677604" w:rsidRPr="00677604" w:rsidRDefault="00677604" w:rsidP="00E716EC">
      <w:pPr>
        <w:pStyle w:val="cvlectures"/>
        <w:keepLines/>
        <w:numPr>
          <w:ilvl w:val="0"/>
          <w:numId w:val="11"/>
        </w:numPr>
        <w:tabs>
          <w:tab w:val="clear" w:pos="990"/>
          <w:tab w:val="clear" w:pos="9540"/>
          <w:tab w:val="num" w:pos="720"/>
          <w:tab w:val="right" w:pos="9360"/>
        </w:tabs>
        <w:spacing w:after="60"/>
        <w:ind w:left="720" w:right="0" w:hanging="540"/>
        <w:rPr>
          <w:sz w:val="20"/>
          <w:szCs w:val="20"/>
        </w:rPr>
      </w:pPr>
      <w:r>
        <w:rPr>
          <w:sz w:val="20"/>
          <w:szCs w:val="20"/>
        </w:rPr>
        <w:t>Myocardial injury, Ann Arbor Associates. Virtual. March</w:t>
      </w:r>
      <w:r w:rsidR="002000F9">
        <w:rPr>
          <w:sz w:val="20"/>
          <w:szCs w:val="20"/>
        </w:rPr>
        <w:tab/>
        <w:t>2021</w:t>
      </w:r>
    </w:p>
    <w:p w14:paraId="1B8C1D04" w14:textId="1963F554" w:rsidR="0047348E" w:rsidRDefault="0047348E" w:rsidP="00E716EC">
      <w:pPr>
        <w:pStyle w:val="cvlectures"/>
        <w:keepLines/>
        <w:numPr>
          <w:ilvl w:val="0"/>
          <w:numId w:val="11"/>
        </w:numPr>
        <w:tabs>
          <w:tab w:val="clear" w:pos="990"/>
          <w:tab w:val="clear" w:pos="9540"/>
          <w:tab w:val="num" w:pos="720"/>
          <w:tab w:val="right" w:pos="9360"/>
        </w:tabs>
        <w:spacing w:after="60"/>
        <w:ind w:left="720" w:right="0" w:hanging="540"/>
        <w:rPr>
          <w:sz w:val="20"/>
          <w:szCs w:val="20"/>
        </w:rPr>
      </w:pPr>
      <w:r>
        <w:rPr>
          <w:sz w:val="20"/>
          <w:szCs w:val="20"/>
        </w:rPr>
        <w:t>Myocardial injury, West China Hospital. Virtual, March</w:t>
      </w:r>
    </w:p>
    <w:p w14:paraId="2AC745F9" w14:textId="19DAD03B" w:rsidR="00F83CF4" w:rsidRDefault="00F83CF4" w:rsidP="00E716EC">
      <w:pPr>
        <w:pStyle w:val="cvlectures"/>
        <w:keepLines/>
        <w:numPr>
          <w:ilvl w:val="0"/>
          <w:numId w:val="11"/>
        </w:numPr>
        <w:tabs>
          <w:tab w:val="clear" w:pos="990"/>
          <w:tab w:val="clear" w:pos="9540"/>
          <w:tab w:val="num" w:pos="720"/>
          <w:tab w:val="right" w:pos="9360"/>
        </w:tabs>
        <w:spacing w:after="60"/>
        <w:ind w:left="720" w:right="0" w:hanging="540"/>
        <w:rPr>
          <w:sz w:val="20"/>
          <w:szCs w:val="20"/>
        </w:rPr>
      </w:pPr>
      <w:r>
        <w:rPr>
          <w:sz w:val="20"/>
          <w:szCs w:val="20"/>
        </w:rPr>
        <w:t>Myocardial injury. French Society for Anesthesia and Intensive Care. Virtual, March</w:t>
      </w:r>
    </w:p>
    <w:p w14:paraId="7A7327A5" w14:textId="6BCADBFA" w:rsidR="00610472" w:rsidRPr="0047348E" w:rsidRDefault="00610472" w:rsidP="00E716EC">
      <w:pPr>
        <w:pStyle w:val="cvlectures"/>
        <w:keepLines/>
        <w:numPr>
          <w:ilvl w:val="0"/>
          <w:numId w:val="11"/>
        </w:numPr>
        <w:tabs>
          <w:tab w:val="clear" w:pos="990"/>
          <w:tab w:val="clear" w:pos="9540"/>
          <w:tab w:val="num" w:pos="720"/>
          <w:tab w:val="right" w:pos="9360"/>
        </w:tabs>
        <w:spacing w:after="60"/>
        <w:ind w:left="720" w:right="0" w:hanging="540"/>
        <w:rPr>
          <w:sz w:val="20"/>
          <w:szCs w:val="20"/>
        </w:rPr>
      </w:pPr>
      <w:r>
        <w:rPr>
          <w:sz w:val="20"/>
          <w:szCs w:val="20"/>
        </w:rPr>
        <w:t>Myocardial injury and hypotension. Perioperative Stewardship, Virtual, April</w:t>
      </w:r>
    </w:p>
    <w:p w14:paraId="59CEC209" w14:textId="20322EDF" w:rsidR="00653007" w:rsidRPr="00304152" w:rsidRDefault="00653007" w:rsidP="00E716EC">
      <w:pPr>
        <w:pStyle w:val="cvlectures"/>
        <w:keepLines/>
        <w:numPr>
          <w:ilvl w:val="0"/>
          <w:numId w:val="11"/>
        </w:numPr>
        <w:tabs>
          <w:tab w:val="clear" w:pos="990"/>
          <w:tab w:val="clear" w:pos="9540"/>
          <w:tab w:val="num" w:pos="720"/>
          <w:tab w:val="right" w:pos="9360"/>
        </w:tabs>
        <w:spacing w:after="60"/>
        <w:ind w:left="720" w:right="0" w:hanging="540"/>
        <w:rPr>
          <w:sz w:val="20"/>
          <w:szCs w:val="20"/>
        </w:rPr>
      </w:pPr>
      <w:r w:rsidRPr="00653007">
        <w:rPr>
          <w:rFonts w:ascii="Times New Roman" w:hAnsi="Times New Roman"/>
          <w:sz w:val="20"/>
          <w:szCs w:val="20"/>
        </w:rPr>
        <w:t>Myocardial injury. Korean Society of Cardiothoracic and Vascular Anesthesia. Virtual</w:t>
      </w:r>
      <w:r>
        <w:rPr>
          <w:rFonts w:ascii="Times New Roman" w:hAnsi="Times New Roman"/>
          <w:sz w:val="20"/>
          <w:szCs w:val="20"/>
        </w:rPr>
        <w:br/>
        <w:t>April</w:t>
      </w:r>
    </w:p>
    <w:p w14:paraId="403CD3D0" w14:textId="36490D3A" w:rsidR="00304152" w:rsidRPr="00E8240C" w:rsidRDefault="00304152" w:rsidP="00E716EC">
      <w:pPr>
        <w:pStyle w:val="cvlectures"/>
        <w:keepLines/>
        <w:numPr>
          <w:ilvl w:val="0"/>
          <w:numId w:val="11"/>
        </w:numPr>
        <w:tabs>
          <w:tab w:val="clear" w:pos="990"/>
          <w:tab w:val="clear" w:pos="9540"/>
          <w:tab w:val="num" w:pos="720"/>
          <w:tab w:val="right" w:pos="9360"/>
        </w:tabs>
        <w:spacing w:after="60"/>
        <w:ind w:left="720" w:right="0" w:hanging="540"/>
        <w:rPr>
          <w:sz w:val="20"/>
          <w:szCs w:val="20"/>
        </w:rPr>
      </w:pPr>
      <w:r>
        <w:rPr>
          <w:rFonts w:ascii="Times New Roman" w:hAnsi="Times New Roman"/>
          <w:sz w:val="20"/>
          <w:szCs w:val="20"/>
        </w:rPr>
        <w:t>Myocardial injury and hypotension. Keynote lecture. 10</w:t>
      </w:r>
      <w:r w:rsidRPr="00304152">
        <w:rPr>
          <w:rFonts w:ascii="Times New Roman" w:hAnsi="Times New Roman"/>
          <w:sz w:val="20"/>
          <w:szCs w:val="20"/>
          <w:vertAlign w:val="superscript"/>
        </w:rPr>
        <w:t>th</w:t>
      </w:r>
      <w:r>
        <w:rPr>
          <w:rFonts w:ascii="Times New Roman" w:hAnsi="Times New Roman"/>
          <w:sz w:val="20"/>
          <w:szCs w:val="20"/>
        </w:rPr>
        <w:t xml:space="preserve"> Oriental Congress of Anesthesiology</w:t>
      </w:r>
      <w:r w:rsidR="004919CD">
        <w:rPr>
          <w:rFonts w:ascii="Times New Roman" w:hAnsi="Times New Roman"/>
          <w:sz w:val="20"/>
          <w:szCs w:val="20"/>
        </w:rPr>
        <w:br/>
      </w:r>
      <w:r>
        <w:rPr>
          <w:rFonts w:ascii="Times New Roman" w:hAnsi="Times New Roman"/>
          <w:sz w:val="20"/>
          <w:szCs w:val="20"/>
        </w:rPr>
        <w:t>and Perioperative Medicine. Virtual, June</w:t>
      </w:r>
    </w:p>
    <w:p w14:paraId="6A3B1969" w14:textId="49C8611F" w:rsidR="00E8240C" w:rsidRPr="00D9166F" w:rsidRDefault="00E8240C" w:rsidP="00E716EC">
      <w:pPr>
        <w:pStyle w:val="cvlectures"/>
        <w:keepLines/>
        <w:numPr>
          <w:ilvl w:val="0"/>
          <w:numId w:val="11"/>
        </w:numPr>
        <w:tabs>
          <w:tab w:val="clear" w:pos="990"/>
          <w:tab w:val="clear" w:pos="9540"/>
          <w:tab w:val="num" w:pos="720"/>
          <w:tab w:val="right" w:pos="9360"/>
        </w:tabs>
        <w:spacing w:after="60"/>
        <w:ind w:left="720" w:right="0" w:hanging="540"/>
        <w:rPr>
          <w:sz w:val="20"/>
          <w:szCs w:val="20"/>
        </w:rPr>
      </w:pPr>
      <w:r>
        <w:rPr>
          <w:rFonts w:ascii="Times New Roman" w:hAnsi="Times New Roman"/>
          <w:sz w:val="20"/>
          <w:szCs w:val="20"/>
        </w:rPr>
        <w:t>Myocardial injury. Grand Rounds. Tufts University, Virtual, July</w:t>
      </w:r>
    </w:p>
    <w:p w14:paraId="2742BC67" w14:textId="412DE1A6" w:rsidR="00D9166F" w:rsidRPr="00F00083" w:rsidRDefault="00D9166F" w:rsidP="00E716EC">
      <w:pPr>
        <w:pStyle w:val="cvlectures"/>
        <w:keepLines/>
        <w:numPr>
          <w:ilvl w:val="0"/>
          <w:numId w:val="11"/>
        </w:numPr>
        <w:tabs>
          <w:tab w:val="clear" w:pos="990"/>
          <w:tab w:val="clear" w:pos="9540"/>
          <w:tab w:val="num" w:pos="720"/>
          <w:tab w:val="right" w:pos="9360"/>
        </w:tabs>
        <w:spacing w:after="60"/>
        <w:ind w:left="720" w:right="0" w:hanging="540"/>
        <w:rPr>
          <w:sz w:val="20"/>
          <w:szCs w:val="20"/>
        </w:rPr>
      </w:pPr>
      <w:r>
        <w:rPr>
          <w:rFonts w:ascii="Times New Roman" w:hAnsi="Times New Roman"/>
          <w:sz w:val="20"/>
          <w:szCs w:val="20"/>
        </w:rPr>
        <w:t>Perioperative thermoregulation. Masterclass. University of Leiden, Virtual, July</w:t>
      </w:r>
    </w:p>
    <w:p w14:paraId="18367619" w14:textId="69B70DE6" w:rsidR="00F00083" w:rsidRPr="00C85C76" w:rsidRDefault="00F00083" w:rsidP="00E716EC">
      <w:pPr>
        <w:pStyle w:val="cvlectures"/>
        <w:keepLines/>
        <w:numPr>
          <w:ilvl w:val="0"/>
          <w:numId w:val="11"/>
        </w:numPr>
        <w:tabs>
          <w:tab w:val="clear" w:pos="990"/>
          <w:tab w:val="clear" w:pos="9540"/>
          <w:tab w:val="num" w:pos="720"/>
          <w:tab w:val="right" w:pos="9360"/>
        </w:tabs>
        <w:spacing w:after="60"/>
        <w:ind w:left="720" w:right="0" w:hanging="540"/>
        <w:rPr>
          <w:sz w:val="20"/>
          <w:szCs w:val="20"/>
        </w:rPr>
      </w:pPr>
      <w:r>
        <w:rPr>
          <w:rFonts w:ascii="Times New Roman" w:hAnsi="Times New Roman"/>
          <w:sz w:val="20"/>
          <w:szCs w:val="20"/>
        </w:rPr>
        <w:t>Clinical trial methodology. Annual meeting of the Anesthesiology Department, First Peking</w:t>
      </w:r>
      <w:r>
        <w:rPr>
          <w:rFonts w:ascii="Times New Roman" w:hAnsi="Times New Roman"/>
          <w:sz w:val="20"/>
          <w:szCs w:val="20"/>
        </w:rPr>
        <w:br/>
        <w:t>Hospital</w:t>
      </w:r>
      <w:r w:rsidR="005D09AB">
        <w:rPr>
          <w:rFonts w:ascii="Times New Roman" w:hAnsi="Times New Roman"/>
          <w:sz w:val="20"/>
          <w:szCs w:val="20"/>
        </w:rPr>
        <w:t xml:space="preserve"> (watched by 1,275 people)</w:t>
      </w:r>
      <w:r>
        <w:rPr>
          <w:rFonts w:ascii="Times New Roman" w:hAnsi="Times New Roman"/>
          <w:sz w:val="20"/>
          <w:szCs w:val="20"/>
        </w:rPr>
        <w:t>, Virtual, August</w:t>
      </w:r>
      <w:r w:rsidR="00593C81">
        <w:rPr>
          <w:rFonts w:ascii="Times New Roman" w:hAnsi="Times New Roman"/>
          <w:sz w:val="20"/>
          <w:szCs w:val="20"/>
        </w:rPr>
        <w:t xml:space="preserve"> </w:t>
      </w:r>
    </w:p>
    <w:p w14:paraId="54A34CE1" w14:textId="3C510BF6" w:rsidR="00C85C76" w:rsidRPr="002E5F6A" w:rsidRDefault="00C85C76" w:rsidP="00E716EC">
      <w:pPr>
        <w:pStyle w:val="cvlectures"/>
        <w:keepLines/>
        <w:numPr>
          <w:ilvl w:val="0"/>
          <w:numId w:val="11"/>
        </w:numPr>
        <w:tabs>
          <w:tab w:val="clear" w:pos="990"/>
          <w:tab w:val="clear" w:pos="9540"/>
          <w:tab w:val="num" w:pos="720"/>
          <w:tab w:val="right" w:pos="9360"/>
        </w:tabs>
        <w:spacing w:after="60"/>
        <w:ind w:left="720" w:right="0" w:hanging="540"/>
        <w:rPr>
          <w:sz w:val="20"/>
          <w:szCs w:val="20"/>
        </w:rPr>
      </w:pPr>
      <w:r>
        <w:rPr>
          <w:sz w:val="20"/>
          <w:szCs w:val="20"/>
        </w:rPr>
        <w:t>C</w:t>
      </w:r>
      <w:r w:rsidRPr="00C85C76">
        <w:rPr>
          <w:rFonts w:ascii="Times New Roman" w:hAnsi="Times New Roman"/>
          <w:sz w:val="20"/>
          <w:szCs w:val="20"/>
        </w:rPr>
        <w:t xml:space="preserve">linical trials. </w:t>
      </w:r>
      <w:r w:rsidRPr="00C85C76">
        <w:rPr>
          <w:rFonts w:ascii="Times New Roman" w:hAnsi="Times New Roman"/>
          <w:color w:val="000000"/>
          <w:sz w:val="20"/>
          <w:szCs w:val="20"/>
        </w:rPr>
        <w:t>Chinese Association of Plastics and Aesthetics, Chinese Society for Anesthesia, Sedation and Analgesia (CSASA)</w:t>
      </w:r>
      <w:r>
        <w:rPr>
          <w:rFonts w:ascii="Times New Roman" w:hAnsi="Times New Roman"/>
          <w:color w:val="000000"/>
          <w:sz w:val="20"/>
          <w:szCs w:val="20"/>
        </w:rPr>
        <w:t>. Virtual, August</w:t>
      </w:r>
    </w:p>
    <w:p w14:paraId="0C44A188" w14:textId="031D488E" w:rsidR="002E5F6A" w:rsidRPr="00232506" w:rsidRDefault="002E5F6A" w:rsidP="00E716EC">
      <w:pPr>
        <w:pStyle w:val="cvlectures"/>
        <w:keepLines/>
        <w:numPr>
          <w:ilvl w:val="0"/>
          <w:numId w:val="11"/>
        </w:numPr>
        <w:tabs>
          <w:tab w:val="clear" w:pos="990"/>
          <w:tab w:val="clear" w:pos="9540"/>
          <w:tab w:val="num" w:pos="720"/>
          <w:tab w:val="right" w:pos="9360"/>
        </w:tabs>
        <w:spacing w:after="60"/>
        <w:ind w:left="720" w:right="0" w:hanging="540"/>
        <w:rPr>
          <w:sz w:val="20"/>
          <w:szCs w:val="20"/>
        </w:rPr>
      </w:pPr>
      <w:r>
        <w:rPr>
          <w:sz w:val="20"/>
          <w:szCs w:val="20"/>
        </w:rPr>
        <w:t>Opening lecture. S</w:t>
      </w:r>
      <w:r w:rsidRPr="002E5F6A">
        <w:rPr>
          <w:rFonts w:ascii="Times New Roman" w:hAnsi="Times New Roman"/>
          <w:color w:val="0F1419"/>
          <w:sz w:val="20"/>
          <w:szCs w:val="20"/>
          <w:shd w:val="clear" w:color="auto" w:fill="FFFFFF"/>
        </w:rPr>
        <w:t>ociété Française d’Anesthésie et de Réanimation</w:t>
      </w:r>
      <w:r>
        <w:rPr>
          <w:rFonts w:ascii="Times New Roman" w:hAnsi="Times New Roman"/>
          <w:color w:val="0F1419"/>
          <w:sz w:val="20"/>
          <w:szCs w:val="20"/>
          <w:shd w:val="clear" w:color="auto" w:fill="FFFFFF"/>
        </w:rPr>
        <w:t>. Paris, September</w:t>
      </w:r>
    </w:p>
    <w:p w14:paraId="15752AB5" w14:textId="192DCCA4" w:rsidR="00232506" w:rsidRPr="00232506" w:rsidRDefault="00232506" w:rsidP="00E716EC">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232506">
        <w:rPr>
          <w:rFonts w:ascii="Times New Roman" w:hAnsi="Times New Roman"/>
          <w:color w:val="0F1419"/>
          <w:sz w:val="20"/>
          <w:szCs w:val="20"/>
          <w:shd w:val="clear" w:color="auto" w:fill="FFFFFF"/>
        </w:rPr>
        <w:t xml:space="preserve">Myocardial </w:t>
      </w:r>
      <w:r w:rsidR="00C83110">
        <w:rPr>
          <w:rFonts w:ascii="Times New Roman" w:hAnsi="Times New Roman"/>
          <w:color w:val="0F1419"/>
          <w:sz w:val="20"/>
          <w:szCs w:val="20"/>
          <w:shd w:val="clear" w:color="auto" w:fill="FFFFFF"/>
        </w:rPr>
        <w:t>i</w:t>
      </w:r>
      <w:r w:rsidRPr="00232506">
        <w:rPr>
          <w:rFonts w:ascii="Times New Roman" w:hAnsi="Times New Roman"/>
          <w:color w:val="0F1419"/>
          <w:sz w:val="20"/>
          <w:szCs w:val="20"/>
          <w:shd w:val="clear" w:color="auto" w:fill="FFFFFF"/>
        </w:rPr>
        <w:t xml:space="preserve">njury. </w:t>
      </w:r>
      <w:r w:rsidRPr="00232506">
        <w:rPr>
          <w:rFonts w:ascii="Times New Roman" w:hAnsi="Times New Roman"/>
          <w:sz w:val="20"/>
          <w:szCs w:val="20"/>
        </w:rPr>
        <w:t>Indian Society of Oncoanaesthesia &amp; Perioperative Care. Virtual. September</w:t>
      </w:r>
    </w:p>
    <w:p w14:paraId="37A5EF34" w14:textId="286F772E" w:rsidR="00A03D6A" w:rsidRPr="0095304B" w:rsidRDefault="008C343E" w:rsidP="00515EBB">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sz w:val="20"/>
          <w:szCs w:val="20"/>
        </w:rPr>
        <w:t>FAER-Helrich lecture</w:t>
      </w:r>
      <w:r w:rsidR="00A03D6A">
        <w:rPr>
          <w:sz w:val="20"/>
          <w:szCs w:val="20"/>
        </w:rPr>
        <w:t xml:space="preserve">; </w:t>
      </w:r>
      <w:r w:rsidR="009648E9">
        <w:rPr>
          <w:sz w:val="20"/>
          <w:szCs w:val="20"/>
        </w:rPr>
        <w:t>P</w:t>
      </w:r>
      <w:r w:rsidR="00A03D6A">
        <w:rPr>
          <w:sz w:val="20"/>
          <w:szCs w:val="20"/>
        </w:rPr>
        <w:t>anel discussion on d</w:t>
      </w:r>
      <w:r w:rsidR="00A03D6A" w:rsidRPr="00A03D6A">
        <w:rPr>
          <w:rFonts w:ascii="Times New Roman" w:hAnsi="Times New Roman"/>
          <w:sz w:val="20"/>
          <w:szCs w:val="20"/>
        </w:rPr>
        <w:t>efinition of MINS, preoperative risk assessment and stratification</w:t>
      </w:r>
      <w:r w:rsidR="00370AEF">
        <w:rPr>
          <w:rFonts w:ascii="Times New Roman" w:hAnsi="Times New Roman"/>
          <w:sz w:val="20"/>
          <w:szCs w:val="20"/>
        </w:rPr>
        <w:t xml:space="preserve">; </w:t>
      </w:r>
      <w:r w:rsidR="009648E9">
        <w:rPr>
          <w:rFonts w:ascii="Times New Roman" w:hAnsi="Times New Roman"/>
          <w:sz w:val="20"/>
          <w:szCs w:val="20"/>
        </w:rPr>
        <w:t>R</w:t>
      </w:r>
      <w:r w:rsidR="00370AEF">
        <w:rPr>
          <w:rFonts w:ascii="Times New Roman" w:hAnsi="Times New Roman"/>
          <w:sz w:val="20"/>
          <w:szCs w:val="20"/>
        </w:rPr>
        <w:t>efresher course on perioperative myocardial injury</w:t>
      </w:r>
      <w:r w:rsidR="00B60810">
        <w:rPr>
          <w:rFonts w:ascii="Times New Roman" w:hAnsi="Times New Roman"/>
          <w:sz w:val="20"/>
          <w:szCs w:val="20"/>
        </w:rPr>
        <w:t>; Penehyclidine and pulmonary complications</w:t>
      </w:r>
      <w:r w:rsidR="00A03D6A">
        <w:rPr>
          <w:rFonts w:ascii="Times New Roman" w:hAnsi="Times New Roman"/>
          <w:sz w:val="20"/>
          <w:szCs w:val="20"/>
        </w:rPr>
        <w:t>.</w:t>
      </w:r>
      <w:r>
        <w:rPr>
          <w:sz w:val="20"/>
          <w:szCs w:val="20"/>
        </w:rPr>
        <w:t xml:space="preserve"> </w:t>
      </w:r>
      <w:r w:rsidR="00515EBB">
        <w:rPr>
          <w:rFonts w:ascii="Times New Roman" w:hAnsi="Times New Roman"/>
          <w:sz w:val="20"/>
          <w:szCs w:val="20"/>
        </w:rPr>
        <w:t xml:space="preserve">ASA Annual Meeting, San Diego, </w:t>
      </w:r>
      <w:r>
        <w:rPr>
          <w:sz w:val="20"/>
          <w:szCs w:val="20"/>
        </w:rPr>
        <w:t>October</w:t>
      </w:r>
    </w:p>
    <w:p w14:paraId="7022C74B" w14:textId="3A25DEF5" w:rsidR="0095304B" w:rsidRPr="00C83110" w:rsidRDefault="0095304B" w:rsidP="00515EBB">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sz w:val="20"/>
          <w:szCs w:val="20"/>
        </w:rPr>
        <w:t>Defining hypotension; the power of large datasets. Australia and New Zealand College of Anaesthetists</w:t>
      </w:r>
      <w:r>
        <w:rPr>
          <w:sz w:val="20"/>
          <w:szCs w:val="20"/>
        </w:rPr>
        <w:br/>
        <w:t>Annual Meeting. Virtual, November</w:t>
      </w:r>
    </w:p>
    <w:p w14:paraId="59E71CFE" w14:textId="3665277D" w:rsidR="00C83110" w:rsidRPr="00C83110" w:rsidRDefault="00C83110" w:rsidP="00515EBB">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sz w:val="20"/>
          <w:szCs w:val="20"/>
        </w:rPr>
        <w:t>Anesthesia’s legacy: carpe diem. Taiwan Society of Anesthesiologists. Virtual, December</w:t>
      </w:r>
    </w:p>
    <w:p w14:paraId="61A8C8CA" w14:textId="5136A38B" w:rsidR="00C83110" w:rsidRDefault="00FD61AD" w:rsidP="00515EBB">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Myocardial injury. Fuwai International Cardiovascular Anesthesiology Forum. Virtual, December</w:t>
      </w:r>
    </w:p>
    <w:p w14:paraId="382CDE4B" w14:textId="6ACD0EF2" w:rsidR="00FD61AD" w:rsidRDefault="00FD61AD" w:rsidP="00515EBB">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Perioperative myocardial injury. Temple University. Virtual, December</w:t>
      </w:r>
    </w:p>
    <w:p w14:paraId="57C34F53" w14:textId="0AF4CF31" w:rsidR="007F2EF2" w:rsidRDefault="007F2EF2" w:rsidP="00515EBB">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lastRenderedPageBreak/>
        <w:t>Intraoperative hypotension and impact on patient outcomes. Pro-con debate on clinical versus basic</w:t>
      </w:r>
      <w:r>
        <w:rPr>
          <w:rFonts w:ascii="Times New Roman" w:hAnsi="Times New Roman"/>
          <w:sz w:val="20"/>
          <w:szCs w:val="20"/>
        </w:rPr>
        <w:br/>
        <w:t xml:space="preserve">research. </w:t>
      </w:r>
      <w:r w:rsidR="008B551F">
        <w:rPr>
          <w:rFonts w:ascii="Times New Roman" w:hAnsi="Times New Roman"/>
          <w:sz w:val="20"/>
          <w:szCs w:val="20"/>
        </w:rPr>
        <w:t>EuroAnaesthesia</w:t>
      </w:r>
      <w:r>
        <w:rPr>
          <w:rFonts w:ascii="Times New Roman" w:hAnsi="Times New Roman"/>
          <w:sz w:val="20"/>
          <w:szCs w:val="20"/>
        </w:rPr>
        <w:t>. Virtual, December</w:t>
      </w:r>
    </w:p>
    <w:p w14:paraId="6CBD50EF" w14:textId="139E72B8" w:rsidR="0065558D" w:rsidRDefault="0065558D" w:rsidP="00515EBB">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Myocardial injury after noncardiac surgery, Perioperative thermoregulation, Surgical site</w:t>
      </w:r>
      <w:r w:rsidR="00754937">
        <w:rPr>
          <w:rFonts w:ascii="Times New Roman" w:hAnsi="Times New Roman"/>
          <w:sz w:val="20"/>
          <w:szCs w:val="20"/>
        </w:rPr>
        <w:tab/>
        <w:t>2022</w:t>
      </w:r>
      <w:r>
        <w:rPr>
          <w:rFonts w:ascii="Times New Roman" w:hAnsi="Times New Roman"/>
          <w:sz w:val="20"/>
          <w:szCs w:val="20"/>
        </w:rPr>
        <w:br/>
        <w:t>infection, Malignant hyperthermia. Holiday Seminars, Maui, February</w:t>
      </w:r>
    </w:p>
    <w:p w14:paraId="1460B35F" w14:textId="76DA3A5F" w:rsidR="000E4B3C" w:rsidRDefault="000E4B3C" w:rsidP="00515EBB">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Clinical trial methodology, BMS Foundation National Medical Fellowship program,</w:t>
      </w:r>
      <w:r>
        <w:rPr>
          <w:rFonts w:ascii="Times New Roman" w:hAnsi="Times New Roman"/>
          <w:sz w:val="20"/>
          <w:szCs w:val="20"/>
        </w:rPr>
        <w:br/>
        <w:t>virtual, February</w:t>
      </w:r>
    </w:p>
    <w:p w14:paraId="34729CB1" w14:textId="21DB1BE4" w:rsidR="0065558D" w:rsidRPr="006720A1" w:rsidRDefault="0065558D" w:rsidP="0065558D">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color w:val="000000"/>
          <w:sz w:val="20"/>
          <w:szCs w:val="20"/>
        </w:rPr>
        <w:t xml:space="preserve">Perioperative mortality. </w:t>
      </w:r>
      <w:r w:rsidRPr="00A76392">
        <w:rPr>
          <w:rFonts w:ascii="Times New Roman" w:hAnsi="Times New Roman"/>
          <w:color w:val="000000"/>
          <w:sz w:val="20"/>
          <w:szCs w:val="20"/>
        </w:rPr>
        <w:t>NSU-KPCOM Anesthesia and Entrepreneurs in Healthcare</w:t>
      </w:r>
      <w:r>
        <w:rPr>
          <w:rFonts w:ascii="Times New Roman" w:hAnsi="Times New Roman"/>
          <w:color w:val="000000"/>
          <w:sz w:val="20"/>
          <w:szCs w:val="20"/>
        </w:rPr>
        <w:t>.</w:t>
      </w:r>
      <w:r>
        <w:rPr>
          <w:rFonts w:ascii="Times New Roman" w:hAnsi="Times New Roman"/>
          <w:color w:val="000000"/>
          <w:sz w:val="20"/>
          <w:szCs w:val="20"/>
        </w:rPr>
        <w:br/>
        <w:t>NOVA University, virtual, March</w:t>
      </w:r>
    </w:p>
    <w:p w14:paraId="6DC9B911" w14:textId="2F47C71F" w:rsidR="006720A1" w:rsidRPr="00AB08E2" w:rsidRDefault="006720A1" w:rsidP="0065558D">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color w:val="000000"/>
          <w:sz w:val="20"/>
          <w:szCs w:val="20"/>
        </w:rPr>
        <w:t xml:space="preserve">Anesthesia’s legacy: carpe diem. Resident Research Day, Wake </w:t>
      </w:r>
      <w:r w:rsidR="00963BE1">
        <w:rPr>
          <w:rFonts w:ascii="Times New Roman" w:hAnsi="Times New Roman"/>
          <w:color w:val="000000"/>
          <w:sz w:val="20"/>
          <w:szCs w:val="20"/>
        </w:rPr>
        <w:t>F</w:t>
      </w:r>
      <w:r>
        <w:rPr>
          <w:rFonts w:ascii="Times New Roman" w:hAnsi="Times New Roman"/>
          <w:color w:val="000000"/>
          <w:sz w:val="20"/>
          <w:szCs w:val="20"/>
        </w:rPr>
        <w:t xml:space="preserve">orest, </w:t>
      </w:r>
      <w:r w:rsidR="00754937">
        <w:rPr>
          <w:rFonts w:ascii="Times New Roman" w:hAnsi="Times New Roman"/>
          <w:color w:val="000000"/>
          <w:sz w:val="20"/>
          <w:szCs w:val="20"/>
        </w:rPr>
        <w:t>Winston-Salem, April</w:t>
      </w:r>
    </w:p>
    <w:p w14:paraId="2AEB840A" w14:textId="4C5D9242" w:rsidR="00AB08E2" w:rsidRPr="00754937" w:rsidRDefault="00AB08E2" w:rsidP="0065558D">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color w:val="000000"/>
          <w:sz w:val="20"/>
          <w:szCs w:val="20"/>
        </w:rPr>
        <w:t xml:space="preserve">Anesthesia’s legacy: carpe diem. Grand Rounds, University of Southern California, </w:t>
      </w:r>
      <w:r w:rsidR="00325F5F">
        <w:rPr>
          <w:rFonts w:ascii="Times New Roman" w:hAnsi="Times New Roman"/>
          <w:color w:val="000000"/>
          <w:sz w:val="20"/>
          <w:szCs w:val="20"/>
        </w:rPr>
        <w:t xml:space="preserve">virtual, </w:t>
      </w:r>
      <w:r>
        <w:rPr>
          <w:rFonts w:ascii="Times New Roman" w:hAnsi="Times New Roman"/>
          <w:color w:val="000000"/>
          <w:sz w:val="20"/>
          <w:szCs w:val="20"/>
        </w:rPr>
        <w:t>April</w:t>
      </w:r>
    </w:p>
    <w:p w14:paraId="2B35F5B4" w14:textId="0D97754F" w:rsidR="00754937" w:rsidRDefault="00754937" w:rsidP="0065558D">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Aggressive intraoperative warming versus routine thermal management during noncardiac surgery:</w:t>
      </w:r>
      <w:r>
        <w:rPr>
          <w:rFonts w:ascii="Times New Roman" w:hAnsi="Times New Roman"/>
          <w:sz w:val="20"/>
          <w:szCs w:val="20"/>
        </w:rPr>
        <w:br/>
        <w:t>the PROTECT trial. Late-breaking trials session, American College of Cardiology,</w:t>
      </w:r>
      <w:r>
        <w:rPr>
          <w:rFonts w:ascii="Times New Roman" w:hAnsi="Times New Roman"/>
          <w:sz w:val="20"/>
          <w:szCs w:val="20"/>
        </w:rPr>
        <w:br/>
        <w:t>Washington DC, April</w:t>
      </w:r>
    </w:p>
    <w:p w14:paraId="067C0EED" w14:textId="3D4AA62E" w:rsidR="00754937" w:rsidRDefault="00754937" w:rsidP="0065558D">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We should target a mean arterial pressure ≥65 mmHg. Korean Society of Anesthesia, virtual, April</w:t>
      </w:r>
    </w:p>
    <w:p w14:paraId="73D61218" w14:textId="08F4E38A" w:rsidR="00BD36A3" w:rsidRDefault="00BD36A3" w:rsidP="0065558D">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color w:val="000000"/>
          <w:sz w:val="20"/>
          <w:szCs w:val="20"/>
        </w:rPr>
        <w:t xml:space="preserve">Thermal management. </w:t>
      </w:r>
      <w:r w:rsidRPr="00BD36A3">
        <w:rPr>
          <w:rFonts w:ascii="Times New Roman" w:hAnsi="Times New Roman"/>
          <w:color w:val="000000"/>
          <w:sz w:val="20"/>
          <w:szCs w:val="20"/>
        </w:rPr>
        <w:t>Philippine Society of Cardiothoracic Anesthesiologist</w:t>
      </w:r>
      <w:r>
        <w:rPr>
          <w:rFonts w:ascii="Times New Roman" w:hAnsi="Times New Roman"/>
          <w:color w:val="000000"/>
          <w:sz w:val="20"/>
          <w:szCs w:val="20"/>
        </w:rPr>
        <w:t>s, virtual, April</w:t>
      </w:r>
    </w:p>
    <w:p w14:paraId="163B3242" w14:textId="3D636530" w:rsidR="00325F5F" w:rsidRDefault="00325F5F" w:rsidP="0065558D">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 xml:space="preserve">Perioperative thermoregulation. Australian and New Zealand College of Anaesthetists </w:t>
      </w:r>
      <w:r>
        <w:rPr>
          <w:rFonts w:ascii="Times New Roman" w:hAnsi="Times New Roman"/>
          <w:sz w:val="20"/>
          <w:szCs w:val="20"/>
        </w:rPr>
        <w:br/>
        <w:t>Annual Meeting, virtual, May</w:t>
      </w:r>
    </w:p>
    <w:p w14:paraId="56890090" w14:textId="702E8888" w:rsidR="00325F5F" w:rsidRDefault="00325F5F" w:rsidP="00325F5F">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Perioperative thermoregulation. Singapore Society of Anesthesiologists, virtual, May</w:t>
      </w:r>
    </w:p>
    <w:p w14:paraId="4438C650" w14:textId="08BA761C" w:rsidR="00325F5F" w:rsidRDefault="00325F5F" w:rsidP="00325F5F">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MAP should be kept &gt;65 mmHg. Korean Society of Anesthesiologists, virtual May</w:t>
      </w:r>
    </w:p>
    <w:p w14:paraId="7451B569" w14:textId="7D37F568" w:rsidR="00AB7761" w:rsidRDefault="008117EC" w:rsidP="00325F5F">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The</w:t>
      </w:r>
      <w:r w:rsidR="00545127" w:rsidRPr="009E3432">
        <w:rPr>
          <w:rFonts w:ascii="Times New Roman" w:hAnsi="Times New Roman"/>
          <w:sz w:val="20"/>
          <w:szCs w:val="20"/>
        </w:rPr>
        <w:t xml:space="preserve"> PROTECT </w:t>
      </w:r>
      <w:r w:rsidR="00545127">
        <w:rPr>
          <w:rFonts w:ascii="Times New Roman" w:hAnsi="Times New Roman"/>
          <w:sz w:val="20"/>
          <w:szCs w:val="20"/>
        </w:rPr>
        <w:t>trial</w:t>
      </w:r>
      <w:r w:rsidR="00AB7761">
        <w:rPr>
          <w:rFonts w:ascii="Times New Roman" w:hAnsi="Times New Roman"/>
          <w:sz w:val="20"/>
          <w:szCs w:val="20"/>
        </w:rPr>
        <w:t>. Perioperative Temperature Management World Congress, Amsterdam, June</w:t>
      </w:r>
    </w:p>
    <w:p w14:paraId="3AA12FAE" w14:textId="1AEE5278" w:rsidR="009E3432" w:rsidRDefault="009E3432" w:rsidP="00325F5F">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9E3432">
        <w:rPr>
          <w:rFonts w:ascii="Times New Roman" w:hAnsi="Times New Roman"/>
          <w:sz w:val="20"/>
          <w:szCs w:val="20"/>
        </w:rPr>
        <w:t>Aggressive intraopera</w:t>
      </w:r>
      <w:r>
        <w:rPr>
          <w:sz w:val="20"/>
          <w:szCs w:val="20"/>
        </w:rPr>
        <w:t>ti</w:t>
      </w:r>
      <w:r w:rsidRPr="009E3432">
        <w:rPr>
          <w:rFonts w:ascii="Times New Roman" w:hAnsi="Times New Roman"/>
          <w:sz w:val="20"/>
          <w:szCs w:val="20"/>
        </w:rPr>
        <w:t>ve warming versus rou</w:t>
      </w:r>
      <w:r>
        <w:rPr>
          <w:sz w:val="20"/>
          <w:szCs w:val="20"/>
        </w:rPr>
        <w:t>ti</w:t>
      </w:r>
      <w:r w:rsidRPr="009E3432">
        <w:rPr>
          <w:rFonts w:ascii="Times New Roman" w:hAnsi="Times New Roman"/>
          <w:sz w:val="20"/>
          <w:szCs w:val="20"/>
        </w:rPr>
        <w:t>ne thermal management during noncardiac surgery: the 5056-pa</w:t>
      </w:r>
      <w:r>
        <w:rPr>
          <w:sz w:val="20"/>
          <w:szCs w:val="20"/>
        </w:rPr>
        <w:t>ti</w:t>
      </w:r>
      <w:r w:rsidRPr="009E3432">
        <w:rPr>
          <w:rFonts w:ascii="Times New Roman" w:hAnsi="Times New Roman"/>
          <w:sz w:val="20"/>
          <w:szCs w:val="20"/>
        </w:rPr>
        <w:t xml:space="preserve">ent PROTECT </w:t>
      </w:r>
      <w:r>
        <w:rPr>
          <w:rFonts w:ascii="Times New Roman" w:hAnsi="Times New Roman"/>
          <w:sz w:val="20"/>
          <w:szCs w:val="20"/>
        </w:rPr>
        <w:t>trial</w:t>
      </w:r>
      <w:r w:rsidR="00D72983">
        <w:rPr>
          <w:rFonts w:ascii="Times New Roman" w:hAnsi="Times New Roman"/>
          <w:sz w:val="20"/>
          <w:szCs w:val="20"/>
        </w:rPr>
        <w:t>, W</w:t>
      </w:r>
      <w:r>
        <w:rPr>
          <w:rFonts w:ascii="Times New Roman" w:hAnsi="Times New Roman"/>
          <w:sz w:val="20"/>
          <w:szCs w:val="20"/>
        </w:rPr>
        <w:t>hy hypotension matters. European Society of Anesthesiology meeting, Milan, June</w:t>
      </w:r>
    </w:p>
    <w:p w14:paraId="61E4BD47" w14:textId="43DE8B5A" w:rsidR="00545127" w:rsidRDefault="00545127" w:rsidP="00325F5F">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sidRPr="009E3432">
        <w:rPr>
          <w:rFonts w:ascii="Times New Roman" w:hAnsi="Times New Roman"/>
          <w:sz w:val="20"/>
          <w:szCs w:val="20"/>
        </w:rPr>
        <w:t>Aggressive intraopera</w:t>
      </w:r>
      <w:r>
        <w:rPr>
          <w:sz w:val="20"/>
          <w:szCs w:val="20"/>
        </w:rPr>
        <w:t>ti</w:t>
      </w:r>
      <w:r w:rsidRPr="009E3432">
        <w:rPr>
          <w:rFonts w:ascii="Times New Roman" w:hAnsi="Times New Roman"/>
          <w:sz w:val="20"/>
          <w:szCs w:val="20"/>
        </w:rPr>
        <w:t>ve warming versus rou</w:t>
      </w:r>
      <w:r>
        <w:rPr>
          <w:sz w:val="20"/>
          <w:szCs w:val="20"/>
        </w:rPr>
        <w:t>ti</w:t>
      </w:r>
      <w:r w:rsidRPr="009E3432">
        <w:rPr>
          <w:rFonts w:ascii="Times New Roman" w:hAnsi="Times New Roman"/>
          <w:sz w:val="20"/>
          <w:szCs w:val="20"/>
        </w:rPr>
        <w:t>ne thermal management during noncardiac surgery: the 5056-pa</w:t>
      </w:r>
      <w:r>
        <w:rPr>
          <w:sz w:val="20"/>
          <w:szCs w:val="20"/>
        </w:rPr>
        <w:t>ti</w:t>
      </w:r>
      <w:r w:rsidRPr="009E3432">
        <w:rPr>
          <w:rFonts w:ascii="Times New Roman" w:hAnsi="Times New Roman"/>
          <w:sz w:val="20"/>
          <w:szCs w:val="20"/>
        </w:rPr>
        <w:t xml:space="preserve">ent PROTECT </w:t>
      </w:r>
      <w:r>
        <w:rPr>
          <w:rFonts w:ascii="Times New Roman" w:hAnsi="Times New Roman"/>
          <w:sz w:val="20"/>
          <w:szCs w:val="20"/>
        </w:rPr>
        <w:t>trial, Trials meeting, Prato, June</w:t>
      </w:r>
    </w:p>
    <w:p w14:paraId="4B94D9A8" w14:textId="6975A235" w:rsidR="00D72983" w:rsidRDefault="00D72983" w:rsidP="00325F5F">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 xml:space="preserve">Perioperative consequences of hypotension. </w:t>
      </w:r>
      <w:r w:rsidR="00A55CC3">
        <w:rPr>
          <w:rFonts w:ascii="Times New Roman" w:hAnsi="Times New Roman"/>
          <w:sz w:val="20"/>
          <w:szCs w:val="20"/>
        </w:rPr>
        <w:t>International Symposia on Perioperative Medicine and Perioperative Sleep Research Update</w:t>
      </w:r>
      <w:r w:rsidR="00FF7A9D">
        <w:rPr>
          <w:rFonts w:ascii="Times New Roman" w:hAnsi="Times New Roman"/>
          <w:sz w:val="20"/>
          <w:szCs w:val="20"/>
        </w:rPr>
        <w:t>. Virtual [watched by &gt;7,000 people], June</w:t>
      </w:r>
    </w:p>
    <w:p w14:paraId="61462677" w14:textId="500A3B24" w:rsidR="00851BC4" w:rsidRDefault="00851BC4" w:rsidP="00851BC4">
      <w:pPr>
        <w:pStyle w:val="cvlectures"/>
        <w:keepLines/>
        <w:numPr>
          <w:ilvl w:val="0"/>
          <w:numId w:val="11"/>
        </w:numPr>
        <w:tabs>
          <w:tab w:val="clear" w:pos="990"/>
          <w:tab w:val="clear" w:pos="9540"/>
          <w:tab w:val="num" w:pos="720"/>
          <w:tab w:val="right" w:pos="9360"/>
        </w:tabs>
        <w:spacing w:after="60"/>
        <w:ind w:left="720" w:right="0" w:hanging="540"/>
        <w:rPr>
          <w:sz w:val="20"/>
          <w:szCs w:val="20"/>
        </w:rPr>
      </w:pPr>
      <w:r>
        <w:rPr>
          <w:sz w:val="20"/>
          <w:szCs w:val="20"/>
        </w:rPr>
        <w:t>Trial methodology, West China Hospital. Virtual, June</w:t>
      </w:r>
    </w:p>
    <w:p w14:paraId="338BADC5" w14:textId="5DE628E9" w:rsidR="007F46C9" w:rsidRDefault="007F46C9" w:rsidP="00851BC4">
      <w:pPr>
        <w:pStyle w:val="cvlectures"/>
        <w:keepLines/>
        <w:numPr>
          <w:ilvl w:val="0"/>
          <w:numId w:val="11"/>
        </w:numPr>
        <w:tabs>
          <w:tab w:val="clear" w:pos="990"/>
          <w:tab w:val="clear" w:pos="9540"/>
          <w:tab w:val="num" w:pos="720"/>
          <w:tab w:val="right" w:pos="9360"/>
        </w:tabs>
        <w:spacing w:after="60"/>
        <w:ind w:left="720" w:right="0" w:hanging="540"/>
        <w:rPr>
          <w:sz w:val="20"/>
          <w:szCs w:val="20"/>
        </w:rPr>
      </w:pPr>
      <w:r>
        <w:rPr>
          <w:sz w:val="20"/>
          <w:szCs w:val="20"/>
        </w:rPr>
        <w:t>Perioperative thermoregulation. Asia International ERAS meeting. Virtual, July</w:t>
      </w:r>
    </w:p>
    <w:p w14:paraId="61BC6DFA" w14:textId="4132B430" w:rsidR="00681204" w:rsidRDefault="00681204" w:rsidP="00851BC4">
      <w:pPr>
        <w:pStyle w:val="cvlectures"/>
        <w:keepLines/>
        <w:numPr>
          <w:ilvl w:val="0"/>
          <w:numId w:val="11"/>
        </w:numPr>
        <w:tabs>
          <w:tab w:val="clear" w:pos="990"/>
          <w:tab w:val="clear" w:pos="9540"/>
          <w:tab w:val="num" w:pos="720"/>
          <w:tab w:val="right" w:pos="9360"/>
        </w:tabs>
        <w:spacing w:after="60"/>
        <w:ind w:left="720" w:right="0" w:hanging="540"/>
        <w:rPr>
          <w:sz w:val="20"/>
          <w:szCs w:val="20"/>
        </w:rPr>
      </w:pPr>
      <w:r>
        <w:rPr>
          <w:sz w:val="20"/>
          <w:szCs w:val="20"/>
        </w:rPr>
        <w:t>Myocardial injury. Grand rounds. California Pacific Medical Center. Virtual. September</w:t>
      </w:r>
    </w:p>
    <w:p w14:paraId="195F7A59" w14:textId="131A4016" w:rsidR="00EE2CB4" w:rsidRDefault="00EE2CB4" w:rsidP="00325F5F">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Perioperative myocardial injury,</w:t>
      </w:r>
      <w:r w:rsidR="009B7738">
        <w:rPr>
          <w:rFonts w:ascii="Times New Roman" w:hAnsi="Times New Roman"/>
          <w:sz w:val="20"/>
          <w:szCs w:val="20"/>
        </w:rPr>
        <w:t xml:space="preserve"> </w:t>
      </w:r>
      <w:r w:rsidR="00A13A42">
        <w:rPr>
          <w:rFonts w:ascii="Times New Roman" w:hAnsi="Times New Roman"/>
          <w:sz w:val="20"/>
          <w:szCs w:val="20"/>
        </w:rPr>
        <w:t>Supplemental oxygen and Nausea and vomiting</w:t>
      </w:r>
      <w:r w:rsidR="009B7738">
        <w:rPr>
          <w:rFonts w:ascii="Times New Roman" w:hAnsi="Times New Roman"/>
          <w:sz w:val="20"/>
          <w:szCs w:val="20"/>
        </w:rPr>
        <w:t>, Delirium and cancer recurrence with volatile versus intravenous anesthesia, POLMA trial</w:t>
      </w:r>
      <w:r w:rsidR="00A13A42">
        <w:rPr>
          <w:rFonts w:ascii="Times New Roman" w:hAnsi="Times New Roman"/>
          <w:sz w:val="20"/>
          <w:szCs w:val="20"/>
        </w:rPr>
        <w:t xml:space="preserve"> of endotracheal intubation versus laryngeal mask airways</w:t>
      </w:r>
      <w:r w:rsidR="009B7738">
        <w:rPr>
          <w:rFonts w:ascii="Times New Roman" w:hAnsi="Times New Roman"/>
          <w:sz w:val="20"/>
          <w:szCs w:val="20"/>
        </w:rPr>
        <w:t>,</w:t>
      </w:r>
      <w:r>
        <w:rPr>
          <w:rFonts w:ascii="Times New Roman" w:hAnsi="Times New Roman"/>
          <w:sz w:val="20"/>
          <w:szCs w:val="20"/>
        </w:rPr>
        <w:t xml:space="preserve"> American Society of Anesthesiologists Annual Meeting, New Orleans, October</w:t>
      </w:r>
    </w:p>
    <w:p w14:paraId="6056ACA3" w14:textId="39EDB9E8" w:rsidR="002C7B31" w:rsidRDefault="008F6418" w:rsidP="00325F5F">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Anesthesia’s legacy, c</w:t>
      </w:r>
      <w:r w:rsidR="002C7B31">
        <w:rPr>
          <w:rFonts w:ascii="Times New Roman" w:hAnsi="Times New Roman"/>
          <w:sz w:val="20"/>
          <w:szCs w:val="20"/>
        </w:rPr>
        <w:t>arpe diem, International Anesthesia &amp; Acute Care Conference, Abu Dhabi, Virtual, October</w:t>
      </w:r>
    </w:p>
    <w:p w14:paraId="7172D3A7" w14:textId="7EC74A2E" w:rsidR="008F6418" w:rsidRDefault="008F6418" w:rsidP="00325F5F">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Anesthesia’s legacy; carpe diem. Department of anesthesia. Leiden University Medical Center, Leiden</w:t>
      </w:r>
      <w:r>
        <w:rPr>
          <w:rFonts w:ascii="Times New Roman" w:hAnsi="Times New Roman"/>
          <w:sz w:val="20"/>
          <w:szCs w:val="20"/>
        </w:rPr>
        <w:br/>
        <w:t>October, virtual</w:t>
      </w:r>
    </w:p>
    <w:p w14:paraId="3F2078E6" w14:textId="6606DB1B" w:rsidR="00B65D49" w:rsidRDefault="00B65D49" w:rsidP="00325F5F">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The burden of perioperative mortality and the contribution of perioperative myocardial injury. Keynote opening lecture. European Society of Anesthesia Focus Meeting, Barcelona, October</w:t>
      </w:r>
    </w:p>
    <w:p w14:paraId="267A1489" w14:textId="0134989C" w:rsidR="0065558D" w:rsidRDefault="00EE2CB4" w:rsidP="00EE2CB4">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Periperative hypotension. American Heart Association. Chicago, October</w:t>
      </w:r>
    </w:p>
    <w:p w14:paraId="59CF47BA" w14:textId="45130691" w:rsidR="007858A4" w:rsidRPr="00EE2CB4" w:rsidRDefault="007858A4" w:rsidP="00EE2CB4">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Myocardial Injury. 16</w:t>
      </w:r>
      <w:r w:rsidRPr="007858A4">
        <w:rPr>
          <w:rFonts w:ascii="Times New Roman" w:hAnsi="Times New Roman"/>
          <w:sz w:val="20"/>
          <w:szCs w:val="20"/>
          <w:vertAlign w:val="superscript"/>
        </w:rPr>
        <w:t>th</w:t>
      </w:r>
      <w:r>
        <w:rPr>
          <w:rFonts w:ascii="Times New Roman" w:hAnsi="Times New Roman"/>
          <w:sz w:val="20"/>
          <w:szCs w:val="20"/>
        </w:rPr>
        <w:t xml:space="preserve"> Asian Australasian Congress of Anaesthesiologists, Seoul, Virtual. November</w:t>
      </w:r>
    </w:p>
    <w:p w14:paraId="673310A5" w14:textId="77777777" w:rsidR="00B500A7" w:rsidRDefault="00B500A7" w:rsidP="00A31F94">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color w:val="000000"/>
          <w:sz w:val="20"/>
          <w:szCs w:val="20"/>
        </w:rPr>
        <w:t>Observational research</w:t>
      </w:r>
      <w:r w:rsidR="00A31F94" w:rsidRPr="00F83E38">
        <w:rPr>
          <w:rFonts w:ascii="Times New Roman" w:hAnsi="Times New Roman"/>
          <w:color w:val="000000"/>
          <w:sz w:val="20"/>
          <w:szCs w:val="20"/>
        </w:rPr>
        <w:t xml:space="preserve">. </w:t>
      </w:r>
      <w:r w:rsidR="00A31F94" w:rsidRPr="00F83E38">
        <w:rPr>
          <w:rFonts w:ascii="Times New Roman" w:hAnsi="Times New Roman"/>
          <w:sz w:val="20"/>
          <w:szCs w:val="20"/>
        </w:rPr>
        <w:t>Chinese Society for Anesthesia, Sedation, and Analgesia</w:t>
      </w:r>
      <w:r w:rsidR="00A31F94">
        <w:rPr>
          <w:rFonts w:ascii="Times New Roman" w:hAnsi="Times New Roman"/>
          <w:sz w:val="20"/>
          <w:szCs w:val="20"/>
        </w:rPr>
        <w:t>, Shanghai, virtual</w:t>
      </w:r>
      <w:r w:rsidR="00A31F94">
        <w:rPr>
          <w:rFonts w:ascii="Times New Roman" w:hAnsi="Times New Roman"/>
          <w:sz w:val="20"/>
          <w:szCs w:val="20"/>
        </w:rPr>
        <w:br/>
        <w:t xml:space="preserve">December </w:t>
      </w:r>
    </w:p>
    <w:p w14:paraId="4543ACDE" w14:textId="77390EA8" w:rsidR="00A31F94" w:rsidRDefault="00B500A7" w:rsidP="00A31F94">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Sources of error in observational researc</w:t>
      </w:r>
      <w:r w:rsidRPr="00B500A7">
        <w:rPr>
          <w:rFonts w:ascii="Times New Roman" w:hAnsi="Times New Roman"/>
          <w:sz w:val="20"/>
          <w:szCs w:val="20"/>
        </w:rPr>
        <w:t>h. Fuwai International Cardiovascular Anesthesiology Forum</w:t>
      </w:r>
      <w:r>
        <w:rPr>
          <w:rFonts w:ascii="Times New Roman" w:hAnsi="Times New Roman"/>
          <w:sz w:val="20"/>
          <w:szCs w:val="20"/>
        </w:rPr>
        <w:t>,</w:t>
      </w:r>
      <w:r>
        <w:rPr>
          <w:rFonts w:ascii="Times New Roman" w:hAnsi="Times New Roman"/>
          <w:sz w:val="20"/>
          <w:szCs w:val="20"/>
        </w:rPr>
        <w:br/>
        <w:t>Beijing, virtual, December</w:t>
      </w:r>
      <w:r w:rsidRPr="00B500A7">
        <w:rPr>
          <w:rFonts w:ascii="Times New Roman" w:hAnsi="Times New Roman"/>
          <w:sz w:val="20"/>
          <w:szCs w:val="20"/>
        </w:rPr>
        <w:t xml:space="preserve"> </w:t>
      </w:r>
      <w:r w:rsidR="00A31F94" w:rsidRPr="00B500A7">
        <w:rPr>
          <w:rFonts w:ascii="Times New Roman" w:hAnsi="Times New Roman"/>
          <w:sz w:val="20"/>
          <w:szCs w:val="20"/>
        </w:rPr>
        <w:t xml:space="preserve"> </w:t>
      </w:r>
    </w:p>
    <w:p w14:paraId="62F43465" w14:textId="3AB7656C" w:rsidR="007F28D4" w:rsidRPr="007F28D4" w:rsidRDefault="007F28D4" w:rsidP="00A31F94">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Clinical trial methodolog</w:t>
      </w:r>
      <w:r w:rsidRPr="007F28D4">
        <w:rPr>
          <w:rFonts w:ascii="Times New Roman" w:hAnsi="Times New Roman"/>
          <w:sz w:val="20"/>
          <w:szCs w:val="20"/>
        </w:rPr>
        <w:t>y.</w:t>
      </w:r>
      <w:r>
        <w:rPr>
          <w:rFonts w:ascii="Times New Roman" w:hAnsi="Times New Roman"/>
          <w:sz w:val="20"/>
          <w:szCs w:val="20"/>
        </w:rPr>
        <w:t xml:space="preserve"> Renji Hospital,</w:t>
      </w:r>
      <w:r w:rsidRPr="007F28D4">
        <w:rPr>
          <w:rFonts w:ascii="Times New Roman" w:hAnsi="Times New Roman"/>
          <w:sz w:val="20"/>
          <w:szCs w:val="20"/>
        </w:rPr>
        <w:t xml:space="preserve"> </w:t>
      </w:r>
      <w:r w:rsidRPr="007F28D4">
        <w:rPr>
          <w:rFonts w:ascii="Times New Roman" w:hAnsi="Times New Roman"/>
          <w:color w:val="000000"/>
          <w:sz w:val="20"/>
          <w:szCs w:val="20"/>
        </w:rPr>
        <w:t>Shanghai Jiaotong University School of Medicine</w:t>
      </w:r>
      <w:r>
        <w:rPr>
          <w:rFonts w:ascii="Times New Roman" w:hAnsi="Times New Roman"/>
          <w:color w:val="000000"/>
          <w:sz w:val="20"/>
          <w:szCs w:val="20"/>
        </w:rPr>
        <w:t>. Shanghai,</w:t>
      </w:r>
      <w:r>
        <w:rPr>
          <w:rFonts w:ascii="Times New Roman" w:hAnsi="Times New Roman"/>
          <w:color w:val="000000"/>
          <w:sz w:val="20"/>
          <w:szCs w:val="20"/>
        </w:rPr>
        <w:br/>
        <w:t>virtual, December</w:t>
      </w:r>
    </w:p>
    <w:p w14:paraId="3EED6A39" w14:textId="58CED4CA" w:rsidR="009C1C38" w:rsidRPr="00515EBB" w:rsidRDefault="009C1C38" w:rsidP="00A03D6A">
      <w:pPr>
        <w:pStyle w:val="cvlectures"/>
        <w:keepLines/>
        <w:tabs>
          <w:tab w:val="clear" w:pos="9540"/>
          <w:tab w:val="right" w:pos="9360"/>
        </w:tabs>
        <w:spacing w:after="60"/>
        <w:ind w:left="720" w:right="0" w:firstLine="0"/>
        <w:rPr>
          <w:rFonts w:ascii="Times New Roman" w:hAnsi="Times New Roman"/>
          <w:sz w:val="20"/>
          <w:szCs w:val="20"/>
        </w:rPr>
      </w:pPr>
      <w:r w:rsidRPr="00515EBB">
        <w:rPr>
          <w:rFonts w:ascii="Times New Roman" w:hAnsi="Times New Roman"/>
          <w:sz w:val="20"/>
          <w:szCs w:val="20"/>
        </w:rPr>
        <w:tab/>
      </w:r>
    </w:p>
    <w:p w14:paraId="25F13E32" w14:textId="7A5922E7" w:rsidR="00C21AF8" w:rsidRDefault="007C5DD2" w:rsidP="00C21AF8">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lastRenderedPageBreak/>
        <w:t>Anesthesia’s legacy; carpe diem. Grand rounds, University of Texas Health System, Houston,</w:t>
      </w:r>
      <w:r w:rsidR="006C7D69">
        <w:rPr>
          <w:rFonts w:ascii="Times New Roman" w:hAnsi="Times New Roman"/>
          <w:sz w:val="20"/>
          <w:szCs w:val="20"/>
        </w:rPr>
        <w:tab/>
        <w:t>2023</w:t>
      </w:r>
      <w:r w:rsidR="006C7D69">
        <w:rPr>
          <w:rFonts w:ascii="Times New Roman" w:hAnsi="Times New Roman"/>
          <w:sz w:val="20"/>
          <w:szCs w:val="20"/>
        </w:rPr>
        <w:br/>
      </w:r>
      <w:r>
        <w:rPr>
          <w:rFonts w:ascii="Times New Roman" w:hAnsi="Times New Roman"/>
          <w:sz w:val="20"/>
          <w:szCs w:val="20"/>
        </w:rPr>
        <w:t>January</w:t>
      </w:r>
    </w:p>
    <w:p w14:paraId="489CF1C0" w14:textId="5098B2F2" w:rsidR="00DC10E2" w:rsidRDefault="00DC10E2" w:rsidP="00C21AF8">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Anesthesia’s legacy; carpe diem. UCSF Oral Surgery Symposium, Kona, Hawaii, February</w:t>
      </w:r>
    </w:p>
    <w:p w14:paraId="1A28AC4D" w14:textId="7C065F03" w:rsidR="00C21AF8" w:rsidRPr="00347D6A" w:rsidRDefault="00C21AF8" w:rsidP="00C21AF8">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sz w:val="20"/>
          <w:szCs w:val="20"/>
        </w:rPr>
        <w:t>Myocardial injury. Bernese Society of Anesthesia</w:t>
      </w:r>
      <w:r w:rsidRPr="00C21AF8">
        <w:rPr>
          <w:rFonts w:ascii="Times New Roman" w:hAnsi="Times New Roman"/>
          <w:sz w:val="20"/>
          <w:szCs w:val="20"/>
        </w:rPr>
        <w:t xml:space="preserve">. </w:t>
      </w:r>
      <w:r w:rsidR="009E4F19">
        <w:rPr>
          <w:rFonts w:ascii="Times New Roman" w:hAnsi="Times New Roman"/>
          <w:color w:val="000000"/>
          <w:sz w:val="20"/>
          <w:szCs w:val="20"/>
        </w:rPr>
        <w:t xml:space="preserve">Symposium: </w:t>
      </w:r>
      <w:r w:rsidRPr="00C21AF8">
        <w:rPr>
          <w:rFonts w:ascii="Times New Roman" w:hAnsi="Times New Roman"/>
          <w:color w:val="000000"/>
          <w:sz w:val="20"/>
          <w:szCs w:val="20"/>
        </w:rPr>
        <w:t>Anaesthesia in the Goldilocks Zone.</w:t>
      </w:r>
      <w:r>
        <w:rPr>
          <w:rFonts w:ascii="Times New Roman" w:hAnsi="Times New Roman"/>
          <w:color w:val="000000"/>
          <w:sz w:val="20"/>
          <w:szCs w:val="20"/>
        </w:rPr>
        <w:br/>
      </w:r>
      <w:r w:rsidRPr="00C21AF8">
        <w:rPr>
          <w:rFonts w:ascii="Times New Roman" w:hAnsi="Times New Roman"/>
          <w:color w:val="000000"/>
          <w:sz w:val="20"/>
          <w:szCs w:val="20"/>
        </w:rPr>
        <w:t>February</w:t>
      </w:r>
      <w:r>
        <w:rPr>
          <w:rFonts w:ascii="Times New Roman" w:hAnsi="Times New Roman"/>
          <w:color w:val="000000"/>
          <w:sz w:val="20"/>
          <w:szCs w:val="20"/>
        </w:rPr>
        <w:t>, Virtual.</w:t>
      </w:r>
    </w:p>
    <w:p w14:paraId="1B77FF70" w14:textId="22FD1626" w:rsidR="00347D6A" w:rsidRPr="00347D6A" w:rsidRDefault="00347D6A" w:rsidP="00C21AF8">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color w:val="000000"/>
          <w:sz w:val="20"/>
          <w:szCs w:val="20"/>
        </w:rPr>
        <w:t>Anesthesia’s legacy: carpe diem, Clinical trial methodol</w:t>
      </w:r>
      <w:r w:rsidRPr="00347D6A">
        <w:rPr>
          <w:rFonts w:ascii="Times New Roman" w:hAnsi="Times New Roman"/>
          <w:color w:val="000000"/>
          <w:sz w:val="20"/>
          <w:szCs w:val="20"/>
        </w:rPr>
        <w:t>ogy. University Medical Center Hamburg-Eppendorf, Hamburg, April.</w:t>
      </w:r>
    </w:p>
    <w:p w14:paraId="6627B136" w14:textId="169F6069" w:rsidR="00347D6A" w:rsidRPr="008A2E79" w:rsidRDefault="008A2E79" w:rsidP="00C21AF8">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sz w:val="20"/>
          <w:szCs w:val="20"/>
        </w:rPr>
      </w:pPr>
      <w:r>
        <w:rPr>
          <w:rFonts w:ascii="Times New Roman" w:hAnsi="Times New Roman"/>
          <w:color w:val="000000"/>
          <w:sz w:val="20"/>
          <w:szCs w:val="20"/>
        </w:rPr>
        <w:t>Anesthesia’s legacy: carpe diem. University of Zurich, Zurich, April</w:t>
      </w:r>
    </w:p>
    <w:p w14:paraId="5D4DAB48" w14:textId="1CA2E957" w:rsidR="00813F1D" w:rsidRDefault="007529D7" w:rsidP="00C21AF8">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Anesthesia’s legacy: carpe diem, Perioperative thermoregulation,</w:t>
      </w:r>
      <w:r w:rsidR="00D71118">
        <w:rPr>
          <w:rFonts w:ascii="Times New Roman" w:hAnsi="Times New Roman"/>
          <w:color w:val="000000"/>
          <w:sz w:val="20"/>
          <w:szCs w:val="20"/>
        </w:rPr>
        <w:t xml:space="preserve"> Noiceception monitoring,</w:t>
      </w:r>
      <w:r>
        <w:rPr>
          <w:rFonts w:ascii="Times New Roman" w:hAnsi="Times New Roman"/>
          <w:color w:val="000000"/>
          <w:sz w:val="20"/>
          <w:szCs w:val="20"/>
        </w:rPr>
        <w:t xml:space="preserve"> Anesthesia and</w:t>
      </w:r>
      <w:r w:rsidR="00813F1D">
        <w:rPr>
          <w:rFonts w:ascii="Times New Roman" w:hAnsi="Times New Roman"/>
          <w:color w:val="000000"/>
          <w:sz w:val="20"/>
          <w:szCs w:val="20"/>
        </w:rPr>
        <w:br/>
        <w:t xml:space="preserve">cancer recurrence. </w:t>
      </w:r>
      <w:r w:rsidR="00157996">
        <w:rPr>
          <w:rFonts w:ascii="Times New Roman" w:hAnsi="Times New Roman"/>
          <w:color w:val="000000"/>
          <w:sz w:val="20"/>
          <w:szCs w:val="20"/>
        </w:rPr>
        <w:t>Ambulatory Anesthesia Congress. Zurich, April</w:t>
      </w:r>
    </w:p>
    <w:p w14:paraId="07987A33" w14:textId="5ACFCA4C" w:rsidR="000C05C3" w:rsidRDefault="000C05C3" w:rsidP="00C21AF8">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Anesthesia’s legacy: carpe diem. Cardiovascular Outcomes in Perioperative Medicine. Portland</w:t>
      </w:r>
      <w:r>
        <w:rPr>
          <w:rFonts w:ascii="Times New Roman" w:hAnsi="Times New Roman"/>
          <w:color w:val="000000"/>
          <w:sz w:val="20"/>
          <w:szCs w:val="20"/>
        </w:rPr>
        <w:br/>
        <w:t>Oregon, May</w:t>
      </w:r>
    </w:p>
    <w:p w14:paraId="7A66AC3C" w14:textId="5C5278B9" w:rsidR="000C05C3" w:rsidRDefault="00362834" w:rsidP="00C21AF8">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Myocardial injury after noncardiac surgery, Postoperative respiratory depression. Harvard Anesthesia</w:t>
      </w:r>
      <w:r>
        <w:rPr>
          <w:rFonts w:ascii="Times New Roman" w:hAnsi="Times New Roman"/>
          <w:color w:val="000000"/>
          <w:sz w:val="20"/>
          <w:szCs w:val="20"/>
        </w:rPr>
        <w:br/>
        <w:t>Update, Boston, May</w:t>
      </w:r>
    </w:p>
    <w:p w14:paraId="5AF20A01" w14:textId="63BE20F6" w:rsidR="00C01331" w:rsidRDefault="00C01331" w:rsidP="00C21AF8">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Perioperative thermoregulation. Webinar for Asian audiences. May</w:t>
      </w:r>
    </w:p>
    <w:p w14:paraId="7F9D6C00" w14:textId="15F36557" w:rsidR="00C01331" w:rsidRDefault="00C01331" w:rsidP="00C21AF8">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Andres Hoeft Lecture, Propofol v. sevoflurane on delirium and cancer recurrence. European Society</w:t>
      </w:r>
      <w:r>
        <w:rPr>
          <w:rFonts w:ascii="Times New Roman" w:hAnsi="Times New Roman"/>
          <w:color w:val="000000"/>
          <w:sz w:val="20"/>
          <w:szCs w:val="20"/>
        </w:rPr>
        <w:br/>
        <w:t>of Anaesthesia, Glascow, May</w:t>
      </w:r>
    </w:p>
    <w:p w14:paraId="33363BA8" w14:textId="0B13C382" w:rsidR="00DC0355" w:rsidRDefault="00DC0355" w:rsidP="00C21AF8">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Perioperative thermoregulation, Postoperative delirium. Peking Union First Hospital, Beijing, June</w:t>
      </w:r>
    </w:p>
    <w:p w14:paraId="095320C2" w14:textId="77777777" w:rsidR="00A464C2" w:rsidRDefault="009969DD" w:rsidP="00C21AF8">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 xml:space="preserve">Anesthesia’s legacy: carpe diem. </w:t>
      </w:r>
      <w:r w:rsidR="00DC0355">
        <w:rPr>
          <w:rFonts w:ascii="Times New Roman" w:hAnsi="Times New Roman"/>
          <w:color w:val="000000"/>
          <w:sz w:val="20"/>
          <w:szCs w:val="20"/>
        </w:rPr>
        <w:t xml:space="preserve">International Perioperative Medical Forum, Beijing, June </w:t>
      </w:r>
    </w:p>
    <w:p w14:paraId="150F00DC" w14:textId="52A62EE6" w:rsidR="009969DD" w:rsidRDefault="009969DD" w:rsidP="00C21AF8">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 xml:space="preserve"> </w:t>
      </w:r>
      <w:r w:rsidR="00A464C2">
        <w:rPr>
          <w:rFonts w:ascii="Times New Roman" w:hAnsi="Times New Roman"/>
          <w:color w:val="000000"/>
          <w:sz w:val="20"/>
          <w:szCs w:val="20"/>
        </w:rPr>
        <w:t>Anesthesia’s legacy: carpe diem. Shanghai Chest Hospital, Shanghai, June</w:t>
      </w:r>
    </w:p>
    <w:p w14:paraId="6760CF39" w14:textId="65F6BC43" w:rsidR="00A464C2" w:rsidRDefault="00A464C2" w:rsidP="00C21AF8">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Perioperative myocardial injury. Renji Hospital, Shanghai, June</w:t>
      </w:r>
    </w:p>
    <w:p w14:paraId="20B22394" w14:textId="449CB4D3" w:rsidR="005B0D8D" w:rsidRPr="00571B46" w:rsidRDefault="005B0D8D" w:rsidP="00C21AF8">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sidRPr="005B0D8D">
        <w:rPr>
          <w:rFonts w:ascii="Times New Roman" w:hAnsi="Times New Roman"/>
          <w:color w:val="000000"/>
          <w:sz w:val="20"/>
          <w:szCs w:val="20"/>
        </w:rPr>
        <w:t xml:space="preserve">Perioperative myocardial injury, </w:t>
      </w:r>
      <w:r w:rsidRPr="00E273F3">
        <w:rPr>
          <w:rFonts w:ascii="Times New Roman" w:hAnsi="Times New Roman"/>
          <w:sz w:val="20"/>
          <w:szCs w:val="20"/>
        </w:rPr>
        <w:t>Ribeirão Preto Anesthesia, Perioperative Medicine and Pain Meeting</w:t>
      </w:r>
      <w:r>
        <w:rPr>
          <w:rFonts w:ascii="Times New Roman" w:hAnsi="Times New Roman"/>
          <w:sz w:val="20"/>
          <w:szCs w:val="20"/>
        </w:rPr>
        <w:br/>
        <w:t>October, virtual</w:t>
      </w:r>
    </w:p>
    <w:p w14:paraId="46137BDC" w14:textId="14CEC598" w:rsidR="00571B46" w:rsidRPr="000F642E" w:rsidRDefault="00571B46" w:rsidP="00C21AF8">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sz w:val="20"/>
          <w:szCs w:val="20"/>
        </w:rPr>
        <w:t>Perioperative thermoregulation, refresher course; Temperature and delirium, panel discussion. American Society of Anesthesiolists Annual Meeting, San Francisco, October</w:t>
      </w:r>
    </w:p>
    <w:p w14:paraId="5EA1F6BB" w14:textId="2691F704" w:rsidR="000F642E" w:rsidRPr="000F642E" w:rsidRDefault="000F642E" w:rsidP="00C21AF8">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sidRPr="000F642E">
        <w:rPr>
          <w:rFonts w:ascii="Times New Roman" w:hAnsi="Times New Roman"/>
          <w:sz w:val="20"/>
          <w:szCs w:val="20"/>
        </w:rPr>
        <w:t>Perioperative myocardial injury, Fuwai International Cardiovascular Anesthesia Forum, Beijing, November</w:t>
      </w:r>
    </w:p>
    <w:p w14:paraId="40FA7C54" w14:textId="3083A423" w:rsidR="000F642E" w:rsidRPr="000F642E" w:rsidRDefault="000F642E" w:rsidP="00C21AF8">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sidRPr="000F642E">
        <w:rPr>
          <w:rFonts w:ascii="Times New Roman" w:hAnsi="Times New Roman"/>
          <w:sz w:val="20"/>
          <w:szCs w:val="20"/>
        </w:rPr>
        <w:t>Trial methodology, Fuwei Hospital, Beijing, November</w:t>
      </w:r>
    </w:p>
    <w:p w14:paraId="43CE7418" w14:textId="307FC68D" w:rsidR="000F642E" w:rsidRPr="00BE27A2" w:rsidRDefault="000F642E" w:rsidP="00C21AF8">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sidRPr="000F642E">
        <w:rPr>
          <w:rFonts w:ascii="Times New Roman" w:hAnsi="Times New Roman"/>
          <w:sz w:val="20"/>
          <w:szCs w:val="20"/>
        </w:rPr>
        <w:t xml:space="preserve">Trial methodology, </w:t>
      </w:r>
      <w:r w:rsidR="004E648D">
        <w:rPr>
          <w:rFonts w:ascii="Times New Roman" w:hAnsi="Times New Roman"/>
          <w:sz w:val="20"/>
          <w:szCs w:val="20"/>
        </w:rPr>
        <w:t>Chines</w:t>
      </w:r>
      <w:r w:rsidR="002E19AE">
        <w:rPr>
          <w:rFonts w:ascii="Times New Roman" w:hAnsi="Times New Roman"/>
          <w:sz w:val="20"/>
          <w:szCs w:val="20"/>
        </w:rPr>
        <w:t>e</w:t>
      </w:r>
      <w:r w:rsidR="004E648D">
        <w:rPr>
          <w:rFonts w:ascii="Times New Roman" w:hAnsi="Times New Roman"/>
          <w:sz w:val="20"/>
          <w:szCs w:val="20"/>
        </w:rPr>
        <w:t xml:space="preserve"> Association of Plastics and Aesthetics</w:t>
      </w:r>
      <w:r w:rsidR="002E19AE">
        <w:rPr>
          <w:rFonts w:ascii="Times New Roman" w:hAnsi="Times New Roman"/>
          <w:sz w:val="20"/>
          <w:szCs w:val="20"/>
        </w:rPr>
        <w:t>;</w:t>
      </w:r>
      <w:r w:rsidR="004E648D">
        <w:rPr>
          <w:rFonts w:ascii="Times New Roman" w:hAnsi="Times New Roman"/>
          <w:sz w:val="20"/>
          <w:szCs w:val="20"/>
        </w:rPr>
        <w:t xml:space="preserve"> Chinese Society for Anesthesia, Sedation, and Analgesia annual meeting</w:t>
      </w:r>
      <w:r w:rsidRPr="000F642E">
        <w:rPr>
          <w:rFonts w:ascii="Times New Roman" w:hAnsi="Times New Roman"/>
          <w:sz w:val="20"/>
          <w:szCs w:val="20"/>
        </w:rPr>
        <w:t>, Shanghai, Novembe</w:t>
      </w:r>
      <w:r w:rsidR="00BE27A2">
        <w:rPr>
          <w:rFonts w:ascii="Times New Roman" w:hAnsi="Times New Roman"/>
          <w:sz w:val="20"/>
          <w:szCs w:val="20"/>
        </w:rPr>
        <w:t>r</w:t>
      </w:r>
    </w:p>
    <w:p w14:paraId="179D3DA6" w14:textId="77777777" w:rsidR="00BE27A2" w:rsidRPr="00BE27A2" w:rsidRDefault="00BE27A2" w:rsidP="00BE27A2">
      <w:pPr>
        <w:pStyle w:val="cvlectures"/>
        <w:keepLines/>
        <w:tabs>
          <w:tab w:val="clear" w:pos="9540"/>
          <w:tab w:val="right" w:pos="9360"/>
        </w:tabs>
        <w:spacing w:after="60"/>
        <w:ind w:left="720" w:right="0" w:firstLine="0"/>
        <w:rPr>
          <w:rFonts w:ascii="Times New Roman" w:hAnsi="Times New Roman"/>
          <w:color w:val="000000"/>
          <w:sz w:val="20"/>
          <w:szCs w:val="20"/>
        </w:rPr>
      </w:pPr>
    </w:p>
    <w:p w14:paraId="5CD64FC9" w14:textId="2466C53D" w:rsidR="008D7064" w:rsidRPr="008D7064" w:rsidRDefault="008D7064" w:rsidP="008D7064">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Perioperative myocardial injury, Grand rounds, University of Alabama, virtual, January</w:t>
      </w:r>
      <w:r>
        <w:rPr>
          <w:rFonts w:ascii="Times New Roman" w:hAnsi="Times New Roman"/>
          <w:color w:val="000000"/>
          <w:sz w:val="20"/>
          <w:szCs w:val="20"/>
        </w:rPr>
        <w:tab/>
        <w:t>2024</w:t>
      </w:r>
    </w:p>
    <w:p w14:paraId="3E99E7B6" w14:textId="15A97753" w:rsidR="00BE27A2" w:rsidRDefault="00BE27A2" w:rsidP="00BE27A2">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Perioperative myocardial injury, Grand rounds, MD Anderson, Houston, February</w:t>
      </w:r>
      <w:r w:rsidR="0077415D">
        <w:rPr>
          <w:rFonts w:ascii="Times New Roman" w:hAnsi="Times New Roman"/>
          <w:color w:val="000000"/>
          <w:sz w:val="20"/>
          <w:szCs w:val="20"/>
        </w:rPr>
        <w:tab/>
      </w:r>
    </w:p>
    <w:p w14:paraId="76DC2DAD" w14:textId="1A9CA53B" w:rsidR="00BE27A2" w:rsidRDefault="00BE27A2" w:rsidP="00BE27A2">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Perioperative thermoregulatory, Grand rounds, UT Health, Houston, Fe</w:t>
      </w:r>
      <w:r w:rsidR="002E5CB3">
        <w:rPr>
          <w:rFonts w:ascii="Times New Roman" w:hAnsi="Times New Roman"/>
          <w:color w:val="000000"/>
          <w:sz w:val="20"/>
          <w:szCs w:val="20"/>
        </w:rPr>
        <w:t>b</w:t>
      </w:r>
      <w:r>
        <w:rPr>
          <w:rFonts w:ascii="Times New Roman" w:hAnsi="Times New Roman"/>
          <w:color w:val="000000"/>
          <w:sz w:val="20"/>
          <w:szCs w:val="20"/>
        </w:rPr>
        <w:t>ruary</w:t>
      </w:r>
    </w:p>
    <w:p w14:paraId="19914345" w14:textId="33B1A537" w:rsidR="00B74125" w:rsidRDefault="00B74125" w:rsidP="00BE27A2">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Clinical trial methodology, Anesthesia Department, Peking Union Medical College Hospital,</w:t>
      </w:r>
      <w:r>
        <w:rPr>
          <w:rFonts w:ascii="Times New Roman" w:hAnsi="Times New Roman"/>
          <w:color w:val="000000"/>
          <w:sz w:val="20"/>
          <w:szCs w:val="20"/>
        </w:rPr>
        <w:br/>
        <w:t>Virtual, February</w:t>
      </w:r>
    </w:p>
    <w:p w14:paraId="2EFF4915" w14:textId="568569CF" w:rsidR="00411B6B" w:rsidRDefault="00411B6B" w:rsidP="00BE27A2">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Postoperative mortality, Grand rounds, Johns Hopkins, March</w:t>
      </w:r>
    </w:p>
    <w:p w14:paraId="1C615BDA" w14:textId="2825CB80" w:rsidR="002D2DE9" w:rsidRDefault="002D2DE9" w:rsidP="00BE27A2">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Myocardial injury. Navel Medical Center Portsmouth, Virtual, March</w:t>
      </w:r>
    </w:p>
    <w:p w14:paraId="5366A855" w14:textId="2668A3A3" w:rsidR="00226E55" w:rsidRDefault="00F76437" w:rsidP="00BE27A2">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Anesthesia’s legacy</w:t>
      </w:r>
      <w:r w:rsidR="00226E55">
        <w:rPr>
          <w:rFonts w:ascii="Times New Roman" w:hAnsi="Times New Roman"/>
          <w:color w:val="000000"/>
          <w:sz w:val="20"/>
          <w:szCs w:val="20"/>
        </w:rPr>
        <w:t>, Keynote lecture, Anesthesia Symposium LINZ, Linz, April</w:t>
      </w:r>
    </w:p>
    <w:p w14:paraId="63717DD1" w14:textId="6293482D" w:rsidR="00226E55" w:rsidRDefault="00226E55" w:rsidP="00BE27A2">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Perioperative mortality, grand rounds, Vienna General Hospital, Vienna April</w:t>
      </w:r>
    </w:p>
    <w:p w14:paraId="77AFA18E" w14:textId="6374D2EF" w:rsidR="00226E55" w:rsidRDefault="00226E55" w:rsidP="00BE27A2">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Anesthesia and cancer recurrence, Surgical site infection. Harvard Anesthesia Review, Boston, May</w:t>
      </w:r>
    </w:p>
    <w:p w14:paraId="2764670F" w14:textId="712F5CC9" w:rsidR="00A5202D" w:rsidRDefault="00A5202D" w:rsidP="00BE27A2">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Forced air warming comparison: a randomized trial. Thermoregulation meeting, Amersfoort, May</w:t>
      </w:r>
    </w:p>
    <w:p w14:paraId="589A6548" w14:textId="175A5D2A" w:rsidR="00A5202D" w:rsidRDefault="00A5202D" w:rsidP="00BE27A2">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Use and misuse of composite outcomes, Esketamine and post-partum depression, European Society</w:t>
      </w:r>
      <w:r>
        <w:rPr>
          <w:rFonts w:ascii="Times New Roman" w:hAnsi="Times New Roman"/>
          <w:color w:val="000000"/>
          <w:sz w:val="20"/>
          <w:szCs w:val="20"/>
        </w:rPr>
        <w:br/>
        <w:t>of Anesthesia and Intensive Care annual meeting, Munich, May</w:t>
      </w:r>
    </w:p>
    <w:p w14:paraId="250F0056" w14:textId="4993876E" w:rsidR="00A5202D" w:rsidRDefault="00A5202D" w:rsidP="00BE27A2">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Esketamine and post-partum depression, Monash Trials Meeting, Prato, May</w:t>
      </w:r>
    </w:p>
    <w:p w14:paraId="73503852" w14:textId="773500BF" w:rsidR="00892E77" w:rsidRDefault="00892E77" w:rsidP="00BE27A2">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Thermoregulation, Clinical trial methodology, Special lectures, West China Hospital of Sichuan</w:t>
      </w:r>
      <w:r>
        <w:rPr>
          <w:rFonts w:ascii="Times New Roman" w:hAnsi="Times New Roman"/>
          <w:color w:val="000000"/>
          <w:sz w:val="20"/>
          <w:szCs w:val="20"/>
        </w:rPr>
        <w:br/>
        <w:t>University, Chengdu, July</w:t>
      </w:r>
    </w:p>
    <w:p w14:paraId="738C1DFE" w14:textId="7D01D1F6" w:rsidR="00892E77" w:rsidRDefault="00892E77" w:rsidP="00892E77">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Thermoregulation, Clinical trial methodology, Special lectures, Children’s Hospital,</w:t>
      </w:r>
      <w:r w:rsidR="008F5B4D">
        <w:rPr>
          <w:rFonts w:ascii="Times New Roman" w:hAnsi="Times New Roman"/>
          <w:color w:val="000000"/>
          <w:sz w:val="20"/>
          <w:szCs w:val="20"/>
        </w:rPr>
        <w:t xml:space="preserve"> of Chongquin Medical University, </w:t>
      </w:r>
      <w:r>
        <w:rPr>
          <w:rFonts w:ascii="Times New Roman" w:hAnsi="Times New Roman"/>
          <w:color w:val="000000"/>
          <w:sz w:val="20"/>
          <w:szCs w:val="20"/>
        </w:rPr>
        <w:t>Chongquing, July</w:t>
      </w:r>
    </w:p>
    <w:p w14:paraId="3F2885A5" w14:textId="1D1F931C" w:rsidR="00D82C68" w:rsidRDefault="00D82C68" w:rsidP="00892E77">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lastRenderedPageBreak/>
        <w:t>Sources of Error, Introduction to Clinical Research course, Johns Hopkins, virtual, August</w:t>
      </w:r>
    </w:p>
    <w:p w14:paraId="09B3F9DF" w14:textId="68A00F33" w:rsidR="004D3381" w:rsidRDefault="004D3381" w:rsidP="004D338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The gathering storm. Keynote opening lecture, the Australian Society of Anesthesiologists</w:t>
      </w:r>
      <w:r>
        <w:rPr>
          <w:rFonts w:ascii="Times New Roman" w:hAnsi="Times New Roman"/>
          <w:color w:val="000000"/>
          <w:sz w:val="20"/>
          <w:szCs w:val="20"/>
        </w:rPr>
        <w:br/>
        <w:t xml:space="preserve">Annual Meeting, Darwin, Australia, September, virtual </w:t>
      </w:r>
    </w:p>
    <w:p w14:paraId="5CD323BF" w14:textId="2E3CAC42" w:rsidR="005627B4" w:rsidRDefault="005627B4" w:rsidP="004D338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Trial methodology. Shanghai 9</w:t>
      </w:r>
      <w:r w:rsidRPr="005627B4">
        <w:rPr>
          <w:rFonts w:ascii="Times New Roman" w:hAnsi="Times New Roman"/>
          <w:color w:val="000000"/>
          <w:sz w:val="20"/>
          <w:szCs w:val="20"/>
          <w:vertAlign w:val="superscript"/>
        </w:rPr>
        <w:t>th</w:t>
      </w:r>
      <w:r>
        <w:rPr>
          <w:rFonts w:ascii="Times New Roman" w:hAnsi="Times New Roman"/>
          <w:color w:val="000000"/>
          <w:sz w:val="20"/>
          <w:szCs w:val="20"/>
        </w:rPr>
        <w:t xml:space="preserve"> Hospital, Shanghai, September</w:t>
      </w:r>
    </w:p>
    <w:p w14:paraId="3E63E0E0" w14:textId="4A3BF614" w:rsidR="005627B4" w:rsidRDefault="005627B4" w:rsidP="004D338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Sources of error in clinical research. Shanghai Cancer Center, Shanghai, September</w:t>
      </w:r>
    </w:p>
    <w:p w14:paraId="616D3BF8" w14:textId="54846733" w:rsidR="005627B4" w:rsidRDefault="005627B4" w:rsidP="004D338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Perioperative myocardial injury. Chinese Society of Anesthesia, keynote talk.</w:t>
      </w:r>
      <w:r>
        <w:rPr>
          <w:rFonts w:ascii="Times New Roman" w:hAnsi="Times New Roman"/>
          <w:color w:val="000000"/>
          <w:sz w:val="20"/>
          <w:szCs w:val="20"/>
        </w:rPr>
        <w:br/>
        <w:t>Shanghai, September</w:t>
      </w:r>
    </w:p>
    <w:p w14:paraId="6FBE7784" w14:textId="596765C0" w:rsidR="00EC1282" w:rsidRDefault="00EC1282" w:rsidP="004D338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Trial methodology, Shanghai Pulmonary Hospital, Shanghai, September</w:t>
      </w:r>
    </w:p>
    <w:p w14:paraId="7D9587D4" w14:textId="2E685EA0" w:rsidR="00313F90" w:rsidRDefault="00313F90" w:rsidP="004D338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Trial methodology, Shanghai Sixth People’s Hospital, Shanghai, September</w:t>
      </w:r>
    </w:p>
    <w:p w14:paraId="31C0E587" w14:textId="22283175" w:rsidR="00A25D81" w:rsidRDefault="00A25D81" w:rsidP="004D338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Perioperative blood pressure, Korean Society of Anesthesiologist Annual Meeting, Virtual, November</w:t>
      </w:r>
    </w:p>
    <w:p w14:paraId="4D4B782F" w14:textId="77777777" w:rsidR="00637ADA" w:rsidRDefault="00637ADA" w:rsidP="00637ADA">
      <w:pPr>
        <w:pStyle w:val="cvlectures"/>
        <w:keepLines/>
        <w:tabs>
          <w:tab w:val="clear" w:pos="9540"/>
          <w:tab w:val="right" w:pos="9360"/>
        </w:tabs>
        <w:spacing w:after="60"/>
        <w:ind w:left="720" w:right="0" w:firstLine="0"/>
        <w:rPr>
          <w:rFonts w:ascii="Times New Roman" w:hAnsi="Times New Roman"/>
          <w:color w:val="000000"/>
          <w:sz w:val="20"/>
          <w:szCs w:val="20"/>
        </w:rPr>
      </w:pPr>
    </w:p>
    <w:p w14:paraId="646DE5A1" w14:textId="16F13EAC" w:rsidR="00637ADA" w:rsidRDefault="00637ADA" w:rsidP="004D338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Nociception monitoring, Perioperative Mortality, UT Southwestern, Dallas, January</w:t>
      </w:r>
      <w:r>
        <w:rPr>
          <w:rFonts w:ascii="Times New Roman" w:hAnsi="Times New Roman"/>
          <w:color w:val="000000"/>
          <w:sz w:val="20"/>
          <w:szCs w:val="20"/>
        </w:rPr>
        <w:tab/>
        <w:t>2025</w:t>
      </w:r>
    </w:p>
    <w:p w14:paraId="3A4DC5C5" w14:textId="75663BCA" w:rsidR="00302EC6" w:rsidRDefault="00302EC6" w:rsidP="004D338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Perioperative risk. TMC AI Summit, Houston, February</w:t>
      </w:r>
    </w:p>
    <w:p w14:paraId="10D8BCA8" w14:textId="6241781D" w:rsidR="00302EC6" w:rsidRDefault="00302EC6" w:rsidP="004D338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Postoperative hemodynamics, Perioperative Hemodynamics and Management Meeting,</w:t>
      </w:r>
      <w:r>
        <w:rPr>
          <w:rFonts w:ascii="Times New Roman" w:hAnsi="Times New Roman"/>
          <w:color w:val="000000"/>
          <w:sz w:val="20"/>
          <w:szCs w:val="20"/>
        </w:rPr>
        <w:br/>
        <w:t>Carcamba, Turkey, Virtual, February</w:t>
      </w:r>
    </w:p>
    <w:p w14:paraId="2B113CF6" w14:textId="6591897D" w:rsidR="00302EC6" w:rsidRDefault="00317703" w:rsidP="004D338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Perioperative mortality, Department of Surgery Grand Rounds, UTHealth, Houston, March</w:t>
      </w:r>
    </w:p>
    <w:p w14:paraId="5A50CF57" w14:textId="5771049E" w:rsidR="00803FC5" w:rsidRDefault="00803FC5" w:rsidP="004D338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Myocardial injury, Perioperative delirium, Harvard Anesthesiology Update, Boston, May</w:t>
      </w:r>
    </w:p>
    <w:p w14:paraId="61152665" w14:textId="692BAFAF" w:rsidR="004A1AD3" w:rsidRDefault="004A1AD3" w:rsidP="004D338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 xml:space="preserve">Perioperative </w:t>
      </w:r>
      <w:r w:rsidR="00C66DD2">
        <w:rPr>
          <w:rFonts w:ascii="Times New Roman" w:hAnsi="Times New Roman"/>
          <w:color w:val="000000"/>
          <w:sz w:val="20"/>
          <w:szCs w:val="20"/>
        </w:rPr>
        <w:t>thermoregulation</w:t>
      </w:r>
      <w:r>
        <w:rPr>
          <w:rFonts w:ascii="Times New Roman" w:hAnsi="Times New Roman"/>
          <w:color w:val="000000"/>
          <w:sz w:val="20"/>
          <w:szCs w:val="20"/>
        </w:rPr>
        <w:t>, Grand Rounds, Methodist Hospital, Houston, May</w:t>
      </w:r>
    </w:p>
    <w:p w14:paraId="61915265" w14:textId="47241FB2" w:rsidR="004A1AD3" w:rsidRDefault="009F50C6" w:rsidP="004D338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Cluster randomized trials, Two randomized trials of continuous ward monitoring: COSMOS and ViSi,</w:t>
      </w:r>
      <w:r>
        <w:rPr>
          <w:rFonts w:ascii="Times New Roman" w:hAnsi="Times New Roman"/>
          <w:color w:val="000000"/>
          <w:sz w:val="20"/>
          <w:szCs w:val="20"/>
        </w:rPr>
        <w:br/>
        <w:t>A randomized trial of intraoperative thermal managent and esophageal cancer recurrence,</w:t>
      </w:r>
      <w:r>
        <w:rPr>
          <w:rFonts w:ascii="Times New Roman" w:hAnsi="Times New Roman"/>
          <w:color w:val="000000"/>
          <w:sz w:val="20"/>
          <w:szCs w:val="20"/>
        </w:rPr>
        <w:br/>
        <w:t>Europan Society of Anesthesiologists and Intensive Care, Lisbon, May</w:t>
      </w:r>
    </w:p>
    <w:p w14:paraId="7A0498C2" w14:textId="5E414CA9" w:rsidR="0077227E" w:rsidRDefault="0077227E" w:rsidP="0077227E">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Clinical trial methodology, Introduction to Clinical Research course, Johns Hopkins, virtual, August</w:t>
      </w:r>
    </w:p>
    <w:p w14:paraId="4DB14871" w14:textId="08E7DA49" w:rsidR="009D411B" w:rsidRPr="0077227E" w:rsidRDefault="009D411B" w:rsidP="0077227E">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Postoperative mortality, Grand Rounds, Department of Anesthesiology, Baylor Medical School, September</w:t>
      </w:r>
    </w:p>
    <w:p w14:paraId="4F15F428" w14:textId="2759A879" w:rsidR="00F16299" w:rsidRDefault="00F16299" w:rsidP="004D3381">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Perioperative delirium, American Society of Anesthesiologists, San Antonio, October</w:t>
      </w:r>
    </w:p>
    <w:p w14:paraId="6B8C092F" w14:textId="77777777" w:rsidR="007E29CD" w:rsidRDefault="007E29CD" w:rsidP="007E29CD">
      <w:pPr>
        <w:pStyle w:val="cvlectures"/>
        <w:keepLines/>
        <w:tabs>
          <w:tab w:val="clear" w:pos="9540"/>
          <w:tab w:val="num" w:pos="720"/>
          <w:tab w:val="right" w:pos="9360"/>
        </w:tabs>
        <w:spacing w:after="60"/>
        <w:ind w:left="720" w:right="0" w:firstLine="0"/>
        <w:rPr>
          <w:rFonts w:ascii="Times New Roman" w:hAnsi="Times New Roman"/>
          <w:color w:val="000000"/>
          <w:sz w:val="20"/>
          <w:szCs w:val="20"/>
        </w:rPr>
      </w:pPr>
    </w:p>
    <w:p w14:paraId="2DA058B0" w14:textId="77FFFB7E" w:rsidR="007E29CD" w:rsidRPr="00FA6AF9" w:rsidRDefault="00F96E5B" w:rsidP="00FA6AF9">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Surgical site infections, Grand Rounds, Department of Anesthesiology, UTHealth Houston</w:t>
      </w:r>
      <w:r w:rsidR="007E29CD">
        <w:rPr>
          <w:rFonts w:ascii="Times New Roman" w:hAnsi="Times New Roman"/>
          <w:color w:val="000000"/>
          <w:sz w:val="20"/>
          <w:szCs w:val="20"/>
        </w:rPr>
        <w:t>,</w:t>
      </w:r>
      <w:r w:rsidR="00FA6AF9">
        <w:rPr>
          <w:rFonts w:ascii="Times New Roman" w:hAnsi="Times New Roman"/>
          <w:color w:val="000000"/>
          <w:sz w:val="20"/>
          <w:szCs w:val="20"/>
        </w:rPr>
        <w:t xml:space="preserve"> </w:t>
      </w:r>
      <w:r w:rsidR="00114E66">
        <w:rPr>
          <w:rFonts w:ascii="Times New Roman" w:hAnsi="Times New Roman"/>
          <w:color w:val="000000"/>
          <w:sz w:val="20"/>
          <w:szCs w:val="20"/>
        </w:rPr>
        <w:tab/>
      </w:r>
      <w:r w:rsidR="00114E66" w:rsidRPr="00FA6AF9">
        <w:rPr>
          <w:rFonts w:ascii="Times New Roman" w:hAnsi="Times New Roman"/>
          <w:color w:val="000000"/>
          <w:sz w:val="20"/>
          <w:szCs w:val="20"/>
        </w:rPr>
        <w:t>2026</w:t>
      </w:r>
      <w:r w:rsidR="00FA6AF9">
        <w:rPr>
          <w:rFonts w:ascii="Times New Roman" w:hAnsi="Times New Roman"/>
          <w:color w:val="000000"/>
          <w:sz w:val="20"/>
          <w:szCs w:val="20"/>
        </w:rPr>
        <w:br/>
      </w:r>
      <w:r w:rsidR="007E29CD" w:rsidRPr="00FA6AF9">
        <w:rPr>
          <w:rFonts w:ascii="Times New Roman" w:hAnsi="Times New Roman"/>
          <w:color w:val="000000"/>
          <w:sz w:val="20"/>
          <w:szCs w:val="20"/>
        </w:rPr>
        <w:t>February</w:t>
      </w:r>
      <w:r w:rsidR="007E29CD" w:rsidRPr="00FA6AF9">
        <w:rPr>
          <w:rFonts w:ascii="Times New Roman" w:hAnsi="Times New Roman"/>
          <w:color w:val="000000"/>
          <w:sz w:val="20"/>
          <w:szCs w:val="20"/>
        </w:rPr>
        <w:tab/>
      </w:r>
    </w:p>
    <w:p w14:paraId="507AFDA2" w14:textId="67256C6E" w:rsidR="00E54918" w:rsidRDefault="00E54918" w:rsidP="007E29CD">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 xml:space="preserve">The Gathering </w:t>
      </w:r>
      <w:r w:rsidR="00BB251F">
        <w:rPr>
          <w:rFonts w:ascii="Times New Roman" w:hAnsi="Times New Roman"/>
          <w:color w:val="000000"/>
          <w:sz w:val="20"/>
          <w:szCs w:val="20"/>
        </w:rPr>
        <w:t>s</w:t>
      </w:r>
      <w:r>
        <w:rPr>
          <w:rFonts w:ascii="Times New Roman" w:hAnsi="Times New Roman"/>
          <w:color w:val="000000"/>
          <w:sz w:val="20"/>
          <w:szCs w:val="20"/>
        </w:rPr>
        <w:t>torm, Keynote opening talk. Romanian Society of Regional Anesthesia Annual</w:t>
      </w:r>
      <w:r>
        <w:rPr>
          <w:rFonts w:ascii="Times New Roman" w:hAnsi="Times New Roman"/>
          <w:color w:val="000000"/>
          <w:sz w:val="20"/>
          <w:szCs w:val="20"/>
        </w:rPr>
        <w:br/>
        <w:t>Meeting, Cluj-Napoca, March</w:t>
      </w:r>
    </w:p>
    <w:p w14:paraId="48E774B7" w14:textId="12ABDB3C" w:rsidR="00222289" w:rsidRDefault="00222289" w:rsidP="007E29CD">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Malignant hyperthermia, Grand Rounds, Department of Anesthesiology, UTHealth Houston,</w:t>
      </w:r>
      <w:r w:rsidR="00FA6AF9">
        <w:rPr>
          <w:rFonts w:ascii="Times New Roman" w:hAnsi="Times New Roman"/>
          <w:color w:val="000000"/>
          <w:sz w:val="20"/>
          <w:szCs w:val="20"/>
        </w:rPr>
        <w:br/>
      </w:r>
      <w:r>
        <w:rPr>
          <w:rFonts w:ascii="Times New Roman" w:hAnsi="Times New Roman"/>
          <w:color w:val="000000"/>
          <w:sz w:val="20"/>
          <w:szCs w:val="20"/>
        </w:rPr>
        <w:t>April</w:t>
      </w:r>
    </w:p>
    <w:p w14:paraId="3BC4ACA8" w14:textId="14A89920" w:rsidR="00AA3ED7" w:rsidRDefault="00AA3ED7" w:rsidP="007E29CD">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Perioperative mortality, Grand Rounds, Department of Medicine. MD Anderson, Houston, April</w:t>
      </w:r>
    </w:p>
    <w:p w14:paraId="6154C14E" w14:textId="5A76E61C" w:rsidR="00F96E5B" w:rsidRDefault="007E29CD" w:rsidP="007E29CD">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Can regional analgesia reduce postoperative mortality?, Regional Anesthesiology and Acute</w:t>
      </w:r>
      <w:r>
        <w:rPr>
          <w:rFonts w:ascii="Times New Roman" w:hAnsi="Times New Roman"/>
          <w:color w:val="000000"/>
          <w:sz w:val="20"/>
          <w:szCs w:val="20"/>
        </w:rPr>
        <w:br/>
        <w:t>Pain Medicine Annual Meeting, Phoenix, April</w:t>
      </w:r>
    </w:p>
    <w:p w14:paraId="4CCBB7F4" w14:textId="5FE45C25" w:rsidR="00D3332D" w:rsidRDefault="00D3332D" w:rsidP="007E29CD">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Postoperative mortality, Grand Rounds, Indiana University, Virtual, April</w:t>
      </w:r>
    </w:p>
    <w:p w14:paraId="15B4D769" w14:textId="485954A9" w:rsidR="00E85657" w:rsidRDefault="00E85657" w:rsidP="007E29CD">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Alternate outcomes in perioperative renal safety studies. AKI Endpoints sumposium, Food and</w:t>
      </w:r>
      <w:r w:rsidR="00FA6AF9">
        <w:rPr>
          <w:rFonts w:ascii="Times New Roman" w:hAnsi="Times New Roman"/>
          <w:color w:val="000000"/>
          <w:sz w:val="20"/>
          <w:szCs w:val="20"/>
        </w:rPr>
        <w:br/>
      </w:r>
      <w:r>
        <w:rPr>
          <w:rFonts w:ascii="Times New Roman" w:hAnsi="Times New Roman"/>
          <w:color w:val="000000"/>
          <w:sz w:val="20"/>
          <w:szCs w:val="20"/>
        </w:rPr>
        <w:t>Drug Administration, Silver Spring, April</w:t>
      </w:r>
    </w:p>
    <w:p w14:paraId="3E43CA17" w14:textId="4D32C938" w:rsidR="00E85657" w:rsidRDefault="00E85657" w:rsidP="007E29CD">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Perioperative mortality,</w:t>
      </w:r>
      <w:r w:rsidR="000A4C6A">
        <w:rPr>
          <w:rFonts w:ascii="Times New Roman" w:hAnsi="Times New Roman"/>
          <w:color w:val="000000"/>
          <w:sz w:val="20"/>
          <w:szCs w:val="20"/>
        </w:rPr>
        <w:t xml:space="preserve"> Clinical trial methodology.</w:t>
      </w:r>
      <w:r>
        <w:rPr>
          <w:rFonts w:ascii="Times New Roman" w:hAnsi="Times New Roman"/>
          <w:color w:val="000000"/>
          <w:sz w:val="20"/>
          <w:szCs w:val="20"/>
        </w:rPr>
        <w:t xml:space="preserve"> Amsterdam UMC Hospital, Amsterdam, June</w:t>
      </w:r>
    </w:p>
    <w:p w14:paraId="19D0DE69" w14:textId="117067E3" w:rsidR="00E85657" w:rsidRDefault="001577F0" w:rsidP="00E85657">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Is there still meaningful research to be done in anesthesia? European Society of Anesthesia and</w:t>
      </w:r>
      <w:r>
        <w:rPr>
          <w:rFonts w:ascii="Times New Roman" w:hAnsi="Times New Roman"/>
          <w:color w:val="000000"/>
          <w:sz w:val="20"/>
          <w:szCs w:val="20"/>
        </w:rPr>
        <w:br/>
        <w:t>Intensive Care, Rotterdam, June</w:t>
      </w:r>
    </w:p>
    <w:p w14:paraId="1B0D15E3" w14:textId="6926F908" w:rsidR="00FA6AF9" w:rsidRDefault="00FA6AF9" w:rsidP="00E85657">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Supplemental air filtration and surgical site infections. Anesthesia Trials Meeting, Prato, June</w:t>
      </w:r>
    </w:p>
    <w:p w14:paraId="0E7CD11B" w14:textId="4FA3A03C" w:rsidR="00A322C9" w:rsidRDefault="00A322C9" w:rsidP="00E85657">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Perioperative mortality, Grand rounds, University of Chicago Department of Anesthesiology</w:t>
      </w:r>
      <w:r>
        <w:rPr>
          <w:rFonts w:ascii="Times New Roman" w:hAnsi="Times New Roman"/>
          <w:color w:val="000000"/>
          <w:sz w:val="20"/>
          <w:szCs w:val="20"/>
        </w:rPr>
        <w:br/>
        <w:t xml:space="preserve">Chicago, July </w:t>
      </w:r>
    </w:p>
    <w:p w14:paraId="29D45914" w14:textId="2F21298B" w:rsidR="00AE406E" w:rsidRDefault="00AE406E" w:rsidP="00E85657">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Perioperative mortality, Grand Rounds, Northwestern University Department of Anesthesiology</w:t>
      </w:r>
      <w:r>
        <w:rPr>
          <w:rFonts w:ascii="Times New Roman" w:hAnsi="Times New Roman"/>
          <w:color w:val="000000"/>
          <w:sz w:val="20"/>
          <w:szCs w:val="20"/>
        </w:rPr>
        <w:br/>
        <w:t>Chicago, July</w:t>
      </w:r>
    </w:p>
    <w:p w14:paraId="2D3818F7" w14:textId="113DF9BF" w:rsidR="00AE406E" w:rsidRDefault="00AE406E" w:rsidP="00E85657">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Trial methodology, ICRAA Course, Johns Hopkins, virtual</w:t>
      </w:r>
      <w:r w:rsidR="00024270">
        <w:rPr>
          <w:rFonts w:ascii="Times New Roman" w:hAnsi="Times New Roman"/>
          <w:color w:val="000000"/>
          <w:sz w:val="20"/>
          <w:szCs w:val="20"/>
        </w:rPr>
        <w:t>, August</w:t>
      </w:r>
    </w:p>
    <w:p w14:paraId="0097C294" w14:textId="7F3505D2" w:rsidR="00B905A0" w:rsidRDefault="00B905A0" w:rsidP="00E85657">
      <w:pPr>
        <w:pStyle w:val="cvlectures"/>
        <w:keepLines/>
        <w:numPr>
          <w:ilvl w:val="0"/>
          <w:numId w:val="11"/>
        </w:numPr>
        <w:tabs>
          <w:tab w:val="clear" w:pos="990"/>
          <w:tab w:val="clear" w:pos="9540"/>
          <w:tab w:val="num" w:pos="720"/>
          <w:tab w:val="right" w:pos="9360"/>
        </w:tabs>
        <w:spacing w:after="60"/>
        <w:ind w:left="720" w:right="0" w:hanging="540"/>
        <w:rPr>
          <w:rFonts w:ascii="Times New Roman" w:hAnsi="Times New Roman"/>
          <w:color w:val="000000"/>
          <w:sz w:val="20"/>
          <w:szCs w:val="20"/>
        </w:rPr>
      </w:pPr>
      <w:r>
        <w:rPr>
          <w:rFonts w:ascii="Times New Roman" w:hAnsi="Times New Roman"/>
          <w:color w:val="000000"/>
          <w:sz w:val="20"/>
          <w:szCs w:val="20"/>
        </w:rPr>
        <w:t>Perioperative mortality. Anesthesia Patient Safety Foundation Stoelting Conference,</w:t>
      </w:r>
      <w:r>
        <w:rPr>
          <w:rFonts w:ascii="Times New Roman" w:hAnsi="Times New Roman"/>
          <w:color w:val="000000"/>
          <w:sz w:val="20"/>
          <w:szCs w:val="20"/>
        </w:rPr>
        <w:br/>
        <w:t>Washington DC, September</w:t>
      </w:r>
    </w:p>
    <w:p w14:paraId="76DEFD3E" w14:textId="2E7964B1" w:rsidR="000A4C6A" w:rsidRDefault="000A4C6A">
      <w:pPr>
        <w:rPr>
          <w:color w:val="000000"/>
          <w:sz w:val="20"/>
          <w:szCs w:val="20"/>
        </w:rPr>
      </w:pPr>
      <w:r>
        <w:rPr>
          <w:color w:val="000000"/>
          <w:sz w:val="20"/>
          <w:szCs w:val="20"/>
        </w:rPr>
        <w:lastRenderedPageBreak/>
        <w:br w:type="page"/>
      </w:r>
    </w:p>
    <w:p w14:paraId="06DE367B" w14:textId="77777777" w:rsidR="00993CF3" w:rsidRPr="00B314A9" w:rsidRDefault="00993CF3" w:rsidP="00AE406E">
      <w:pPr>
        <w:pStyle w:val="Header1"/>
        <w:keepLines/>
        <w:ind w:right="0"/>
        <w:outlineLvl w:val="0"/>
        <w:rPr>
          <w:rFonts w:ascii="Times New Roman" w:hAnsi="Times New Roman"/>
          <w:sz w:val="28"/>
        </w:rPr>
      </w:pPr>
      <w:r w:rsidRPr="00B314A9">
        <w:rPr>
          <w:rFonts w:ascii="Times New Roman" w:hAnsi="Times New Roman"/>
          <w:sz w:val="28"/>
        </w:rPr>
        <w:lastRenderedPageBreak/>
        <w:t>Bibliography</w:t>
      </w:r>
    </w:p>
    <w:p w14:paraId="3C2D07A5" w14:textId="5E557785" w:rsidR="00993CF3" w:rsidRPr="0011715C" w:rsidRDefault="0011715C" w:rsidP="00AE406E">
      <w:pPr>
        <w:keepNext/>
        <w:keepLines/>
        <w:tabs>
          <w:tab w:val="right" w:pos="9360"/>
        </w:tabs>
        <w:autoSpaceDE w:val="0"/>
        <w:autoSpaceDN w:val="0"/>
        <w:adjustRightInd w:val="0"/>
        <w:rPr>
          <w:b/>
          <w:bCs/>
        </w:rPr>
      </w:pPr>
      <w:r>
        <w:rPr>
          <w:b/>
          <w:bCs/>
        </w:rPr>
        <w:t>Overall c</w:t>
      </w:r>
      <w:r w:rsidR="00993CF3" w:rsidRPr="0011715C">
        <w:rPr>
          <w:b/>
          <w:bCs/>
        </w:rPr>
        <w:t>itations</w:t>
      </w:r>
    </w:p>
    <w:p w14:paraId="268B2514" w14:textId="77777777" w:rsidR="00993CF3" w:rsidRPr="00B314A9" w:rsidRDefault="00993CF3" w:rsidP="00AE406E">
      <w:pPr>
        <w:pStyle w:val="cvlectures"/>
        <w:keepNext/>
        <w:keepLines/>
        <w:tabs>
          <w:tab w:val="clear" w:pos="9540"/>
          <w:tab w:val="right" w:pos="9360"/>
        </w:tabs>
        <w:ind w:left="446" w:right="0" w:hanging="259"/>
        <w:rPr>
          <w:rFonts w:ascii="Times New Roman" w:hAnsi="Times New Roman"/>
          <w:sz w:val="20"/>
        </w:rPr>
      </w:pPr>
    </w:p>
    <w:tbl>
      <w:tblPr>
        <w:tblW w:w="9450" w:type="dxa"/>
        <w:tblLook w:val="00A0" w:firstRow="1" w:lastRow="0" w:firstColumn="1" w:lastColumn="0" w:noHBand="0" w:noVBand="0"/>
      </w:tblPr>
      <w:tblGrid>
        <w:gridCol w:w="2885"/>
        <w:gridCol w:w="6565"/>
      </w:tblGrid>
      <w:tr w:rsidR="0011715C" w:rsidRPr="00B314A9" w14:paraId="1AD3668B" w14:textId="77777777" w:rsidTr="0011715C">
        <w:tc>
          <w:tcPr>
            <w:tcW w:w="2885" w:type="dxa"/>
            <w:vAlign w:val="center"/>
          </w:tcPr>
          <w:p w14:paraId="431A2577" w14:textId="71F64858" w:rsidR="00993CF3" w:rsidRPr="00B314A9" w:rsidRDefault="00993CF3" w:rsidP="00AE406E">
            <w:pPr>
              <w:pStyle w:val="cvlectures"/>
              <w:keepNext/>
              <w:keepLines/>
              <w:tabs>
                <w:tab w:val="clear" w:pos="9540"/>
                <w:tab w:val="right" w:pos="9360"/>
              </w:tabs>
              <w:ind w:left="90" w:right="0" w:firstLine="0"/>
              <w:rPr>
                <w:rFonts w:ascii="Times New Roman" w:hAnsi="Times New Roman"/>
                <w:sz w:val="20"/>
              </w:rPr>
            </w:pPr>
            <w:r w:rsidRPr="00B314A9">
              <w:rPr>
                <w:rFonts w:ascii="Times New Roman" w:hAnsi="Times New Roman"/>
                <w:sz w:val="20"/>
              </w:rPr>
              <w:t>Dr. Sessler</w:t>
            </w:r>
            <w:r w:rsidR="007B4373">
              <w:rPr>
                <w:rFonts w:ascii="Times New Roman" w:hAnsi="Times New Roman"/>
                <w:sz w:val="20"/>
              </w:rPr>
              <w:t xml:space="preserve"> has published more than 1,000 full</w:t>
            </w:r>
            <w:r w:rsidRPr="00B314A9">
              <w:rPr>
                <w:rFonts w:ascii="Times New Roman" w:hAnsi="Times New Roman"/>
                <w:sz w:val="20"/>
              </w:rPr>
              <w:t xml:space="preserve"> papers</w:t>
            </w:r>
            <w:r w:rsidR="007B4373">
              <w:rPr>
                <w:rFonts w:ascii="Times New Roman" w:hAnsi="Times New Roman"/>
                <w:sz w:val="20"/>
              </w:rPr>
              <w:t xml:space="preserve"> that</w:t>
            </w:r>
            <w:r w:rsidR="00B50A2C" w:rsidRPr="00B314A9">
              <w:rPr>
                <w:rFonts w:ascii="Times New Roman" w:hAnsi="Times New Roman"/>
                <w:sz w:val="20"/>
              </w:rPr>
              <w:t xml:space="preserve"> have</w:t>
            </w:r>
            <w:r w:rsidR="00862FB4" w:rsidRPr="00B314A9">
              <w:rPr>
                <w:rFonts w:ascii="Times New Roman" w:hAnsi="Times New Roman"/>
                <w:sz w:val="20"/>
              </w:rPr>
              <w:t xml:space="preserve"> been cited</w:t>
            </w:r>
            <w:r w:rsidR="008B7001">
              <w:rPr>
                <w:rFonts w:ascii="Times New Roman" w:hAnsi="Times New Roman"/>
                <w:sz w:val="20"/>
              </w:rPr>
              <w:t xml:space="preserve"> </w:t>
            </w:r>
            <w:r w:rsidR="00862FB4" w:rsidRPr="00B314A9">
              <w:rPr>
                <w:rFonts w:ascii="Times New Roman" w:hAnsi="Times New Roman"/>
                <w:sz w:val="20"/>
              </w:rPr>
              <w:t xml:space="preserve">more than </w:t>
            </w:r>
            <w:r w:rsidR="00B14293">
              <w:rPr>
                <w:rFonts w:ascii="Times New Roman" w:hAnsi="Times New Roman"/>
                <w:sz w:val="20"/>
              </w:rPr>
              <w:t>1</w:t>
            </w:r>
            <w:r w:rsidR="00274CFB">
              <w:rPr>
                <w:rFonts w:ascii="Times New Roman" w:hAnsi="Times New Roman"/>
                <w:sz w:val="20"/>
              </w:rPr>
              <w:t>2</w:t>
            </w:r>
            <w:r w:rsidR="00B14293">
              <w:rPr>
                <w:rFonts w:ascii="Times New Roman" w:hAnsi="Times New Roman"/>
                <w:sz w:val="20"/>
              </w:rPr>
              <w:t>0</w:t>
            </w:r>
            <w:r w:rsidR="00862FB4" w:rsidRPr="00B314A9">
              <w:rPr>
                <w:rFonts w:ascii="Times New Roman" w:hAnsi="Times New Roman"/>
                <w:sz w:val="20"/>
              </w:rPr>
              <w:t>,</w:t>
            </w:r>
            <w:r w:rsidR="00165EDB" w:rsidRPr="00B314A9">
              <w:rPr>
                <w:rFonts w:ascii="Times New Roman" w:hAnsi="Times New Roman"/>
                <w:sz w:val="20"/>
              </w:rPr>
              <w:t>0</w:t>
            </w:r>
            <w:r w:rsidR="00862FB4" w:rsidRPr="00B314A9">
              <w:rPr>
                <w:rFonts w:ascii="Times New Roman" w:hAnsi="Times New Roman"/>
                <w:sz w:val="20"/>
              </w:rPr>
              <w:t>00</w:t>
            </w:r>
            <w:r w:rsidR="00920FAC">
              <w:rPr>
                <w:rFonts w:ascii="Times New Roman" w:hAnsi="Times New Roman"/>
                <w:sz w:val="20"/>
              </w:rPr>
              <w:t xml:space="preserve"> times in</w:t>
            </w:r>
            <w:r w:rsidR="00862FB4" w:rsidRPr="00B314A9">
              <w:rPr>
                <w:rFonts w:ascii="Times New Roman" w:hAnsi="Times New Roman"/>
                <w:sz w:val="20"/>
              </w:rPr>
              <w:t xml:space="preserve"> </w:t>
            </w:r>
            <w:r w:rsidR="008B7001">
              <w:rPr>
                <w:rFonts w:ascii="Times New Roman" w:hAnsi="Times New Roman"/>
                <w:sz w:val="20"/>
              </w:rPr>
              <w:t>peer-reviewed publications</w:t>
            </w:r>
            <w:r w:rsidRPr="00B314A9">
              <w:rPr>
                <w:rFonts w:ascii="Times New Roman" w:hAnsi="Times New Roman"/>
                <w:sz w:val="20"/>
              </w:rPr>
              <w:t xml:space="preserve">. </w:t>
            </w:r>
            <w:r w:rsidR="00D55E33">
              <w:rPr>
                <w:rFonts w:ascii="Times New Roman" w:hAnsi="Times New Roman"/>
                <w:sz w:val="20"/>
              </w:rPr>
              <w:t>More than 30</w:t>
            </w:r>
            <w:r w:rsidRPr="00B314A9">
              <w:rPr>
                <w:rFonts w:ascii="Times New Roman" w:hAnsi="Times New Roman"/>
                <w:sz w:val="20"/>
              </w:rPr>
              <w:t xml:space="preserve"> of Dr. Sessler’s papers have been cited more than </w:t>
            </w:r>
            <w:r w:rsidR="00D55E33">
              <w:rPr>
                <w:rFonts w:ascii="Times New Roman" w:hAnsi="Times New Roman"/>
                <w:sz w:val="20"/>
              </w:rPr>
              <w:t>350</w:t>
            </w:r>
            <w:r w:rsidRPr="00B314A9">
              <w:rPr>
                <w:rFonts w:ascii="Times New Roman" w:hAnsi="Times New Roman"/>
                <w:sz w:val="20"/>
              </w:rPr>
              <w:t xml:space="preserve"> times.</w:t>
            </w:r>
            <w:r w:rsidR="00B50A2C" w:rsidRPr="00B314A9">
              <w:rPr>
                <w:rFonts w:ascii="Times New Roman" w:hAnsi="Times New Roman"/>
                <w:sz w:val="20"/>
              </w:rPr>
              <w:t xml:space="preserve"> His H Index is </w:t>
            </w:r>
            <w:r w:rsidR="00B14293">
              <w:rPr>
                <w:rFonts w:ascii="Times New Roman" w:hAnsi="Times New Roman"/>
                <w:sz w:val="20"/>
              </w:rPr>
              <w:t>166</w:t>
            </w:r>
            <w:r w:rsidR="00B5428F" w:rsidRPr="00B314A9">
              <w:rPr>
                <w:rFonts w:ascii="Times New Roman" w:hAnsi="Times New Roman"/>
                <w:sz w:val="20"/>
              </w:rPr>
              <w:t xml:space="preserve"> (i.e., </w:t>
            </w:r>
            <w:r w:rsidR="001A2A74">
              <w:rPr>
                <w:rFonts w:ascii="Times New Roman" w:hAnsi="Times New Roman"/>
                <w:sz w:val="20"/>
              </w:rPr>
              <w:t>1</w:t>
            </w:r>
            <w:r w:rsidR="00B14293">
              <w:rPr>
                <w:rFonts w:ascii="Times New Roman" w:hAnsi="Times New Roman"/>
                <w:sz w:val="20"/>
              </w:rPr>
              <w:t>66</w:t>
            </w:r>
            <w:r w:rsidR="001A2A74">
              <w:rPr>
                <w:rFonts w:ascii="Times New Roman" w:hAnsi="Times New Roman"/>
                <w:sz w:val="20"/>
              </w:rPr>
              <w:t xml:space="preserve"> </w:t>
            </w:r>
            <w:r w:rsidR="00B5428F" w:rsidRPr="00B314A9">
              <w:rPr>
                <w:rFonts w:ascii="Times New Roman" w:hAnsi="Times New Roman"/>
                <w:sz w:val="20"/>
              </w:rPr>
              <w:t xml:space="preserve">papers cited more than </w:t>
            </w:r>
            <w:r w:rsidR="001A2A74">
              <w:rPr>
                <w:rFonts w:ascii="Times New Roman" w:hAnsi="Times New Roman"/>
                <w:sz w:val="20"/>
              </w:rPr>
              <w:t>1</w:t>
            </w:r>
            <w:r w:rsidR="00B14293">
              <w:rPr>
                <w:rFonts w:ascii="Times New Roman" w:hAnsi="Times New Roman"/>
                <w:sz w:val="20"/>
              </w:rPr>
              <w:t>66</w:t>
            </w:r>
            <w:r w:rsidR="00B5428F" w:rsidRPr="00B314A9">
              <w:rPr>
                <w:rFonts w:ascii="Times New Roman" w:hAnsi="Times New Roman"/>
                <w:sz w:val="20"/>
              </w:rPr>
              <w:t xml:space="preserve"> times)</w:t>
            </w:r>
            <w:r w:rsidR="00B50A2C" w:rsidRPr="00B314A9">
              <w:rPr>
                <w:rFonts w:ascii="Times New Roman" w:hAnsi="Times New Roman"/>
                <w:sz w:val="20"/>
              </w:rPr>
              <w:t>.</w:t>
            </w:r>
            <w:r w:rsidR="0016111E">
              <w:rPr>
                <w:rFonts w:ascii="Times New Roman" w:hAnsi="Times New Roman"/>
                <w:sz w:val="20"/>
              </w:rPr>
              <w:t xml:space="preserve"> Citation estimates from </w:t>
            </w:r>
            <w:r w:rsidR="00B14293">
              <w:rPr>
                <w:rFonts w:ascii="Times New Roman" w:hAnsi="Times New Roman"/>
                <w:sz w:val="20"/>
              </w:rPr>
              <w:t>Google Scholar</w:t>
            </w:r>
            <w:r w:rsidR="008A57B0">
              <w:rPr>
                <w:rFonts w:ascii="Times New Roman" w:hAnsi="Times New Roman"/>
                <w:sz w:val="20"/>
              </w:rPr>
              <w:t xml:space="preserve"> </w:t>
            </w:r>
            <w:r w:rsidR="00E7197B">
              <w:rPr>
                <w:rFonts w:ascii="Times New Roman" w:hAnsi="Times New Roman"/>
                <w:sz w:val="20"/>
              </w:rPr>
              <w:t>5/25</w:t>
            </w:r>
            <w:r w:rsidR="0016111E">
              <w:rPr>
                <w:rFonts w:ascii="Times New Roman" w:hAnsi="Times New Roman"/>
                <w:sz w:val="20"/>
              </w:rPr>
              <w:t>.</w:t>
            </w:r>
            <w:r w:rsidR="00491870" w:rsidRPr="00B314A9">
              <w:rPr>
                <w:rFonts w:ascii="Times New Roman" w:hAnsi="Times New Roman"/>
                <w:sz w:val="20"/>
              </w:rPr>
              <w:t xml:space="preserve"> </w:t>
            </w:r>
            <w:r w:rsidR="006971DE" w:rsidRPr="00B314A9">
              <w:rPr>
                <w:rFonts w:ascii="Times New Roman" w:hAnsi="Times New Roman"/>
                <w:sz w:val="20"/>
              </w:rPr>
              <w:t>By citations, Dr. Sessler is rank</w:t>
            </w:r>
            <w:r w:rsidR="00467B23" w:rsidRPr="00B314A9">
              <w:rPr>
                <w:rFonts w:ascii="Times New Roman" w:hAnsi="Times New Roman"/>
                <w:sz w:val="20"/>
              </w:rPr>
              <w:t xml:space="preserve">ed #1 in Anesthesia, and </w:t>
            </w:r>
            <w:r w:rsidR="009E15BE">
              <w:rPr>
                <w:rFonts w:ascii="Times New Roman" w:hAnsi="Times New Roman"/>
                <w:sz w:val="20"/>
              </w:rPr>
              <w:t>among</w:t>
            </w:r>
            <w:r w:rsidR="00491870" w:rsidRPr="00B314A9">
              <w:rPr>
                <w:rFonts w:ascii="Times New Roman" w:hAnsi="Times New Roman"/>
                <w:sz w:val="20"/>
              </w:rPr>
              <w:t xml:space="preserve"> the </w:t>
            </w:r>
            <w:r w:rsidR="00491870" w:rsidRPr="00D21BA1">
              <w:rPr>
                <w:rFonts w:ascii="Times New Roman" w:hAnsi="Times New Roman"/>
                <w:i/>
                <w:iCs/>
                <w:sz w:val="20"/>
              </w:rPr>
              <w:t>top 0.</w:t>
            </w:r>
            <w:r w:rsidR="00451FE9" w:rsidRPr="00D21BA1">
              <w:rPr>
                <w:rFonts w:ascii="Times New Roman" w:hAnsi="Times New Roman"/>
                <w:i/>
                <w:iCs/>
                <w:sz w:val="20"/>
              </w:rPr>
              <w:t>01</w:t>
            </w:r>
            <w:r w:rsidR="00491870" w:rsidRPr="00D21BA1">
              <w:rPr>
                <w:rFonts w:ascii="Times New Roman" w:hAnsi="Times New Roman"/>
                <w:i/>
                <w:iCs/>
                <w:sz w:val="20"/>
              </w:rPr>
              <w:t xml:space="preserve">% of all authors </w:t>
            </w:r>
            <w:r w:rsidR="00491870" w:rsidRPr="00B314A9">
              <w:rPr>
                <w:rFonts w:ascii="Times New Roman" w:hAnsi="Times New Roman"/>
                <w:i/>
                <w:sz w:val="20"/>
              </w:rPr>
              <w:t>in all fields</w:t>
            </w:r>
            <w:r w:rsidR="00467B23" w:rsidRPr="00B314A9">
              <w:rPr>
                <w:rFonts w:ascii="Times New Roman" w:hAnsi="Times New Roman"/>
                <w:sz w:val="20"/>
              </w:rPr>
              <w:t xml:space="preserve"> (Ioannidis, PLoS Biology 2019)</w:t>
            </w:r>
            <w:r w:rsidR="00491870" w:rsidRPr="00B314A9">
              <w:rPr>
                <w:rFonts w:ascii="Times New Roman" w:hAnsi="Times New Roman"/>
                <w:sz w:val="20"/>
              </w:rPr>
              <w:t xml:space="preserve">. </w:t>
            </w:r>
          </w:p>
        </w:tc>
        <w:tc>
          <w:tcPr>
            <w:tcW w:w="6565" w:type="dxa"/>
            <w:vAlign w:val="center"/>
          </w:tcPr>
          <w:p w14:paraId="5D1C1EB8" w14:textId="3CF214A4" w:rsidR="00993CF3" w:rsidRPr="00B314A9" w:rsidRDefault="00FE1F2C" w:rsidP="00AE406E">
            <w:pPr>
              <w:pStyle w:val="cvlectures"/>
              <w:keepNext/>
              <w:keepLines/>
              <w:tabs>
                <w:tab w:val="clear" w:pos="9540"/>
                <w:tab w:val="right" w:pos="9360"/>
              </w:tabs>
              <w:spacing w:before="20" w:after="20"/>
              <w:ind w:left="0" w:right="-14" w:firstLine="0"/>
              <w:rPr>
                <w:rFonts w:ascii="Times New Roman" w:hAnsi="Times New Roman"/>
                <w:sz w:val="20"/>
              </w:rPr>
            </w:pPr>
            <w:r>
              <w:rPr>
                <w:rFonts w:ascii="Times New Roman" w:hAnsi="Times New Roman"/>
                <w:noProof/>
                <w:sz w:val="20"/>
              </w:rPr>
              <w:drawing>
                <wp:inline distT="0" distB="0" distL="0" distR="0" wp14:anchorId="2E0EA462" wp14:editId="7DDFBC7A">
                  <wp:extent cx="4008819" cy="2718375"/>
                  <wp:effectExtent l="0" t="0" r="4445" b="0"/>
                  <wp:docPr id="621403761" name="Picture 2" descr="A graph with a line an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403761" name="Picture 2" descr="A graph with a line and dots&#10;&#10;Description automatically generated with medium confidence"/>
                          <pic:cNvPicPr/>
                        </pic:nvPicPr>
                        <pic:blipFill>
                          <a:blip r:embed="rId25"/>
                          <a:stretch>
                            <a:fillRect/>
                          </a:stretch>
                        </pic:blipFill>
                        <pic:spPr>
                          <a:xfrm>
                            <a:off x="0" y="0"/>
                            <a:ext cx="4223964" cy="2864265"/>
                          </a:xfrm>
                          <a:prstGeom prst="rect">
                            <a:avLst/>
                          </a:prstGeom>
                        </pic:spPr>
                      </pic:pic>
                    </a:graphicData>
                  </a:graphic>
                </wp:inline>
              </w:drawing>
            </w:r>
          </w:p>
        </w:tc>
      </w:tr>
    </w:tbl>
    <w:p w14:paraId="718E5B93" w14:textId="7BA7505E" w:rsidR="0043369E" w:rsidRPr="0011715C" w:rsidRDefault="0043369E" w:rsidP="00AE406E">
      <w:pPr>
        <w:pStyle w:val="Header2woutPB"/>
        <w:keepLines/>
        <w:spacing w:after="40"/>
        <w:jc w:val="left"/>
        <w:outlineLvl w:val="0"/>
        <w:rPr>
          <w:rFonts w:ascii="Times New Roman" w:hAnsi="Times New Roman"/>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4"/>
        <w:gridCol w:w="5486"/>
      </w:tblGrid>
      <w:tr w:rsidR="0011715C" w:rsidRPr="00B314A9" w14:paraId="3C681030" w14:textId="77777777" w:rsidTr="00A06C2A">
        <w:tc>
          <w:tcPr>
            <w:tcW w:w="3964" w:type="dxa"/>
            <w:vAlign w:val="center"/>
          </w:tcPr>
          <w:p w14:paraId="5FCA9BDC" w14:textId="44D9542C" w:rsidR="005E33CB" w:rsidRPr="00B314A9" w:rsidRDefault="00233710" w:rsidP="00A06C2A">
            <w:pPr>
              <w:pStyle w:val="cvlectures"/>
              <w:keepLines/>
              <w:tabs>
                <w:tab w:val="clear" w:pos="9540"/>
                <w:tab w:val="right" w:pos="9360"/>
              </w:tabs>
              <w:ind w:left="-13" w:right="0" w:firstLine="0"/>
              <w:rPr>
                <w:rFonts w:ascii="Times New Roman" w:hAnsi="Times New Roman"/>
                <w:sz w:val="20"/>
                <w:szCs w:val="20"/>
              </w:rPr>
            </w:pPr>
            <w:r>
              <w:rPr>
                <w:rFonts w:ascii="Times New Roman" w:hAnsi="Times New Roman"/>
                <w:b/>
                <w:bCs/>
                <w:sz w:val="20"/>
                <w:szCs w:val="20"/>
              </w:rPr>
              <w:t>Citations in Anesthesiology journals.</w:t>
            </w:r>
            <w:r>
              <w:rPr>
                <w:rFonts w:ascii="Times New Roman" w:hAnsi="Times New Roman"/>
                <w:sz w:val="20"/>
                <w:szCs w:val="20"/>
              </w:rPr>
              <w:t xml:space="preserve"> </w:t>
            </w:r>
            <w:r w:rsidR="005E33CB" w:rsidRPr="00B314A9">
              <w:rPr>
                <w:rFonts w:ascii="Times New Roman" w:hAnsi="Times New Roman"/>
                <w:sz w:val="20"/>
                <w:szCs w:val="20"/>
              </w:rPr>
              <w:t>Size of authors’ names indicates frequency of citation</w:t>
            </w:r>
            <w:r w:rsidR="00B80214" w:rsidRPr="00B314A9">
              <w:rPr>
                <w:rFonts w:ascii="Times New Roman" w:hAnsi="Times New Roman"/>
                <w:sz w:val="20"/>
                <w:szCs w:val="20"/>
              </w:rPr>
              <w:t xml:space="preserve"> in</w:t>
            </w:r>
            <w:r w:rsidR="004C50DA">
              <w:rPr>
                <w:rFonts w:ascii="Times New Roman" w:hAnsi="Times New Roman"/>
                <w:sz w:val="20"/>
                <w:szCs w:val="20"/>
              </w:rPr>
              <w:t xml:space="preserve"> top</w:t>
            </w:r>
            <w:r w:rsidR="00B14293">
              <w:rPr>
                <w:rFonts w:ascii="Times New Roman" w:hAnsi="Times New Roman"/>
                <w:sz w:val="20"/>
                <w:szCs w:val="20"/>
              </w:rPr>
              <w:t xml:space="preserve"> 5</w:t>
            </w:r>
            <w:r w:rsidR="004C50DA">
              <w:rPr>
                <w:rFonts w:ascii="Times New Roman" w:hAnsi="Times New Roman"/>
                <w:sz w:val="20"/>
                <w:szCs w:val="20"/>
              </w:rPr>
              <w:t xml:space="preserve"> anesthesia journals by impact factor: </w:t>
            </w:r>
            <w:r w:rsidR="004C50DA">
              <w:rPr>
                <w:rFonts w:ascii="Times New Roman" w:hAnsi="Times New Roman"/>
                <w:i/>
                <w:iCs/>
                <w:sz w:val="20"/>
                <w:szCs w:val="20"/>
              </w:rPr>
              <w:t>Br</w:t>
            </w:r>
            <w:r w:rsidR="00D23EB3">
              <w:rPr>
                <w:rFonts w:ascii="Times New Roman" w:hAnsi="Times New Roman"/>
                <w:i/>
                <w:iCs/>
                <w:sz w:val="20"/>
                <w:szCs w:val="20"/>
              </w:rPr>
              <w:t>itish</w:t>
            </w:r>
            <w:r w:rsidR="004C50DA">
              <w:rPr>
                <w:rFonts w:ascii="Times New Roman" w:hAnsi="Times New Roman"/>
                <w:i/>
                <w:iCs/>
                <w:sz w:val="20"/>
                <w:szCs w:val="20"/>
              </w:rPr>
              <w:t xml:space="preserve"> </w:t>
            </w:r>
            <w:r w:rsidR="00D23EB3">
              <w:rPr>
                <w:rFonts w:ascii="Times New Roman" w:hAnsi="Times New Roman"/>
                <w:i/>
                <w:iCs/>
                <w:sz w:val="20"/>
                <w:szCs w:val="20"/>
              </w:rPr>
              <w:t>Journal of Anaesthesia</w:t>
            </w:r>
            <w:r w:rsidR="004C50DA">
              <w:rPr>
                <w:rFonts w:ascii="Times New Roman" w:hAnsi="Times New Roman"/>
                <w:i/>
                <w:iCs/>
                <w:sz w:val="20"/>
                <w:szCs w:val="20"/>
              </w:rPr>
              <w:t>,</w:t>
            </w:r>
            <w:r w:rsidR="00B80214" w:rsidRPr="00B314A9">
              <w:rPr>
                <w:rFonts w:ascii="Times New Roman" w:hAnsi="Times New Roman"/>
                <w:sz w:val="20"/>
                <w:szCs w:val="20"/>
              </w:rPr>
              <w:t xml:space="preserve"> </w:t>
            </w:r>
            <w:r w:rsidR="00B80214" w:rsidRPr="00B314A9">
              <w:rPr>
                <w:rFonts w:ascii="Times New Roman" w:hAnsi="Times New Roman"/>
                <w:i/>
                <w:sz w:val="20"/>
                <w:szCs w:val="20"/>
              </w:rPr>
              <w:t>Anesthesiology</w:t>
            </w:r>
            <w:r w:rsidR="004C50DA">
              <w:rPr>
                <w:rFonts w:ascii="Times New Roman" w:hAnsi="Times New Roman"/>
                <w:i/>
                <w:sz w:val="20"/>
                <w:szCs w:val="20"/>
              </w:rPr>
              <w:t>, Anaesthesia, Pain,</w:t>
            </w:r>
            <w:r w:rsidR="00D23EB3">
              <w:rPr>
                <w:rFonts w:ascii="Times New Roman" w:hAnsi="Times New Roman"/>
                <w:i/>
                <w:sz w:val="20"/>
                <w:szCs w:val="20"/>
              </w:rPr>
              <w:t xml:space="preserve"> Regional Anesthesia and Pain Management,</w:t>
            </w:r>
            <w:r w:rsidR="004C50DA">
              <w:rPr>
                <w:rFonts w:ascii="Times New Roman" w:hAnsi="Times New Roman"/>
                <w:i/>
                <w:sz w:val="20"/>
                <w:szCs w:val="20"/>
              </w:rPr>
              <w:t xml:space="preserve"> </w:t>
            </w:r>
            <w:r w:rsidR="004C50DA" w:rsidRPr="00D23EB3">
              <w:rPr>
                <w:rFonts w:ascii="Times New Roman" w:hAnsi="Times New Roman"/>
                <w:iCs/>
                <w:sz w:val="20"/>
                <w:szCs w:val="20"/>
              </w:rPr>
              <w:t>and</w:t>
            </w:r>
            <w:r w:rsidR="004C50DA">
              <w:rPr>
                <w:rFonts w:ascii="Times New Roman" w:hAnsi="Times New Roman"/>
                <w:i/>
                <w:sz w:val="20"/>
                <w:szCs w:val="20"/>
              </w:rPr>
              <w:t xml:space="preserve"> </w:t>
            </w:r>
            <w:r w:rsidR="00D23EB3" w:rsidRPr="00D23EB3">
              <w:rPr>
                <w:rFonts w:ascii="Times New Roman" w:hAnsi="Times New Roman"/>
                <w:iCs/>
                <w:sz w:val="20"/>
                <w:szCs w:val="20"/>
              </w:rPr>
              <w:t>the</w:t>
            </w:r>
            <w:r w:rsidR="00D23EB3">
              <w:rPr>
                <w:rFonts w:ascii="Times New Roman" w:hAnsi="Times New Roman"/>
                <w:i/>
                <w:sz w:val="20"/>
                <w:szCs w:val="20"/>
              </w:rPr>
              <w:t xml:space="preserve"> Journal of Clinical Anesthesia</w:t>
            </w:r>
            <w:r w:rsidR="005E33CB" w:rsidRPr="00B314A9">
              <w:rPr>
                <w:rFonts w:ascii="Times New Roman" w:hAnsi="Times New Roman"/>
                <w:sz w:val="20"/>
                <w:szCs w:val="20"/>
              </w:rPr>
              <w:t>. Color indicates trend over 10-year analysis period</w:t>
            </w:r>
            <w:r w:rsidR="004A388E" w:rsidRPr="00B314A9">
              <w:rPr>
                <w:rFonts w:ascii="Times New Roman" w:hAnsi="Times New Roman"/>
                <w:sz w:val="20"/>
                <w:szCs w:val="20"/>
              </w:rPr>
              <w:t xml:space="preserve"> ending in 20</w:t>
            </w:r>
            <w:r w:rsidR="004C50DA">
              <w:rPr>
                <w:rFonts w:ascii="Times New Roman" w:hAnsi="Times New Roman"/>
                <w:sz w:val="20"/>
                <w:szCs w:val="20"/>
              </w:rPr>
              <w:t>24</w:t>
            </w:r>
            <w:r w:rsidR="005E33CB" w:rsidRPr="00B314A9">
              <w:rPr>
                <w:rFonts w:ascii="Times New Roman" w:hAnsi="Times New Roman"/>
                <w:sz w:val="20"/>
                <w:szCs w:val="20"/>
              </w:rPr>
              <w:t>. Figure prepared by Prof. Steven Shafer, MD</w:t>
            </w:r>
            <w:r w:rsidR="00942F5B" w:rsidRPr="00B314A9">
              <w:rPr>
                <w:rFonts w:ascii="Times New Roman" w:hAnsi="Times New Roman"/>
                <w:sz w:val="20"/>
                <w:szCs w:val="20"/>
              </w:rPr>
              <w:t>.</w:t>
            </w:r>
            <w:r w:rsidR="000A52C1" w:rsidRPr="00B314A9">
              <w:rPr>
                <w:rFonts w:ascii="Times New Roman" w:hAnsi="Times New Roman"/>
                <w:sz w:val="20"/>
                <w:szCs w:val="20"/>
              </w:rPr>
              <w:t xml:space="preserve"> </w:t>
            </w:r>
          </w:p>
        </w:tc>
        <w:tc>
          <w:tcPr>
            <w:tcW w:w="5486" w:type="dxa"/>
            <w:vAlign w:val="center"/>
          </w:tcPr>
          <w:p w14:paraId="7ACA428D" w14:textId="4A657FCB" w:rsidR="005E33CB" w:rsidRPr="00B314A9" w:rsidRDefault="00274CFB" w:rsidP="00F4389B">
            <w:pPr>
              <w:pStyle w:val="cvlectures"/>
              <w:keepLines/>
              <w:tabs>
                <w:tab w:val="clear" w:pos="9540"/>
                <w:tab w:val="right" w:pos="9360"/>
              </w:tabs>
              <w:spacing w:before="20" w:after="20"/>
              <w:ind w:left="0" w:right="0" w:firstLine="0"/>
              <w:rPr>
                <w:rFonts w:ascii="Times New Roman" w:hAnsi="Times New Roman"/>
                <w:sz w:val="20"/>
              </w:rPr>
            </w:pPr>
            <w:r>
              <w:rPr>
                <w:rFonts w:ascii="Times New Roman" w:hAnsi="Times New Roman"/>
                <w:noProof/>
                <w:sz w:val="20"/>
              </w:rPr>
              <w:drawing>
                <wp:inline distT="0" distB="0" distL="0" distR="0" wp14:anchorId="32E4661D" wp14:editId="52A35621">
                  <wp:extent cx="3083970" cy="3353833"/>
                  <wp:effectExtent l="0" t="0" r="2540" b="0"/>
                  <wp:docPr id="72479994" name="Picture 3" descr="A cover of anesthesiology resea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79994" name="Picture 3" descr="A cover of anesthesiology research&#10;&#10;AI-generated content may be incorrect."/>
                          <pic:cNvPicPr/>
                        </pic:nvPicPr>
                        <pic:blipFill>
                          <a:blip r:embed="rId26"/>
                          <a:stretch>
                            <a:fillRect/>
                          </a:stretch>
                        </pic:blipFill>
                        <pic:spPr>
                          <a:xfrm>
                            <a:off x="0" y="0"/>
                            <a:ext cx="3113294" cy="3385723"/>
                          </a:xfrm>
                          <a:prstGeom prst="rect">
                            <a:avLst/>
                          </a:prstGeom>
                        </pic:spPr>
                      </pic:pic>
                    </a:graphicData>
                  </a:graphic>
                </wp:inline>
              </w:drawing>
            </w:r>
          </w:p>
        </w:tc>
      </w:tr>
      <w:tr w:rsidR="00233710" w:rsidRPr="00B314A9" w14:paraId="73ECB629" w14:textId="77777777" w:rsidTr="00A06C2A">
        <w:tc>
          <w:tcPr>
            <w:tcW w:w="3964" w:type="dxa"/>
            <w:vAlign w:val="center"/>
          </w:tcPr>
          <w:p w14:paraId="7D72BE48" w14:textId="253A930C" w:rsidR="00233710" w:rsidRPr="00B314A9" w:rsidRDefault="00F4389B" w:rsidP="00D95D71">
            <w:pPr>
              <w:pStyle w:val="cvlectures"/>
              <w:keepLines/>
              <w:tabs>
                <w:tab w:val="clear" w:pos="9540"/>
                <w:tab w:val="right" w:pos="9360"/>
              </w:tabs>
              <w:ind w:left="0" w:right="0" w:firstLine="0"/>
              <w:rPr>
                <w:rFonts w:ascii="Times New Roman" w:hAnsi="Times New Roman"/>
                <w:sz w:val="20"/>
                <w:szCs w:val="20"/>
              </w:rPr>
            </w:pPr>
            <w:r>
              <w:rPr>
                <w:rFonts w:ascii="Times New Roman" w:hAnsi="Times New Roman"/>
                <w:b/>
                <w:bCs/>
                <w:sz w:val="20"/>
                <w:szCs w:val="20"/>
              </w:rPr>
              <w:lastRenderedPageBreak/>
              <w:t>Citations in Anesthesiology journals.</w:t>
            </w:r>
            <w:r>
              <w:rPr>
                <w:rFonts w:ascii="Times New Roman" w:hAnsi="Times New Roman"/>
                <w:sz w:val="20"/>
                <w:szCs w:val="20"/>
              </w:rPr>
              <w:t xml:space="preserve"> </w:t>
            </w:r>
            <w:r w:rsidRPr="00B314A9">
              <w:rPr>
                <w:rFonts w:ascii="Times New Roman" w:hAnsi="Times New Roman"/>
                <w:sz w:val="20"/>
                <w:szCs w:val="20"/>
              </w:rPr>
              <w:t xml:space="preserve">Size of </w:t>
            </w:r>
            <w:r>
              <w:rPr>
                <w:rFonts w:ascii="Times New Roman" w:hAnsi="Times New Roman"/>
                <w:sz w:val="20"/>
                <w:szCs w:val="20"/>
              </w:rPr>
              <w:t>the key words</w:t>
            </w:r>
            <w:r w:rsidRPr="00B314A9">
              <w:rPr>
                <w:rFonts w:ascii="Times New Roman" w:hAnsi="Times New Roman"/>
                <w:sz w:val="20"/>
                <w:szCs w:val="20"/>
              </w:rPr>
              <w:t xml:space="preserve"> indicates frequency of citation in</w:t>
            </w:r>
            <w:r>
              <w:rPr>
                <w:rFonts w:ascii="Times New Roman" w:hAnsi="Times New Roman"/>
                <w:sz w:val="20"/>
                <w:szCs w:val="20"/>
              </w:rPr>
              <w:t xml:space="preserve"> top 5 anesthesia journals by impact factor: </w:t>
            </w:r>
            <w:r>
              <w:rPr>
                <w:rFonts w:ascii="Times New Roman" w:hAnsi="Times New Roman"/>
                <w:i/>
                <w:iCs/>
                <w:sz w:val="20"/>
                <w:szCs w:val="20"/>
              </w:rPr>
              <w:t>British Journal of Anaesthesia,</w:t>
            </w:r>
            <w:r w:rsidRPr="00B314A9">
              <w:rPr>
                <w:rFonts w:ascii="Times New Roman" w:hAnsi="Times New Roman"/>
                <w:sz w:val="20"/>
                <w:szCs w:val="20"/>
              </w:rPr>
              <w:t xml:space="preserve"> </w:t>
            </w:r>
            <w:r w:rsidRPr="00B314A9">
              <w:rPr>
                <w:rFonts w:ascii="Times New Roman" w:hAnsi="Times New Roman"/>
                <w:i/>
                <w:sz w:val="20"/>
                <w:szCs w:val="20"/>
              </w:rPr>
              <w:t>Anesthesiology</w:t>
            </w:r>
            <w:r>
              <w:rPr>
                <w:rFonts w:ascii="Times New Roman" w:hAnsi="Times New Roman"/>
                <w:i/>
                <w:sz w:val="20"/>
                <w:szCs w:val="20"/>
              </w:rPr>
              <w:t xml:space="preserve">, Anaesthesia, Pain, Regional Anesthesia and Pain Management, </w:t>
            </w:r>
            <w:r w:rsidRPr="00D23EB3">
              <w:rPr>
                <w:rFonts w:ascii="Times New Roman" w:hAnsi="Times New Roman"/>
                <w:iCs/>
                <w:sz w:val="20"/>
                <w:szCs w:val="20"/>
              </w:rPr>
              <w:t>and</w:t>
            </w:r>
            <w:r>
              <w:rPr>
                <w:rFonts w:ascii="Times New Roman" w:hAnsi="Times New Roman"/>
                <w:i/>
                <w:sz w:val="20"/>
                <w:szCs w:val="20"/>
              </w:rPr>
              <w:t xml:space="preserve"> </w:t>
            </w:r>
            <w:r w:rsidRPr="00D23EB3">
              <w:rPr>
                <w:rFonts w:ascii="Times New Roman" w:hAnsi="Times New Roman"/>
                <w:iCs/>
                <w:sz w:val="20"/>
                <w:szCs w:val="20"/>
              </w:rPr>
              <w:t>the</w:t>
            </w:r>
            <w:r>
              <w:rPr>
                <w:rFonts w:ascii="Times New Roman" w:hAnsi="Times New Roman"/>
                <w:i/>
                <w:sz w:val="20"/>
                <w:szCs w:val="20"/>
              </w:rPr>
              <w:t xml:space="preserve"> Journal of Clinical Anesthesia</w:t>
            </w:r>
            <w:r w:rsidRPr="00B314A9">
              <w:rPr>
                <w:rFonts w:ascii="Times New Roman" w:hAnsi="Times New Roman"/>
                <w:sz w:val="20"/>
                <w:szCs w:val="20"/>
              </w:rPr>
              <w:t>. Color indicates trend over 10-year analysis period ending in 20</w:t>
            </w:r>
            <w:r>
              <w:rPr>
                <w:rFonts w:ascii="Times New Roman" w:hAnsi="Times New Roman"/>
                <w:sz w:val="20"/>
                <w:szCs w:val="20"/>
              </w:rPr>
              <w:t>24</w:t>
            </w:r>
            <w:r w:rsidRPr="00B314A9">
              <w:rPr>
                <w:rFonts w:ascii="Times New Roman" w:hAnsi="Times New Roman"/>
                <w:sz w:val="20"/>
                <w:szCs w:val="20"/>
              </w:rPr>
              <w:t>. Figure prepared by Prof. Steven Shafer, MD.</w:t>
            </w:r>
          </w:p>
        </w:tc>
        <w:tc>
          <w:tcPr>
            <w:tcW w:w="5486" w:type="dxa"/>
            <w:vAlign w:val="center"/>
          </w:tcPr>
          <w:p w14:paraId="35FADC93" w14:textId="64CCD0B9" w:rsidR="00233710" w:rsidRPr="00B314A9" w:rsidRDefault="00233710" w:rsidP="00F4389B">
            <w:pPr>
              <w:pStyle w:val="cvlectures"/>
              <w:keepLines/>
              <w:tabs>
                <w:tab w:val="clear" w:pos="9540"/>
                <w:tab w:val="right" w:pos="9360"/>
              </w:tabs>
              <w:spacing w:before="20" w:after="20"/>
              <w:ind w:left="0" w:right="0" w:firstLine="0"/>
              <w:rPr>
                <w:rFonts w:ascii="Times New Roman" w:hAnsi="Times New Roman"/>
                <w:noProof/>
                <w:sz w:val="20"/>
              </w:rPr>
            </w:pPr>
            <w:r>
              <w:rPr>
                <w:rFonts w:ascii="Times New Roman" w:hAnsi="Times New Roman"/>
                <w:noProof/>
                <w:sz w:val="20"/>
              </w:rPr>
              <w:drawing>
                <wp:inline distT="0" distB="0" distL="0" distR="0" wp14:anchorId="2070485D" wp14:editId="6B982F6F">
                  <wp:extent cx="3221618" cy="2832847"/>
                  <wp:effectExtent l="0" t="0" r="4445" b="0"/>
                  <wp:docPr id="999706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06647" name="Picture 999706647"/>
                          <pic:cNvPicPr/>
                        </pic:nvPicPr>
                        <pic:blipFill>
                          <a:blip r:embed="rId27"/>
                          <a:stretch>
                            <a:fillRect/>
                          </a:stretch>
                        </pic:blipFill>
                        <pic:spPr>
                          <a:xfrm>
                            <a:off x="0" y="0"/>
                            <a:ext cx="3251496" cy="2859120"/>
                          </a:xfrm>
                          <a:prstGeom prst="rect">
                            <a:avLst/>
                          </a:prstGeom>
                        </pic:spPr>
                      </pic:pic>
                    </a:graphicData>
                  </a:graphic>
                </wp:inline>
              </w:drawing>
            </w:r>
          </w:p>
        </w:tc>
      </w:tr>
      <w:tr w:rsidR="00233710" w:rsidRPr="00B314A9" w14:paraId="23CCF0D0" w14:textId="77777777" w:rsidTr="00A06C2A">
        <w:trPr>
          <w:trHeight w:val="2660"/>
        </w:trPr>
        <w:tc>
          <w:tcPr>
            <w:tcW w:w="3964" w:type="dxa"/>
            <w:vAlign w:val="center"/>
          </w:tcPr>
          <w:p w14:paraId="2ECD58CA" w14:textId="4593000D" w:rsidR="00233710" w:rsidRDefault="00233710" w:rsidP="00D21BA1">
            <w:pPr>
              <w:pStyle w:val="Header2woutPB"/>
              <w:spacing w:after="40"/>
              <w:jc w:val="left"/>
              <w:outlineLvl w:val="0"/>
              <w:rPr>
                <w:rFonts w:ascii="Times New Roman" w:hAnsi="Times New Roman"/>
                <w:b w:val="0"/>
                <w:bCs/>
                <w:smallCaps w:val="0"/>
                <w:sz w:val="20"/>
                <w:szCs w:val="20"/>
              </w:rPr>
            </w:pPr>
            <w:r>
              <w:rPr>
                <w:rFonts w:ascii="Times New Roman" w:hAnsi="Times New Roman"/>
                <w:smallCaps w:val="0"/>
                <w:sz w:val="20"/>
                <w:szCs w:val="20"/>
              </w:rPr>
              <w:t>Collaboration and connectivity.</w:t>
            </w:r>
            <w:r>
              <w:rPr>
                <w:rFonts w:ascii="Times New Roman" w:hAnsi="Times New Roman"/>
                <w:b w:val="0"/>
                <w:bCs/>
                <w:smallCaps w:val="0"/>
                <w:sz w:val="20"/>
                <w:szCs w:val="20"/>
              </w:rPr>
              <w:t> </w:t>
            </w:r>
            <w:r w:rsidRPr="00D21BA1">
              <w:rPr>
                <w:rFonts w:ascii="Times New Roman" w:hAnsi="Times New Roman"/>
                <w:b w:val="0"/>
                <w:bCs/>
                <w:smallCaps w:val="0"/>
                <w:sz w:val="20"/>
                <w:szCs w:val="20"/>
              </w:rPr>
              <w:t>Size of</w:t>
            </w:r>
            <w:r>
              <w:rPr>
                <w:rFonts w:ascii="Times New Roman" w:hAnsi="Times New Roman"/>
                <w:b w:val="0"/>
                <w:bCs/>
                <w:smallCaps w:val="0"/>
                <w:sz w:val="20"/>
                <w:szCs w:val="20"/>
              </w:rPr>
              <w:t xml:space="preserve"> circles and</w:t>
            </w:r>
            <w:r w:rsidRPr="00D21BA1">
              <w:rPr>
                <w:rFonts w:ascii="Times New Roman" w:hAnsi="Times New Roman"/>
                <w:b w:val="0"/>
                <w:bCs/>
                <w:smallCaps w:val="0"/>
                <w:sz w:val="20"/>
                <w:szCs w:val="20"/>
              </w:rPr>
              <w:t xml:space="preserve"> authors’ names indicates collaboration and connectivity with other authors. </w:t>
            </w:r>
            <w:r w:rsidR="00647DB9">
              <w:rPr>
                <w:rFonts w:ascii="Times New Roman" w:hAnsi="Times New Roman"/>
                <w:b w:val="0"/>
                <w:bCs/>
                <w:smallCaps w:val="0"/>
                <w:sz w:val="20"/>
                <w:szCs w:val="20"/>
              </w:rPr>
              <w:t>Figure prepared by Yun-Tai Yao in 2025.</w:t>
            </w:r>
          </w:p>
          <w:p w14:paraId="450B2723" w14:textId="3FF99F71" w:rsidR="00233710" w:rsidRPr="00D21BA1" w:rsidRDefault="00233710" w:rsidP="00D21BA1">
            <w:pPr>
              <w:pStyle w:val="Header2woutPB"/>
              <w:spacing w:after="40"/>
              <w:jc w:val="left"/>
              <w:outlineLvl w:val="0"/>
              <w:rPr>
                <w:rFonts w:ascii="Times New Roman" w:hAnsi="Times New Roman"/>
                <w:b w:val="0"/>
                <w:bCs/>
                <w:smallCaps w:val="0"/>
              </w:rPr>
            </w:pPr>
            <w:r w:rsidRPr="00D21BA1">
              <w:rPr>
                <w:rFonts w:ascii="Times New Roman" w:hAnsi="Times New Roman"/>
                <w:b w:val="0"/>
                <w:bCs/>
                <w:smallCaps w:val="0"/>
                <w:sz w:val="20"/>
                <w:szCs w:val="20"/>
              </w:rPr>
              <w:t>Dr. Sessler has far more collaborative publications than any other anesthesia investigator</w:t>
            </w:r>
            <w:r w:rsidR="00647DB9">
              <w:rPr>
                <w:rFonts w:ascii="Times New Roman" w:hAnsi="Times New Roman"/>
                <w:b w:val="0"/>
                <w:bCs/>
                <w:smallCaps w:val="0"/>
                <w:sz w:val="20"/>
                <w:szCs w:val="20"/>
              </w:rPr>
              <w:t xml:space="preserve"> per</w:t>
            </w:r>
            <w:r w:rsidRPr="00D21BA1">
              <w:rPr>
                <w:rFonts w:ascii="Times New Roman" w:hAnsi="Times New Roman"/>
                <w:b w:val="0"/>
                <w:bCs/>
                <w:smallCaps w:val="0"/>
                <w:sz w:val="20"/>
                <w:szCs w:val="20"/>
              </w:rPr>
              <w:t xml:space="preserve"> Duggan et al, Anesth Analg 139:944-954, 2024.  For an interactive </w:t>
            </w:r>
            <w:r w:rsidR="00647DB9">
              <w:rPr>
                <w:rFonts w:ascii="Times New Roman" w:hAnsi="Times New Roman"/>
                <w:b w:val="0"/>
                <w:bCs/>
                <w:smallCaps w:val="0"/>
                <w:sz w:val="20"/>
                <w:szCs w:val="20"/>
              </w:rPr>
              <w:t>figure</w:t>
            </w:r>
            <w:r w:rsidRPr="00D21BA1">
              <w:rPr>
                <w:rFonts w:ascii="Times New Roman" w:hAnsi="Times New Roman"/>
                <w:b w:val="0"/>
                <w:bCs/>
                <w:smallCaps w:val="0"/>
                <w:sz w:val="20"/>
                <w:szCs w:val="20"/>
              </w:rPr>
              <w:t xml:space="preserve">, see the original </w:t>
            </w:r>
            <w:hyperlink r:id="rId28" w:anchor="/graph/?url=https%3A%2F%2Fgist.githubusercontent.com%2Fnoutland%2Fbf7350699790f774417bedb09cf92419%2Fraw%2F3482ca728b8eb238f8e2499ce4130e3b332a71c3%2Fauthnets.gexf&amp;sa[]=cl_o&amp;sa[]=ri&amp;sa[]=be&amp;sa[]=ef&amp;sa[]=ei&amp;sa[]=d_-n&amp;sa[]=o_-n&amp;sa[]=do-n&amp;sa[]=oo-n&amp;sa[]=t-n&amp;sa[]=aea-n&amp;sa[]=ai-n&amp;sa[]=aa-n&amp;sa[]=cor-n&amp;sa[]=m-n&amp;ca[]=cou&amp;ca[]=d_-n&amp;ca[]=o_-n&amp;ca[]=do-n&amp;ca[]=oo-n&amp;ca[]=t-n&amp;ca[]=m-n&amp;st[]=cou&amp;st[]=ri&amp;st[]=t-n&amp;st[]=cor-n&amp;st[]=ef&amp;st[]=ei" w:history="1">
              <w:r w:rsidRPr="00D21BA1">
                <w:rPr>
                  <w:rStyle w:val="Hyperlink"/>
                  <w:rFonts w:ascii="Times New Roman" w:hAnsi="Times New Roman"/>
                  <w:b w:val="0"/>
                  <w:bCs/>
                  <w:smallCaps w:val="0"/>
                  <w:sz w:val="20"/>
                  <w:szCs w:val="20"/>
                </w:rPr>
                <w:t>publication</w:t>
              </w:r>
            </w:hyperlink>
            <w:r w:rsidRPr="00D21BA1">
              <w:rPr>
                <w:rFonts w:ascii="Times New Roman" w:hAnsi="Times New Roman"/>
                <w:b w:val="0"/>
                <w:bCs/>
                <w:smallCaps w:val="0"/>
                <w:sz w:val="20"/>
                <w:szCs w:val="20"/>
              </w:rPr>
              <w:t>.</w:t>
            </w:r>
          </w:p>
          <w:p w14:paraId="43136941" w14:textId="7D44ED83" w:rsidR="00233710" w:rsidRPr="00B314A9" w:rsidRDefault="00233710" w:rsidP="00D21BA1">
            <w:pPr>
              <w:pStyle w:val="cvlectures"/>
              <w:keepLines/>
              <w:tabs>
                <w:tab w:val="right" w:pos="9360"/>
              </w:tabs>
              <w:ind w:left="0" w:right="0"/>
              <w:rPr>
                <w:rFonts w:ascii="Times New Roman" w:hAnsi="Times New Roman"/>
                <w:sz w:val="20"/>
                <w:szCs w:val="20"/>
              </w:rPr>
            </w:pPr>
          </w:p>
        </w:tc>
        <w:tc>
          <w:tcPr>
            <w:tcW w:w="5486" w:type="dxa"/>
            <w:vAlign w:val="center"/>
          </w:tcPr>
          <w:p w14:paraId="5AB9C525" w14:textId="14055306" w:rsidR="00233710" w:rsidRPr="00B314A9" w:rsidRDefault="00F16FC6" w:rsidP="00F4389B">
            <w:pPr>
              <w:pStyle w:val="cvlectures"/>
              <w:keepLines/>
              <w:tabs>
                <w:tab w:val="clear" w:pos="9540"/>
                <w:tab w:val="right" w:pos="9360"/>
              </w:tabs>
              <w:spacing w:before="20" w:after="20"/>
              <w:ind w:left="0" w:right="0" w:firstLine="0"/>
              <w:rPr>
                <w:rFonts w:ascii="Times New Roman" w:hAnsi="Times New Roman"/>
                <w:sz w:val="20"/>
              </w:rPr>
            </w:pPr>
            <w:r>
              <w:rPr>
                <w:rFonts w:ascii="Times New Roman" w:hAnsi="Times New Roman"/>
                <w:noProof/>
                <w:sz w:val="20"/>
              </w:rPr>
              <w:drawing>
                <wp:inline distT="0" distB="0" distL="0" distR="0" wp14:anchorId="2B4EDC61" wp14:editId="08BC63EC">
                  <wp:extent cx="3120390" cy="2371725"/>
                  <wp:effectExtent l="0" t="0" r="3810" b="3175"/>
                  <wp:docPr id="552495299" name="Picture 2" descr="A network of names and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495299" name="Picture 2" descr="A network of names and colors&#10;&#10;AI-generated content may be incorrect."/>
                          <pic:cNvPicPr/>
                        </pic:nvPicPr>
                        <pic:blipFill>
                          <a:blip r:embed="rId29"/>
                          <a:stretch>
                            <a:fillRect/>
                          </a:stretch>
                        </pic:blipFill>
                        <pic:spPr>
                          <a:xfrm>
                            <a:off x="0" y="0"/>
                            <a:ext cx="3120390" cy="2371725"/>
                          </a:xfrm>
                          <a:prstGeom prst="rect">
                            <a:avLst/>
                          </a:prstGeom>
                        </pic:spPr>
                      </pic:pic>
                    </a:graphicData>
                  </a:graphic>
                </wp:inline>
              </w:drawing>
            </w:r>
          </w:p>
        </w:tc>
      </w:tr>
      <w:tr w:rsidR="00F16FC6" w:rsidRPr="00B314A9" w14:paraId="49AFD466" w14:textId="77777777" w:rsidTr="00A06C2A">
        <w:trPr>
          <w:trHeight w:val="460"/>
        </w:trPr>
        <w:tc>
          <w:tcPr>
            <w:tcW w:w="9450" w:type="dxa"/>
            <w:gridSpan w:val="2"/>
            <w:vAlign w:val="center"/>
          </w:tcPr>
          <w:p w14:paraId="090CC35F" w14:textId="13CF72E1" w:rsidR="00F16FC6" w:rsidRPr="00B314A9" w:rsidRDefault="00F16FC6" w:rsidP="00D21BA1">
            <w:pPr>
              <w:pStyle w:val="cvlectures"/>
              <w:keepLines/>
              <w:tabs>
                <w:tab w:val="clear" w:pos="9540"/>
                <w:tab w:val="right" w:pos="9360"/>
              </w:tabs>
              <w:ind w:left="0" w:right="0" w:firstLine="0"/>
              <w:rPr>
                <w:rFonts w:ascii="Times New Roman" w:hAnsi="Times New Roman"/>
                <w:noProof/>
                <w:sz w:val="20"/>
              </w:rPr>
            </w:pPr>
          </w:p>
        </w:tc>
      </w:tr>
    </w:tbl>
    <w:p w14:paraId="2C40484E" w14:textId="68A4764A" w:rsidR="006705C3" w:rsidRPr="00B314A9" w:rsidRDefault="006705C3" w:rsidP="0043369E">
      <w:pPr>
        <w:pStyle w:val="Header2woutPB"/>
        <w:spacing w:after="40"/>
        <w:jc w:val="left"/>
        <w:outlineLvl w:val="0"/>
        <w:rPr>
          <w:rFonts w:ascii="Times New Roman" w:hAnsi="Times New Roman"/>
        </w:rPr>
      </w:pPr>
      <w:r w:rsidRPr="00B314A9">
        <w:rPr>
          <w:rFonts w:ascii="Times New Roman" w:hAnsi="Times New Roman"/>
        </w:rPr>
        <w:lastRenderedPageBreak/>
        <w:t>Journal Covers</w:t>
      </w:r>
      <w:r w:rsidR="00F55860" w:rsidRPr="00B314A9">
        <w:rPr>
          <w:rFonts w:ascii="Times New Roman" w:hAnsi="Times New Roman"/>
        </w:rPr>
        <w:t xml:space="preserve"> since 2008</w:t>
      </w:r>
    </w:p>
    <w:p w14:paraId="392296C0" w14:textId="77777777" w:rsidR="006705C3" w:rsidRPr="00B314A9" w:rsidRDefault="006705C3" w:rsidP="0043369E">
      <w:pPr>
        <w:pStyle w:val="cvlectures"/>
        <w:keepNext/>
        <w:keepLines/>
        <w:tabs>
          <w:tab w:val="clear" w:pos="9540"/>
          <w:tab w:val="right" w:pos="9360"/>
        </w:tabs>
        <w:ind w:left="446" w:right="0" w:hanging="259"/>
        <w:rPr>
          <w:rFonts w:ascii="Times New Roman" w:hAnsi="Times New Roman"/>
          <w:sz w:val="20"/>
        </w:rPr>
      </w:pPr>
    </w:p>
    <w:tbl>
      <w:tblPr>
        <w:tblW w:w="53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219"/>
        <w:gridCol w:w="3308"/>
        <w:gridCol w:w="3335"/>
      </w:tblGrid>
      <w:tr w:rsidR="00993182" w:rsidRPr="00B314A9" w14:paraId="5586D754" w14:textId="77777777" w:rsidTr="00D24D99">
        <w:trPr>
          <w:trHeight w:hRule="exact" w:val="4032"/>
          <w:jc w:val="center"/>
        </w:trPr>
        <w:tc>
          <w:tcPr>
            <w:tcW w:w="3320" w:type="dxa"/>
            <w:tcBorders>
              <w:top w:val="single" w:sz="24" w:space="0" w:color="3366FF"/>
              <w:left w:val="single" w:sz="24" w:space="0" w:color="3366FF"/>
              <w:bottom w:val="single" w:sz="24" w:space="0" w:color="3366FF"/>
              <w:right w:val="single" w:sz="24" w:space="0" w:color="3366FF"/>
            </w:tcBorders>
            <w:vAlign w:val="center"/>
          </w:tcPr>
          <w:p w14:paraId="7EFE2959" w14:textId="77777777" w:rsidR="00602041" w:rsidRPr="00B314A9" w:rsidRDefault="00A7443A" w:rsidP="0043369E">
            <w:pPr>
              <w:pStyle w:val="cvlectures"/>
              <w:keepNext/>
              <w:keepLines/>
              <w:tabs>
                <w:tab w:val="clear" w:pos="9540"/>
                <w:tab w:val="right" w:pos="9785"/>
              </w:tabs>
              <w:ind w:left="-1076" w:right="0" w:firstLine="1076"/>
              <w:rPr>
                <w:rFonts w:ascii="Times New Roman" w:hAnsi="Times New Roman"/>
                <w:sz w:val="20"/>
              </w:rPr>
            </w:pPr>
            <w:r w:rsidRPr="00B314A9">
              <w:rPr>
                <w:rFonts w:ascii="Times New Roman" w:hAnsi="Times New Roman"/>
                <w:noProof/>
                <w:sz w:val="20"/>
              </w:rPr>
              <w:drawing>
                <wp:inline distT="0" distB="0" distL="0" distR="0" wp14:anchorId="6BB0C7DD" wp14:editId="0F979996">
                  <wp:extent cx="2098074" cy="279463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amp;A 11-08 TM Temps Full"/>
                          <pic:cNvPicPr>
                            <a:picLocks noChangeAspect="1" noChangeArrowheads="1"/>
                          </pic:cNvPicPr>
                        </pic:nvPicPr>
                        <pic:blipFill>
                          <a:blip r:embed="rId30">
                            <a:extLst>
                              <a:ext uri="{28A0092B-C50C-407E-A947-70E740481C1C}">
                                <a14:useLocalDpi xmlns:a14="http://schemas.microsoft.com/office/drawing/2010/main"/>
                              </a:ext>
                            </a:extLst>
                          </a:blip>
                          <a:stretch>
                            <a:fillRect/>
                          </a:stretch>
                        </pic:blipFill>
                        <pic:spPr bwMode="auto">
                          <a:xfrm>
                            <a:off x="0" y="0"/>
                            <a:ext cx="2098074" cy="2794635"/>
                          </a:xfrm>
                          <a:prstGeom prst="rect">
                            <a:avLst/>
                          </a:prstGeom>
                          <a:noFill/>
                          <a:ln>
                            <a:noFill/>
                          </a:ln>
                        </pic:spPr>
                      </pic:pic>
                    </a:graphicData>
                  </a:graphic>
                </wp:inline>
              </w:drawing>
            </w:r>
          </w:p>
        </w:tc>
        <w:tc>
          <w:tcPr>
            <w:tcW w:w="3411" w:type="dxa"/>
            <w:tcBorders>
              <w:top w:val="single" w:sz="24" w:space="0" w:color="3366FF"/>
              <w:left w:val="single" w:sz="24" w:space="0" w:color="3366FF"/>
              <w:bottom w:val="single" w:sz="24" w:space="0" w:color="3366FF"/>
              <w:right w:val="single" w:sz="24" w:space="0" w:color="3366FF"/>
            </w:tcBorders>
            <w:vAlign w:val="center"/>
          </w:tcPr>
          <w:p w14:paraId="77854738" w14:textId="77777777" w:rsidR="00602041" w:rsidRPr="00B314A9" w:rsidRDefault="00A7443A" w:rsidP="0043369E">
            <w:pPr>
              <w:pStyle w:val="cvlectures"/>
              <w:keepNext/>
              <w:keepLines/>
              <w:tabs>
                <w:tab w:val="clear" w:pos="9540"/>
                <w:tab w:val="right" w:pos="9360"/>
              </w:tabs>
              <w:ind w:left="-1076" w:right="0" w:firstLine="1076"/>
              <w:rPr>
                <w:rFonts w:ascii="Times New Roman" w:hAnsi="Times New Roman"/>
                <w:sz w:val="20"/>
              </w:rPr>
            </w:pPr>
            <w:r w:rsidRPr="00B314A9">
              <w:rPr>
                <w:rFonts w:ascii="Times New Roman" w:hAnsi="Times New Roman"/>
                <w:noProof/>
                <w:sz w:val="20"/>
              </w:rPr>
              <w:drawing>
                <wp:inline distT="0" distB="0" distL="0" distR="0" wp14:anchorId="5B7F0401" wp14:editId="32C9740E">
                  <wp:extent cx="2008505" cy="2726055"/>
                  <wp:effectExtent l="0" t="0" r="0" b="0"/>
                  <wp:docPr id="8" name="Picture 8" descr="Anesth 7-2009, Long-t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nesth 7-2009, Long-term"/>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2008505" cy="2726055"/>
                          </a:xfrm>
                          <a:prstGeom prst="rect">
                            <a:avLst/>
                          </a:prstGeom>
                          <a:noFill/>
                          <a:ln>
                            <a:noFill/>
                          </a:ln>
                        </pic:spPr>
                      </pic:pic>
                    </a:graphicData>
                  </a:graphic>
                </wp:inline>
              </w:drawing>
            </w:r>
          </w:p>
        </w:tc>
        <w:tc>
          <w:tcPr>
            <w:tcW w:w="3439" w:type="dxa"/>
            <w:tcBorders>
              <w:top w:val="single" w:sz="24" w:space="0" w:color="3366FF"/>
              <w:left w:val="single" w:sz="24" w:space="0" w:color="3366FF"/>
              <w:bottom w:val="single" w:sz="24" w:space="0" w:color="3366FF"/>
              <w:right w:val="single" w:sz="24" w:space="0" w:color="3366FF"/>
            </w:tcBorders>
            <w:vAlign w:val="center"/>
          </w:tcPr>
          <w:p w14:paraId="4F0A3457" w14:textId="77777777" w:rsidR="00602041" w:rsidRPr="00B314A9" w:rsidRDefault="00A7443A" w:rsidP="0043369E">
            <w:pPr>
              <w:pStyle w:val="cvlectures"/>
              <w:keepNext/>
              <w:keepLines/>
              <w:tabs>
                <w:tab w:val="clear" w:pos="9540"/>
                <w:tab w:val="right" w:pos="9360"/>
              </w:tabs>
              <w:ind w:left="-1076" w:right="0" w:firstLine="1076"/>
              <w:rPr>
                <w:rFonts w:ascii="Times New Roman" w:hAnsi="Times New Roman"/>
                <w:sz w:val="20"/>
              </w:rPr>
            </w:pPr>
            <w:r w:rsidRPr="00B314A9">
              <w:rPr>
                <w:rFonts w:ascii="Times New Roman" w:hAnsi="Times New Roman"/>
                <w:noProof/>
                <w:sz w:val="20"/>
              </w:rPr>
              <w:drawing>
                <wp:inline distT="0" distB="0" distL="0" distR="0" wp14:anchorId="757600D1" wp14:editId="31771900">
                  <wp:extent cx="2052752" cy="2726055"/>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esth 6-10, Long-term"/>
                          <pic:cNvPicPr>
                            <a:picLocks noChangeAspect="1" noChangeArrowheads="1"/>
                          </pic:cNvPicPr>
                        </pic:nvPicPr>
                        <pic:blipFill>
                          <a:blip r:embed="rId32" cstate="print">
                            <a:extLst>
                              <a:ext uri="{28A0092B-C50C-407E-A947-70E740481C1C}">
                                <a14:useLocalDpi xmlns:a14="http://schemas.microsoft.com/office/drawing/2010/main"/>
                              </a:ext>
                            </a:extLst>
                          </a:blip>
                          <a:stretch>
                            <a:fillRect/>
                          </a:stretch>
                        </pic:blipFill>
                        <pic:spPr bwMode="auto">
                          <a:xfrm>
                            <a:off x="0" y="0"/>
                            <a:ext cx="2052752" cy="2726055"/>
                          </a:xfrm>
                          <a:prstGeom prst="rect">
                            <a:avLst/>
                          </a:prstGeom>
                          <a:noFill/>
                          <a:ln>
                            <a:noFill/>
                          </a:ln>
                        </pic:spPr>
                      </pic:pic>
                    </a:graphicData>
                  </a:graphic>
                </wp:inline>
              </w:drawing>
            </w:r>
          </w:p>
        </w:tc>
      </w:tr>
      <w:tr w:rsidR="00993182" w:rsidRPr="00B314A9" w14:paraId="020E5B00" w14:textId="77777777" w:rsidTr="00D24D99">
        <w:trPr>
          <w:trHeight w:hRule="exact" w:val="4032"/>
          <w:jc w:val="center"/>
        </w:trPr>
        <w:tc>
          <w:tcPr>
            <w:tcW w:w="3320" w:type="dxa"/>
            <w:tcBorders>
              <w:top w:val="single" w:sz="24" w:space="0" w:color="3366FF"/>
              <w:left w:val="single" w:sz="24" w:space="0" w:color="3366FF"/>
              <w:bottom w:val="single" w:sz="24" w:space="0" w:color="3366FF"/>
              <w:right w:val="single" w:sz="24" w:space="0" w:color="3366FF"/>
            </w:tcBorders>
            <w:vAlign w:val="center"/>
          </w:tcPr>
          <w:p w14:paraId="30FF96AC" w14:textId="77777777" w:rsidR="00602041" w:rsidRPr="00B314A9" w:rsidRDefault="00A7443A" w:rsidP="00AC39F8">
            <w:pPr>
              <w:pStyle w:val="cvlectures"/>
              <w:tabs>
                <w:tab w:val="clear" w:pos="9540"/>
                <w:tab w:val="right" w:pos="9785"/>
              </w:tabs>
              <w:ind w:left="-1080" w:right="0" w:firstLine="1080"/>
              <w:rPr>
                <w:rFonts w:ascii="Times New Roman" w:hAnsi="Times New Roman"/>
                <w:sz w:val="20"/>
              </w:rPr>
            </w:pPr>
            <w:r w:rsidRPr="00B314A9">
              <w:rPr>
                <w:rFonts w:ascii="Times New Roman" w:hAnsi="Times New Roman"/>
                <w:noProof/>
                <w:sz w:val="20"/>
              </w:rPr>
              <w:drawing>
                <wp:inline distT="0" distB="0" distL="0" distR="0" wp14:anchorId="67288048" wp14:editId="3F389DFA">
                  <wp:extent cx="1957070" cy="2618559"/>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nesth 11-10, RSI Hi Res"/>
                          <pic:cNvPicPr>
                            <a:picLocks noChangeAspect="1" noChangeArrowheads="1"/>
                          </pic:cNvPicPr>
                        </pic:nvPicPr>
                        <pic:blipFill>
                          <a:blip r:embed="rId33" cstate="print">
                            <a:extLst>
                              <a:ext uri="{28A0092B-C50C-407E-A947-70E740481C1C}">
                                <a14:useLocalDpi xmlns:a14="http://schemas.microsoft.com/office/drawing/2010/main"/>
                              </a:ext>
                            </a:extLst>
                          </a:blip>
                          <a:stretch>
                            <a:fillRect/>
                          </a:stretch>
                        </pic:blipFill>
                        <pic:spPr bwMode="auto">
                          <a:xfrm>
                            <a:off x="0" y="0"/>
                            <a:ext cx="1957070" cy="2618559"/>
                          </a:xfrm>
                          <a:prstGeom prst="rect">
                            <a:avLst/>
                          </a:prstGeom>
                          <a:noFill/>
                          <a:ln>
                            <a:noFill/>
                          </a:ln>
                        </pic:spPr>
                      </pic:pic>
                    </a:graphicData>
                  </a:graphic>
                </wp:inline>
              </w:drawing>
            </w:r>
          </w:p>
        </w:tc>
        <w:tc>
          <w:tcPr>
            <w:tcW w:w="3411" w:type="dxa"/>
            <w:tcBorders>
              <w:top w:val="single" w:sz="24" w:space="0" w:color="3366FF"/>
              <w:left w:val="single" w:sz="24" w:space="0" w:color="3366FF"/>
              <w:bottom w:val="single" w:sz="24" w:space="0" w:color="3366FF"/>
              <w:right w:val="single" w:sz="24" w:space="0" w:color="3366FF"/>
            </w:tcBorders>
            <w:vAlign w:val="center"/>
          </w:tcPr>
          <w:p w14:paraId="58440033" w14:textId="77777777" w:rsidR="00602041" w:rsidRPr="00B314A9" w:rsidRDefault="00A7443A" w:rsidP="00AC39F8">
            <w:pPr>
              <w:pStyle w:val="cvlectures"/>
              <w:tabs>
                <w:tab w:val="clear" w:pos="9540"/>
                <w:tab w:val="right" w:pos="9360"/>
              </w:tabs>
              <w:ind w:left="-1080" w:right="0" w:firstLine="1080"/>
              <w:jc w:val="center"/>
              <w:rPr>
                <w:rFonts w:ascii="Times New Roman" w:hAnsi="Times New Roman"/>
                <w:sz w:val="20"/>
              </w:rPr>
            </w:pPr>
            <w:r w:rsidRPr="00B314A9">
              <w:rPr>
                <w:rFonts w:ascii="Times New Roman" w:hAnsi="Times New Roman"/>
                <w:noProof/>
                <w:sz w:val="20"/>
              </w:rPr>
              <w:drawing>
                <wp:inline distT="0" distB="0" distL="0" distR="0" wp14:anchorId="60049D39" wp14:editId="1ADDCADC">
                  <wp:extent cx="2042160" cy="264255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nesth 9-13, MAP &amp; AKI"/>
                          <pic:cNvPicPr>
                            <a:picLocks noChangeAspect="1" noChangeArrowheads="1"/>
                          </pic:cNvPicPr>
                        </pic:nvPicPr>
                        <pic:blipFill>
                          <a:blip r:embed="rId34" cstate="print">
                            <a:extLst>
                              <a:ext uri="{28A0092B-C50C-407E-A947-70E740481C1C}">
                                <a14:useLocalDpi xmlns:a14="http://schemas.microsoft.com/office/drawing/2010/main"/>
                              </a:ext>
                            </a:extLst>
                          </a:blip>
                          <a:stretch>
                            <a:fillRect/>
                          </a:stretch>
                        </pic:blipFill>
                        <pic:spPr bwMode="auto">
                          <a:xfrm>
                            <a:off x="0" y="0"/>
                            <a:ext cx="2042160" cy="2642555"/>
                          </a:xfrm>
                          <a:prstGeom prst="rect">
                            <a:avLst/>
                          </a:prstGeom>
                          <a:noFill/>
                          <a:ln>
                            <a:noFill/>
                          </a:ln>
                        </pic:spPr>
                      </pic:pic>
                    </a:graphicData>
                  </a:graphic>
                </wp:inline>
              </w:drawing>
            </w:r>
          </w:p>
        </w:tc>
        <w:tc>
          <w:tcPr>
            <w:tcW w:w="3439" w:type="dxa"/>
            <w:tcBorders>
              <w:top w:val="single" w:sz="24" w:space="0" w:color="3366FF"/>
              <w:left w:val="single" w:sz="24" w:space="0" w:color="3366FF"/>
              <w:bottom w:val="single" w:sz="24" w:space="0" w:color="3366FF"/>
              <w:right w:val="single" w:sz="24" w:space="0" w:color="3366FF"/>
            </w:tcBorders>
            <w:vAlign w:val="center"/>
          </w:tcPr>
          <w:p w14:paraId="43C89BD0" w14:textId="77777777" w:rsidR="00602041" w:rsidRPr="00B314A9" w:rsidRDefault="00A7443A" w:rsidP="00AC39F8">
            <w:pPr>
              <w:pStyle w:val="cvlectures"/>
              <w:tabs>
                <w:tab w:val="clear" w:pos="9540"/>
                <w:tab w:val="right" w:pos="9360"/>
              </w:tabs>
              <w:ind w:left="-1080" w:right="0" w:firstLine="1080"/>
              <w:rPr>
                <w:rFonts w:ascii="Times New Roman" w:hAnsi="Times New Roman"/>
                <w:sz w:val="20"/>
              </w:rPr>
            </w:pPr>
            <w:r w:rsidRPr="00B314A9">
              <w:rPr>
                <w:rFonts w:ascii="Times New Roman" w:hAnsi="Times New Roman"/>
                <w:noProof/>
                <w:sz w:val="20"/>
              </w:rPr>
              <w:drawing>
                <wp:inline distT="0" distB="0" distL="0" distR="0" wp14:anchorId="0DD43F33" wp14:editId="4D695E97">
                  <wp:extent cx="1965325" cy="262960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amp;A 5-13, Nitrous Oxide"/>
                          <pic:cNvPicPr>
                            <a:picLocks noChangeAspect="1" noChangeArrowheads="1"/>
                          </pic:cNvPicPr>
                        </pic:nvPicPr>
                        <pic:blipFill>
                          <a:blip r:embed="rId35" cstate="print">
                            <a:extLst>
                              <a:ext uri="{28A0092B-C50C-407E-A947-70E740481C1C}">
                                <a14:useLocalDpi xmlns:a14="http://schemas.microsoft.com/office/drawing/2010/main"/>
                              </a:ext>
                            </a:extLst>
                          </a:blip>
                          <a:stretch>
                            <a:fillRect/>
                          </a:stretch>
                        </pic:blipFill>
                        <pic:spPr bwMode="auto">
                          <a:xfrm>
                            <a:off x="0" y="0"/>
                            <a:ext cx="1965325" cy="2629604"/>
                          </a:xfrm>
                          <a:prstGeom prst="rect">
                            <a:avLst/>
                          </a:prstGeom>
                          <a:noFill/>
                          <a:ln>
                            <a:noFill/>
                          </a:ln>
                        </pic:spPr>
                      </pic:pic>
                    </a:graphicData>
                  </a:graphic>
                </wp:inline>
              </w:drawing>
            </w:r>
          </w:p>
        </w:tc>
      </w:tr>
      <w:tr w:rsidR="00993182" w:rsidRPr="00B314A9" w14:paraId="54D5EDB7" w14:textId="77777777" w:rsidTr="00D24D99">
        <w:trPr>
          <w:trHeight w:hRule="exact" w:val="4032"/>
          <w:jc w:val="center"/>
        </w:trPr>
        <w:tc>
          <w:tcPr>
            <w:tcW w:w="3320" w:type="dxa"/>
            <w:tcBorders>
              <w:top w:val="single" w:sz="24" w:space="0" w:color="3366FF"/>
              <w:left w:val="single" w:sz="24" w:space="0" w:color="3366FF"/>
              <w:bottom w:val="single" w:sz="24" w:space="0" w:color="3366FF"/>
              <w:right w:val="single" w:sz="24" w:space="0" w:color="3366FF"/>
            </w:tcBorders>
            <w:vAlign w:val="center"/>
          </w:tcPr>
          <w:p w14:paraId="1670BE57" w14:textId="27A3F682" w:rsidR="00D60FDC" w:rsidRPr="00B314A9" w:rsidRDefault="00D60FDC" w:rsidP="00AC39F8">
            <w:pPr>
              <w:pStyle w:val="cvlectures"/>
              <w:tabs>
                <w:tab w:val="clear" w:pos="9540"/>
                <w:tab w:val="right" w:pos="9785"/>
              </w:tabs>
              <w:ind w:left="-1080" w:right="0" w:firstLine="1080"/>
              <w:rPr>
                <w:rFonts w:ascii="Times New Roman" w:hAnsi="Times New Roman"/>
                <w:noProof/>
                <w:sz w:val="20"/>
              </w:rPr>
            </w:pPr>
            <w:r w:rsidRPr="00B314A9">
              <w:rPr>
                <w:rFonts w:ascii="Times New Roman" w:hAnsi="Times New Roman"/>
                <w:noProof/>
                <w:sz w:val="20"/>
              </w:rPr>
              <w:drawing>
                <wp:inline distT="0" distB="0" distL="0" distR="0" wp14:anchorId="58349D09" wp14:editId="75794ADE">
                  <wp:extent cx="1961001" cy="2623820"/>
                  <wp:effectExtent l="0" t="0" r="127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amp;A, 12-13, Etomidate"/>
                          <pic:cNvPicPr>
                            <a:picLocks noChangeAspect="1" noChangeArrowheads="1"/>
                          </pic:cNvPicPr>
                        </pic:nvPicPr>
                        <pic:blipFill>
                          <a:blip r:embed="rId36" cstate="print">
                            <a:extLst>
                              <a:ext uri="{28A0092B-C50C-407E-A947-70E740481C1C}">
                                <a14:useLocalDpi xmlns:a14="http://schemas.microsoft.com/office/drawing/2010/main"/>
                              </a:ext>
                            </a:extLst>
                          </a:blip>
                          <a:stretch>
                            <a:fillRect/>
                          </a:stretch>
                        </pic:blipFill>
                        <pic:spPr bwMode="auto">
                          <a:xfrm>
                            <a:off x="0" y="0"/>
                            <a:ext cx="1961001" cy="2623820"/>
                          </a:xfrm>
                          <a:prstGeom prst="rect">
                            <a:avLst/>
                          </a:prstGeom>
                          <a:noFill/>
                          <a:ln>
                            <a:noFill/>
                          </a:ln>
                        </pic:spPr>
                      </pic:pic>
                    </a:graphicData>
                  </a:graphic>
                </wp:inline>
              </w:drawing>
            </w:r>
          </w:p>
        </w:tc>
        <w:tc>
          <w:tcPr>
            <w:tcW w:w="3411" w:type="dxa"/>
            <w:tcBorders>
              <w:top w:val="single" w:sz="24" w:space="0" w:color="3366FF"/>
              <w:left w:val="single" w:sz="24" w:space="0" w:color="3366FF"/>
              <w:bottom w:val="single" w:sz="24" w:space="0" w:color="3366FF"/>
              <w:right w:val="single" w:sz="24" w:space="0" w:color="3366FF"/>
            </w:tcBorders>
            <w:vAlign w:val="center"/>
          </w:tcPr>
          <w:p w14:paraId="7E42DCEE" w14:textId="6DA55CC6" w:rsidR="00D60FDC" w:rsidRPr="00B314A9" w:rsidRDefault="00D60FDC" w:rsidP="00AC39F8">
            <w:pPr>
              <w:pStyle w:val="cvlectures"/>
              <w:tabs>
                <w:tab w:val="clear" w:pos="9540"/>
                <w:tab w:val="right" w:pos="9360"/>
              </w:tabs>
              <w:ind w:left="-1080" w:right="0" w:firstLine="1080"/>
              <w:rPr>
                <w:rFonts w:ascii="Times New Roman" w:hAnsi="Times New Roman"/>
                <w:noProof/>
                <w:sz w:val="20"/>
              </w:rPr>
            </w:pPr>
            <w:r w:rsidRPr="00B314A9">
              <w:rPr>
                <w:rFonts w:ascii="Times New Roman" w:hAnsi="Times New Roman"/>
                <w:noProof/>
                <w:sz w:val="20"/>
              </w:rPr>
              <w:drawing>
                <wp:inline distT="0" distB="0" distL="0" distR="0" wp14:anchorId="7BE51475" wp14:editId="7DAA9718">
                  <wp:extent cx="2079625" cy="2510976"/>
                  <wp:effectExtent l="0" t="0" r="317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ver TX 8-13"/>
                          <pic:cNvPicPr>
                            <a:picLocks noChangeAspect="1" noChangeArrowheads="1"/>
                          </pic:cNvPicPr>
                        </pic:nvPicPr>
                        <pic:blipFill>
                          <a:blip r:embed="rId37">
                            <a:extLst>
                              <a:ext uri="{28A0092B-C50C-407E-A947-70E740481C1C}">
                                <a14:useLocalDpi xmlns:a14="http://schemas.microsoft.com/office/drawing/2010/main"/>
                              </a:ext>
                            </a:extLst>
                          </a:blip>
                          <a:stretch>
                            <a:fillRect/>
                          </a:stretch>
                        </pic:blipFill>
                        <pic:spPr bwMode="auto">
                          <a:xfrm>
                            <a:off x="0" y="0"/>
                            <a:ext cx="2087721" cy="2520751"/>
                          </a:xfrm>
                          <a:prstGeom prst="rect">
                            <a:avLst/>
                          </a:prstGeom>
                          <a:noFill/>
                          <a:ln>
                            <a:noFill/>
                          </a:ln>
                        </pic:spPr>
                      </pic:pic>
                    </a:graphicData>
                  </a:graphic>
                </wp:inline>
              </w:drawing>
            </w:r>
          </w:p>
        </w:tc>
        <w:tc>
          <w:tcPr>
            <w:tcW w:w="3439" w:type="dxa"/>
            <w:tcBorders>
              <w:top w:val="single" w:sz="24" w:space="0" w:color="3366FF"/>
              <w:left w:val="single" w:sz="24" w:space="0" w:color="3366FF"/>
              <w:bottom w:val="single" w:sz="24" w:space="0" w:color="3366FF"/>
              <w:right w:val="single" w:sz="24" w:space="0" w:color="3366FF"/>
            </w:tcBorders>
            <w:vAlign w:val="center"/>
          </w:tcPr>
          <w:p w14:paraId="662281AE" w14:textId="0FC3A335" w:rsidR="00D60FDC" w:rsidRPr="00B314A9" w:rsidRDefault="00A47BD3" w:rsidP="00AC39F8">
            <w:pPr>
              <w:pStyle w:val="cvlectures"/>
              <w:tabs>
                <w:tab w:val="clear" w:pos="9540"/>
                <w:tab w:val="right" w:pos="9360"/>
              </w:tabs>
              <w:ind w:left="-1080" w:right="0" w:firstLine="1080"/>
              <w:rPr>
                <w:rFonts w:ascii="Times New Roman" w:hAnsi="Times New Roman"/>
                <w:noProof/>
                <w:sz w:val="20"/>
              </w:rPr>
            </w:pPr>
            <w:r w:rsidRPr="00B314A9">
              <w:rPr>
                <w:rFonts w:ascii="Times New Roman" w:hAnsi="Times New Roman"/>
                <w:noProof/>
                <w:sz w:val="20"/>
              </w:rPr>
              <w:drawing>
                <wp:inline distT="0" distB="0" distL="0" distR="0" wp14:anchorId="5F58DD74" wp14:editId="6F3483A1">
                  <wp:extent cx="1922689" cy="2682875"/>
                  <wp:effectExtent l="0" t="0" r="825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sthesiology 8-14.jpg"/>
                          <pic:cNvPicPr/>
                        </pic:nvPicPr>
                        <pic:blipFill>
                          <a:blip r:embed="rId38" cstate="print">
                            <a:extLst>
                              <a:ext uri="{28A0092B-C50C-407E-A947-70E740481C1C}">
                                <a14:useLocalDpi xmlns:a14="http://schemas.microsoft.com/office/drawing/2010/main"/>
                              </a:ext>
                            </a:extLst>
                          </a:blip>
                          <a:stretch>
                            <a:fillRect/>
                          </a:stretch>
                        </pic:blipFill>
                        <pic:spPr>
                          <a:xfrm>
                            <a:off x="0" y="0"/>
                            <a:ext cx="1923801" cy="2684426"/>
                          </a:xfrm>
                          <a:prstGeom prst="rect">
                            <a:avLst/>
                          </a:prstGeom>
                        </pic:spPr>
                      </pic:pic>
                    </a:graphicData>
                  </a:graphic>
                </wp:inline>
              </w:drawing>
            </w:r>
          </w:p>
        </w:tc>
      </w:tr>
      <w:tr w:rsidR="00B312E3" w:rsidRPr="00B314A9" w14:paraId="1909D040" w14:textId="77777777" w:rsidTr="00D24D99">
        <w:trPr>
          <w:trHeight w:hRule="exact" w:val="4032"/>
          <w:jc w:val="center"/>
        </w:trPr>
        <w:tc>
          <w:tcPr>
            <w:tcW w:w="3320" w:type="dxa"/>
            <w:tcBorders>
              <w:top w:val="single" w:sz="24" w:space="0" w:color="3366FF"/>
              <w:left w:val="single" w:sz="24" w:space="0" w:color="3366FF"/>
              <w:bottom w:val="single" w:sz="24" w:space="0" w:color="3366FF"/>
              <w:right w:val="single" w:sz="24" w:space="0" w:color="3366FF"/>
            </w:tcBorders>
            <w:vAlign w:val="center"/>
          </w:tcPr>
          <w:p w14:paraId="7D6D3C0C" w14:textId="26F171FB" w:rsidR="00B312E3" w:rsidRPr="00B314A9" w:rsidRDefault="00A47BD3" w:rsidP="00A47BD3">
            <w:pPr>
              <w:pStyle w:val="cvlectures"/>
              <w:keepLines/>
              <w:tabs>
                <w:tab w:val="clear" w:pos="9540"/>
                <w:tab w:val="right" w:pos="9785"/>
              </w:tabs>
              <w:ind w:left="-1080" w:right="0" w:firstLine="1080"/>
              <w:rPr>
                <w:rFonts w:ascii="Times New Roman" w:hAnsi="Times New Roman"/>
                <w:noProof/>
                <w:sz w:val="20"/>
              </w:rPr>
            </w:pPr>
            <w:r w:rsidRPr="00B314A9">
              <w:rPr>
                <w:rFonts w:ascii="Times New Roman" w:hAnsi="Times New Roman"/>
                <w:noProof/>
                <w:sz w:val="20"/>
              </w:rPr>
              <w:lastRenderedPageBreak/>
              <w:drawing>
                <wp:inline distT="0" distB="0" distL="0" distR="0" wp14:anchorId="17AE6262" wp14:editId="72061561">
                  <wp:extent cx="2013585" cy="2477481"/>
                  <wp:effectExtent l="0" t="0" r="0" b="1206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tiff"/>
                          <pic:cNvPicPr/>
                        </pic:nvPicPr>
                        <pic:blipFill>
                          <a:blip r:embed="rId39">
                            <a:extLst>
                              <a:ext uri="{28A0092B-C50C-407E-A947-70E740481C1C}">
                                <a14:useLocalDpi xmlns:a14="http://schemas.microsoft.com/office/drawing/2010/main"/>
                              </a:ext>
                            </a:extLst>
                          </a:blip>
                          <a:stretch>
                            <a:fillRect/>
                          </a:stretch>
                        </pic:blipFill>
                        <pic:spPr>
                          <a:xfrm>
                            <a:off x="0" y="0"/>
                            <a:ext cx="2018131" cy="2483075"/>
                          </a:xfrm>
                          <a:prstGeom prst="rect">
                            <a:avLst/>
                          </a:prstGeom>
                        </pic:spPr>
                      </pic:pic>
                    </a:graphicData>
                  </a:graphic>
                </wp:inline>
              </w:drawing>
            </w:r>
          </w:p>
        </w:tc>
        <w:tc>
          <w:tcPr>
            <w:tcW w:w="3411" w:type="dxa"/>
            <w:tcBorders>
              <w:top w:val="single" w:sz="24" w:space="0" w:color="3366FF"/>
              <w:left w:val="single" w:sz="24" w:space="0" w:color="3366FF"/>
              <w:bottom w:val="single" w:sz="24" w:space="0" w:color="3366FF"/>
              <w:right w:val="single" w:sz="24" w:space="0" w:color="3366FF"/>
            </w:tcBorders>
            <w:vAlign w:val="center"/>
          </w:tcPr>
          <w:p w14:paraId="62A5A1DA" w14:textId="6A134B84" w:rsidR="00B312E3" w:rsidRPr="00B314A9" w:rsidRDefault="00A47BD3" w:rsidP="00A47BD3">
            <w:pPr>
              <w:pStyle w:val="cvlectures"/>
              <w:keepLines/>
              <w:tabs>
                <w:tab w:val="clear" w:pos="9540"/>
                <w:tab w:val="right" w:pos="9360"/>
              </w:tabs>
              <w:ind w:left="-1080" w:right="0" w:firstLine="1080"/>
              <w:rPr>
                <w:rFonts w:ascii="Times New Roman" w:hAnsi="Times New Roman"/>
                <w:noProof/>
                <w:sz w:val="20"/>
              </w:rPr>
            </w:pPr>
            <w:r w:rsidRPr="00B314A9">
              <w:rPr>
                <w:rFonts w:ascii="Times New Roman" w:hAnsi="Times New Roman"/>
                <w:noProof/>
                <w:sz w:val="20"/>
              </w:rPr>
              <w:drawing>
                <wp:inline distT="0" distB="0" distL="0" distR="0" wp14:anchorId="0144F88C" wp14:editId="0C52BA8C">
                  <wp:extent cx="2103968" cy="2477481"/>
                  <wp:effectExtent l="0" t="0" r="4445" b="1206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sthesiology 2-15 small.jpg"/>
                          <pic:cNvPicPr/>
                        </pic:nvPicPr>
                        <pic:blipFill>
                          <a:blip r:embed="rId40" cstate="print">
                            <a:extLst>
                              <a:ext uri="{28A0092B-C50C-407E-A947-70E740481C1C}">
                                <a14:useLocalDpi xmlns:a14="http://schemas.microsoft.com/office/drawing/2010/main"/>
                              </a:ext>
                            </a:extLst>
                          </a:blip>
                          <a:stretch>
                            <a:fillRect/>
                          </a:stretch>
                        </pic:blipFill>
                        <pic:spPr>
                          <a:xfrm>
                            <a:off x="0" y="0"/>
                            <a:ext cx="2106188" cy="2480095"/>
                          </a:xfrm>
                          <a:prstGeom prst="rect">
                            <a:avLst/>
                          </a:prstGeom>
                        </pic:spPr>
                      </pic:pic>
                    </a:graphicData>
                  </a:graphic>
                </wp:inline>
              </w:drawing>
            </w:r>
          </w:p>
        </w:tc>
        <w:tc>
          <w:tcPr>
            <w:tcW w:w="3439" w:type="dxa"/>
            <w:tcBorders>
              <w:top w:val="single" w:sz="24" w:space="0" w:color="3366FF"/>
              <w:left w:val="single" w:sz="24" w:space="0" w:color="3366FF"/>
              <w:bottom w:val="single" w:sz="24" w:space="0" w:color="3366FF"/>
              <w:right w:val="single" w:sz="24" w:space="0" w:color="3366FF"/>
            </w:tcBorders>
            <w:vAlign w:val="center"/>
          </w:tcPr>
          <w:p w14:paraId="073F0E07" w14:textId="06FF1B25" w:rsidR="00B312E3" w:rsidRPr="00B314A9" w:rsidRDefault="00A47BD3" w:rsidP="00A47BD3">
            <w:pPr>
              <w:pStyle w:val="cvlectures"/>
              <w:keepLines/>
              <w:tabs>
                <w:tab w:val="clear" w:pos="9540"/>
                <w:tab w:val="right" w:pos="9360"/>
              </w:tabs>
              <w:ind w:left="-1080" w:right="0" w:firstLine="1080"/>
              <w:rPr>
                <w:rFonts w:ascii="Times New Roman" w:hAnsi="Times New Roman"/>
                <w:noProof/>
                <w:sz w:val="20"/>
              </w:rPr>
            </w:pPr>
            <w:r w:rsidRPr="00B314A9">
              <w:rPr>
                <w:rFonts w:ascii="Times New Roman" w:hAnsi="Times New Roman"/>
                <w:noProof/>
                <w:sz w:val="20"/>
              </w:rPr>
              <w:drawing>
                <wp:inline distT="0" distB="0" distL="0" distR="0" wp14:anchorId="03C10DB2" wp14:editId="14121337">
                  <wp:extent cx="1927225" cy="2498584"/>
                  <wp:effectExtent l="0" t="0" r="3175" b="3810"/>
                  <wp:docPr id="23" name="Picture 23" descr="Macintosh HD:Users:Sessler:Desktop:1512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essler:Desktop:1512_cover.jpg"/>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1928725" cy="2500528"/>
                          </a:xfrm>
                          <a:prstGeom prst="rect">
                            <a:avLst/>
                          </a:prstGeom>
                          <a:noFill/>
                          <a:ln>
                            <a:noFill/>
                          </a:ln>
                        </pic:spPr>
                      </pic:pic>
                    </a:graphicData>
                  </a:graphic>
                </wp:inline>
              </w:drawing>
            </w:r>
          </w:p>
        </w:tc>
      </w:tr>
      <w:tr w:rsidR="00C101C4" w:rsidRPr="00B314A9" w14:paraId="09D70E1E" w14:textId="77777777" w:rsidTr="00D24D99">
        <w:trPr>
          <w:trHeight w:hRule="exact" w:val="4032"/>
          <w:jc w:val="center"/>
        </w:trPr>
        <w:tc>
          <w:tcPr>
            <w:tcW w:w="3320" w:type="dxa"/>
            <w:tcBorders>
              <w:top w:val="single" w:sz="24" w:space="0" w:color="3366FF"/>
              <w:left w:val="single" w:sz="24" w:space="0" w:color="3366FF"/>
              <w:bottom w:val="single" w:sz="24" w:space="0" w:color="3366FF"/>
              <w:right w:val="single" w:sz="24" w:space="0" w:color="3366FF"/>
            </w:tcBorders>
            <w:vAlign w:val="center"/>
          </w:tcPr>
          <w:p w14:paraId="7947C667" w14:textId="5561A682" w:rsidR="00C101C4" w:rsidRPr="00B314A9" w:rsidRDefault="002E52C5" w:rsidP="00A47BD3">
            <w:pPr>
              <w:pStyle w:val="cvlectures"/>
              <w:keepLines/>
              <w:tabs>
                <w:tab w:val="clear" w:pos="9540"/>
                <w:tab w:val="right" w:pos="9785"/>
              </w:tabs>
              <w:ind w:left="-1080" w:right="0" w:firstLine="1080"/>
              <w:rPr>
                <w:rFonts w:ascii="Times New Roman" w:hAnsi="Times New Roman"/>
                <w:noProof/>
                <w:sz w:val="20"/>
              </w:rPr>
            </w:pPr>
            <w:r w:rsidRPr="00B314A9">
              <w:rPr>
                <w:rFonts w:ascii="Times New Roman" w:hAnsi="Times New Roman"/>
                <w:noProof/>
                <w:sz w:val="20"/>
              </w:rPr>
              <w:drawing>
                <wp:inline distT="0" distB="0" distL="0" distR="0" wp14:anchorId="1E3DAFCE" wp14:editId="6E9D8483">
                  <wp:extent cx="2020833" cy="2469977"/>
                  <wp:effectExtent l="0" t="0" r="1143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jpg"/>
                          <pic:cNvPicPr/>
                        </pic:nvPicPr>
                        <pic:blipFill>
                          <a:blip r:embed="rId42" cstate="hqprint">
                            <a:extLst>
                              <a:ext uri="{28A0092B-C50C-407E-A947-70E740481C1C}">
                                <a14:useLocalDpi xmlns:a14="http://schemas.microsoft.com/office/drawing/2010/main"/>
                              </a:ext>
                            </a:extLst>
                          </a:blip>
                          <a:stretch>
                            <a:fillRect/>
                          </a:stretch>
                        </pic:blipFill>
                        <pic:spPr>
                          <a:xfrm>
                            <a:off x="0" y="0"/>
                            <a:ext cx="2042995" cy="2497064"/>
                          </a:xfrm>
                          <a:prstGeom prst="rect">
                            <a:avLst/>
                          </a:prstGeom>
                        </pic:spPr>
                      </pic:pic>
                    </a:graphicData>
                  </a:graphic>
                </wp:inline>
              </w:drawing>
            </w:r>
          </w:p>
        </w:tc>
        <w:tc>
          <w:tcPr>
            <w:tcW w:w="3411" w:type="dxa"/>
            <w:tcBorders>
              <w:top w:val="single" w:sz="24" w:space="0" w:color="3366FF"/>
              <w:left w:val="single" w:sz="24" w:space="0" w:color="3366FF"/>
              <w:bottom w:val="single" w:sz="24" w:space="0" w:color="3366FF"/>
              <w:right w:val="single" w:sz="24" w:space="0" w:color="3366FF"/>
            </w:tcBorders>
            <w:vAlign w:val="center"/>
          </w:tcPr>
          <w:p w14:paraId="519357C6" w14:textId="7876F566" w:rsidR="00C101C4" w:rsidRPr="00B314A9" w:rsidRDefault="002E52C5" w:rsidP="00A47BD3">
            <w:pPr>
              <w:pStyle w:val="cvlectures"/>
              <w:keepLines/>
              <w:tabs>
                <w:tab w:val="clear" w:pos="9540"/>
                <w:tab w:val="right" w:pos="9360"/>
              </w:tabs>
              <w:ind w:left="-1080" w:right="0" w:firstLine="1080"/>
              <w:rPr>
                <w:rFonts w:ascii="Times New Roman" w:hAnsi="Times New Roman"/>
                <w:noProof/>
                <w:sz w:val="20"/>
              </w:rPr>
            </w:pPr>
            <w:r w:rsidRPr="00B314A9">
              <w:rPr>
                <w:rFonts w:ascii="Times New Roman" w:hAnsi="Times New Roman"/>
                <w:noProof/>
                <w:sz w:val="20"/>
              </w:rPr>
              <w:drawing>
                <wp:inline distT="0" distB="0" distL="0" distR="0" wp14:anchorId="06B14B4F" wp14:editId="2F9B29C0">
                  <wp:extent cx="2101215" cy="2498583"/>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nesthesiology 5-17, small.jpg"/>
                          <pic:cNvPicPr/>
                        </pic:nvPicPr>
                        <pic:blipFill>
                          <a:blip r:embed="rId43" cstate="hqprint">
                            <a:extLst>
                              <a:ext uri="{28A0092B-C50C-407E-A947-70E740481C1C}">
                                <a14:useLocalDpi xmlns:a14="http://schemas.microsoft.com/office/drawing/2010/main"/>
                              </a:ext>
                            </a:extLst>
                          </a:blip>
                          <a:stretch>
                            <a:fillRect/>
                          </a:stretch>
                        </pic:blipFill>
                        <pic:spPr>
                          <a:xfrm>
                            <a:off x="0" y="0"/>
                            <a:ext cx="2103209" cy="2500954"/>
                          </a:xfrm>
                          <a:prstGeom prst="rect">
                            <a:avLst/>
                          </a:prstGeom>
                        </pic:spPr>
                      </pic:pic>
                    </a:graphicData>
                  </a:graphic>
                </wp:inline>
              </w:drawing>
            </w:r>
          </w:p>
        </w:tc>
        <w:tc>
          <w:tcPr>
            <w:tcW w:w="3439" w:type="dxa"/>
            <w:tcBorders>
              <w:top w:val="single" w:sz="24" w:space="0" w:color="3366FF"/>
              <w:left w:val="single" w:sz="24" w:space="0" w:color="3366FF"/>
              <w:bottom w:val="single" w:sz="24" w:space="0" w:color="3366FF"/>
              <w:right w:val="single" w:sz="24" w:space="0" w:color="3366FF"/>
            </w:tcBorders>
            <w:vAlign w:val="center"/>
          </w:tcPr>
          <w:p w14:paraId="1C9B3899" w14:textId="292584AE" w:rsidR="00C101C4" w:rsidRPr="00B314A9" w:rsidRDefault="004C0E07" w:rsidP="004C0E07">
            <w:pPr>
              <w:pStyle w:val="cvlectures"/>
              <w:keepLines/>
              <w:tabs>
                <w:tab w:val="clear" w:pos="9540"/>
                <w:tab w:val="right" w:pos="9360"/>
              </w:tabs>
              <w:ind w:left="-1080" w:right="0" w:firstLine="986"/>
              <w:rPr>
                <w:rFonts w:ascii="Times New Roman" w:hAnsi="Times New Roman"/>
                <w:noProof/>
                <w:sz w:val="20"/>
              </w:rPr>
            </w:pPr>
            <w:r w:rsidRPr="00B314A9">
              <w:rPr>
                <w:rFonts w:ascii="Times New Roman" w:hAnsi="Times New Roman"/>
                <w:noProof/>
                <w:sz w:val="20"/>
              </w:rPr>
              <w:drawing>
                <wp:inline distT="0" distB="0" distL="0" distR="0" wp14:anchorId="1F5FC6AD" wp14:editId="6A5D515C">
                  <wp:extent cx="2142490" cy="2499235"/>
                  <wp:effectExtent l="0" t="0" r="381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ebruary 2018.jpg"/>
                          <pic:cNvPicPr/>
                        </pic:nvPicPr>
                        <pic:blipFill>
                          <a:blip r:embed="rId44"/>
                          <a:stretch>
                            <a:fillRect/>
                          </a:stretch>
                        </pic:blipFill>
                        <pic:spPr>
                          <a:xfrm>
                            <a:off x="0" y="0"/>
                            <a:ext cx="2166703" cy="2527480"/>
                          </a:xfrm>
                          <a:prstGeom prst="rect">
                            <a:avLst/>
                          </a:prstGeom>
                        </pic:spPr>
                      </pic:pic>
                    </a:graphicData>
                  </a:graphic>
                </wp:inline>
              </w:drawing>
            </w:r>
          </w:p>
        </w:tc>
      </w:tr>
      <w:tr w:rsidR="00C507A2" w:rsidRPr="00B314A9" w14:paraId="1E0F4475" w14:textId="77777777" w:rsidTr="00D24D99">
        <w:trPr>
          <w:trHeight w:hRule="exact" w:val="4032"/>
          <w:jc w:val="center"/>
        </w:trPr>
        <w:tc>
          <w:tcPr>
            <w:tcW w:w="3320" w:type="dxa"/>
            <w:tcBorders>
              <w:top w:val="single" w:sz="24" w:space="0" w:color="3366FF"/>
              <w:left w:val="single" w:sz="24" w:space="0" w:color="3366FF"/>
              <w:bottom w:val="single" w:sz="24" w:space="0" w:color="3366FF"/>
              <w:right w:val="single" w:sz="24" w:space="0" w:color="3366FF"/>
            </w:tcBorders>
            <w:vAlign w:val="center"/>
          </w:tcPr>
          <w:p w14:paraId="4A9A54A9" w14:textId="1923CACE" w:rsidR="00C507A2" w:rsidRPr="00B314A9" w:rsidRDefault="007B604E" w:rsidP="00D24D99">
            <w:pPr>
              <w:pStyle w:val="cvlectures"/>
              <w:keepLines/>
              <w:tabs>
                <w:tab w:val="clear" w:pos="9540"/>
                <w:tab w:val="right" w:pos="9785"/>
              </w:tabs>
              <w:ind w:left="-1080" w:right="0" w:firstLine="1027"/>
              <w:rPr>
                <w:rFonts w:ascii="Times New Roman" w:hAnsi="Times New Roman"/>
                <w:noProof/>
                <w:sz w:val="20"/>
              </w:rPr>
            </w:pPr>
            <w:r w:rsidRPr="00B314A9">
              <w:rPr>
                <w:rFonts w:ascii="Times New Roman" w:hAnsi="Times New Roman"/>
                <w:noProof/>
                <w:sz w:val="20"/>
              </w:rPr>
              <w:drawing>
                <wp:inline distT="0" distB="0" distL="0" distR="0" wp14:anchorId="0D280D44" wp14:editId="23A943CF">
                  <wp:extent cx="2530475" cy="1972645"/>
                  <wp:effectExtent l="0" t="317"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APM.jpg"/>
                          <pic:cNvPicPr/>
                        </pic:nvPicPr>
                        <pic:blipFill>
                          <a:blip r:embed="rId45" cstate="hqprint">
                            <a:extLst>
                              <a:ext uri="{28A0092B-C50C-407E-A947-70E740481C1C}">
                                <a14:useLocalDpi xmlns:a14="http://schemas.microsoft.com/office/drawing/2010/main"/>
                              </a:ext>
                            </a:extLst>
                          </a:blip>
                          <a:stretch>
                            <a:fillRect/>
                          </a:stretch>
                        </pic:blipFill>
                        <pic:spPr>
                          <a:xfrm rot="5400000">
                            <a:off x="0" y="0"/>
                            <a:ext cx="2532847" cy="1974494"/>
                          </a:xfrm>
                          <a:prstGeom prst="rect">
                            <a:avLst/>
                          </a:prstGeom>
                        </pic:spPr>
                      </pic:pic>
                    </a:graphicData>
                  </a:graphic>
                </wp:inline>
              </w:drawing>
            </w:r>
          </w:p>
        </w:tc>
        <w:tc>
          <w:tcPr>
            <w:tcW w:w="3411" w:type="dxa"/>
            <w:tcBorders>
              <w:top w:val="single" w:sz="24" w:space="0" w:color="3366FF"/>
              <w:left w:val="single" w:sz="24" w:space="0" w:color="3366FF"/>
              <w:bottom w:val="single" w:sz="24" w:space="0" w:color="3366FF"/>
              <w:right w:val="single" w:sz="24" w:space="0" w:color="3366FF"/>
            </w:tcBorders>
            <w:vAlign w:val="center"/>
          </w:tcPr>
          <w:p w14:paraId="1DAEB715" w14:textId="0DC9AD1F" w:rsidR="00C507A2" w:rsidRPr="00B314A9" w:rsidRDefault="00C507A2" w:rsidP="00D24D99">
            <w:pPr>
              <w:pStyle w:val="cvlectures"/>
              <w:keepLines/>
              <w:tabs>
                <w:tab w:val="clear" w:pos="9540"/>
                <w:tab w:val="right" w:pos="9360"/>
              </w:tabs>
              <w:ind w:left="-1080" w:right="0" w:firstLine="957"/>
              <w:rPr>
                <w:rFonts w:ascii="Times New Roman" w:hAnsi="Times New Roman"/>
                <w:noProof/>
                <w:sz w:val="20"/>
              </w:rPr>
            </w:pPr>
            <w:r w:rsidRPr="00B314A9">
              <w:rPr>
                <w:rFonts w:ascii="Times New Roman" w:hAnsi="Times New Roman"/>
                <w:noProof/>
                <w:sz w:val="20"/>
              </w:rPr>
              <w:drawing>
                <wp:inline distT="0" distB="0" distL="0" distR="0" wp14:anchorId="0D033291" wp14:editId="4221BF00">
                  <wp:extent cx="2080398" cy="2559753"/>
                  <wp:effectExtent l="0" t="0" r="254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nesthesiology January 2019 (2).jpg"/>
                          <pic:cNvPicPr/>
                        </pic:nvPicPr>
                        <pic:blipFill>
                          <a:blip r:embed="rId46" cstate="hqprint">
                            <a:extLst>
                              <a:ext uri="{28A0092B-C50C-407E-A947-70E740481C1C}">
                                <a14:useLocalDpi xmlns:a14="http://schemas.microsoft.com/office/drawing/2010/main"/>
                              </a:ext>
                            </a:extLst>
                          </a:blip>
                          <a:stretch>
                            <a:fillRect/>
                          </a:stretch>
                        </pic:blipFill>
                        <pic:spPr>
                          <a:xfrm>
                            <a:off x="0" y="0"/>
                            <a:ext cx="2087765" cy="2568818"/>
                          </a:xfrm>
                          <a:prstGeom prst="rect">
                            <a:avLst/>
                          </a:prstGeom>
                        </pic:spPr>
                      </pic:pic>
                    </a:graphicData>
                  </a:graphic>
                </wp:inline>
              </w:drawing>
            </w:r>
          </w:p>
        </w:tc>
        <w:tc>
          <w:tcPr>
            <w:tcW w:w="3439" w:type="dxa"/>
            <w:tcBorders>
              <w:top w:val="single" w:sz="24" w:space="0" w:color="3366FF"/>
              <w:left w:val="single" w:sz="24" w:space="0" w:color="3366FF"/>
              <w:bottom w:val="single" w:sz="24" w:space="0" w:color="3366FF"/>
              <w:right w:val="single" w:sz="24" w:space="0" w:color="3366FF"/>
            </w:tcBorders>
            <w:vAlign w:val="center"/>
          </w:tcPr>
          <w:p w14:paraId="52B25261" w14:textId="519CCFA1" w:rsidR="00C507A2" w:rsidRPr="00B314A9" w:rsidRDefault="00D24D99" w:rsidP="00D24D99">
            <w:pPr>
              <w:pStyle w:val="cvlectures"/>
              <w:keepLines/>
              <w:tabs>
                <w:tab w:val="clear" w:pos="9540"/>
                <w:tab w:val="right" w:pos="9360"/>
              </w:tabs>
              <w:ind w:left="-1080" w:right="-124" w:firstLine="986"/>
              <w:jc w:val="center"/>
              <w:rPr>
                <w:rFonts w:ascii="Times New Roman" w:hAnsi="Times New Roman"/>
                <w:noProof/>
                <w:sz w:val="20"/>
              </w:rPr>
            </w:pPr>
            <w:r w:rsidRPr="00B314A9">
              <w:rPr>
                <w:rFonts w:ascii="Times New Roman" w:hAnsi="Times New Roman"/>
                <w:noProof/>
                <w:sz w:val="20"/>
              </w:rPr>
              <w:drawing>
                <wp:inline distT="0" distB="0" distL="0" distR="0" wp14:anchorId="07D62457" wp14:editId="5FB91F3D">
                  <wp:extent cx="2072392" cy="255826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amp;A Cover 2-19.jpg"/>
                          <pic:cNvPicPr/>
                        </pic:nvPicPr>
                        <pic:blipFill>
                          <a:blip r:embed="rId47"/>
                          <a:stretch>
                            <a:fillRect/>
                          </a:stretch>
                        </pic:blipFill>
                        <pic:spPr>
                          <a:xfrm>
                            <a:off x="0" y="0"/>
                            <a:ext cx="2088179" cy="2577750"/>
                          </a:xfrm>
                          <a:prstGeom prst="rect">
                            <a:avLst/>
                          </a:prstGeom>
                        </pic:spPr>
                      </pic:pic>
                    </a:graphicData>
                  </a:graphic>
                </wp:inline>
              </w:drawing>
            </w:r>
          </w:p>
        </w:tc>
      </w:tr>
      <w:tr w:rsidR="00656B4D" w:rsidRPr="00B314A9" w14:paraId="09FD9AE9" w14:textId="77777777" w:rsidTr="00D24D99">
        <w:trPr>
          <w:trHeight w:hRule="exact" w:val="4032"/>
          <w:jc w:val="center"/>
        </w:trPr>
        <w:tc>
          <w:tcPr>
            <w:tcW w:w="3320" w:type="dxa"/>
            <w:tcBorders>
              <w:top w:val="single" w:sz="24" w:space="0" w:color="3366FF"/>
              <w:left w:val="single" w:sz="24" w:space="0" w:color="3366FF"/>
              <w:bottom w:val="single" w:sz="24" w:space="0" w:color="3366FF"/>
              <w:right w:val="single" w:sz="24" w:space="0" w:color="3366FF"/>
            </w:tcBorders>
            <w:vAlign w:val="center"/>
          </w:tcPr>
          <w:p w14:paraId="74168EB5" w14:textId="058EE7DC" w:rsidR="00656B4D" w:rsidRPr="00B314A9" w:rsidRDefault="00656B4D" w:rsidP="00D24D99">
            <w:pPr>
              <w:pStyle w:val="cvlectures"/>
              <w:keepLines/>
              <w:tabs>
                <w:tab w:val="clear" w:pos="9540"/>
                <w:tab w:val="right" w:pos="9785"/>
              </w:tabs>
              <w:ind w:left="-1080" w:right="0" w:firstLine="1027"/>
              <w:rPr>
                <w:rFonts w:ascii="Times New Roman" w:hAnsi="Times New Roman"/>
                <w:noProof/>
                <w:sz w:val="20"/>
              </w:rPr>
            </w:pPr>
            <w:r w:rsidRPr="00B314A9">
              <w:rPr>
                <w:rFonts w:ascii="Times New Roman" w:hAnsi="Times New Roman"/>
                <w:noProof/>
                <w:sz w:val="20"/>
              </w:rPr>
              <w:lastRenderedPageBreak/>
              <w:drawing>
                <wp:inline distT="0" distB="0" distL="0" distR="0" wp14:anchorId="566195CC" wp14:editId="15CF7621">
                  <wp:extent cx="1988545" cy="2462530"/>
                  <wp:effectExtent l="0" t="0" r="5715"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OQI-3 cover art.png"/>
                          <pic:cNvPicPr/>
                        </pic:nvPicPr>
                        <pic:blipFill>
                          <a:blip r:embed="rId48"/>
                          <a:stretch>
                            <a:fillRect/>
                          </a:stretch>
                        </pic:blipFill>
                        <pic:spPr>
                          <a:xfrm>
                            <a:off x="0" y="0"/>
                            <a:ext cx="1991089" cy="2465681"/>
                          </a:xfrm>
                          <a:prstGeom prst="rect">
                            <a:avLst/>
                          </a:prstGeom>
                        </pic:spPr>
                      </pic:pic>
                    </a:graphicData>
                  </a:graphic>
                </wp:inline>
              </w:drawing>
            </w:r>
          </w:p>
        </w:tc>
        <w:tc>
          <w:tcPr>
            <w:tcW w:w="3411" w:type="dxa"/>
            <w:tcBorders>
              <w:top w:val="single" w:sz="24" w:space="0" w:color="3366FF"/>
              <w:left w:val="single" w:sz="24" w:space="0" w:color="3366FF"/>
              <w:bottom w:val="single" w:sz="24" w:space="0" w:color="3366FF"/>
              <w:right w:val="single" w:sz="24" w:space="0" w:color="3366FF"/>
            </w:tcBorders>
            <w:vAlign w:val="center"/>
          </w:tcPr>
          <w:p w14:paraId="206D9AAF" w14:textId="721AA385" w:rsidR="00656B4D" w:rsidRPr="00B314A9" w:rsidRDefault="008007B3" w:rsidP="00D24D99">
            <w:pPr>
              <w:pStyle w:val="cvlectures"/>
              <w:keepLines/>
              <w:tabs>
                <w:tab w:val="clear" w:pos="9540"/>
                <w:tab w:val="right" w:pos="9360"/>
              </w:tabs>
              <w:ind w:left="-1080" w:right="0" w:firstLine="957"/>
              <w:rPr>
                <w:rFonts w:ascii="Times New Roman" w:hAnsi="Times New Roman"/>
                <w:noProof/>
                <w:sz w:val="20"/>
              </w:rPr>
            </w:pPr>
            <w:r>
              <w:rPr>
                <w:rFonts w:ascii="Times New Roman" w:hAnsi="Times New Roman"/>
                <w:noProof/>
                <w:sz w:val="20"/>
              </w:rPr>
              <w:drawing>
                <wp:inline distT="0" distB="0" distL="0" distR="0" wp14:anchorId="030019D5" wp14:editId="40912030">
                  <wp:extent cx="2097741" cy="2560273"/>
                  <wp:effectExtent l="0" t="0" r="0" b="5715"/>
                  <wp:docPr id="31" name="Picture 31" descr="A picture containing photo, food, table,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nesthesiology, April 2020.jpeg"/>
                          <pic:cNvPicPr/>
                        </pic:nvPicPr>
                        <pic:blipFill>
                          <a:blip r:embed="rId49"/>
                          <a:stretch>
                            <a:fillRect/>
                          </a:stretch>
                        </pic:blipFill>
                        <pic:spPr>
                          <a:xfrm>
                            <a:off x="0" y="0"/>
                            <a:ext cx="2108615" cy="2573545"/>
                          </a:xfrm>
                          <a:prstGeom prst="rect">
                            <a:avLst/>
                          </a:prstGeom>
                        </pic:spPr>
                      </pic:pic>
                    </a:graphicData>
                  </a:graphic>
                </wp:inline>
              </w:drawing>
            </w:r>
          </w:p>
        </w:tc>
        <w:tc>
          <w:tcPr>
            <w:tcW w:w="3439" w:type="dxa"/>
            <w:tcBorders>
              <w:top w:val="single" w:sz="24" w:space="0" w:color="3366FF"/>
              <w:left w:val="single" w:sz="24" w:space="0" w:color="3366FF"/>
              <w:bottom w:val="single" w:sz="24" w:space="0" w:color="3366FF"/>
              <w:right w:val="single" w:sz="24" w:space="0" w:color="3366FF"/>
            </w:tcBorders>
            <w:vAlign w:val="center"/>
          </w:tcPr>
          <w:p w14:paraId="27D3F8D4" w14:textId="5C1D75CE" w:rsidR="00656B4D" w:rsidRPr="00B314A9" w:rsidRDefault="008007B3" w:rsidP="00D24D99">
            <w:pPr>
              <w:pStyle w:val="cvlectures"/>
              <w:keepLines/>
              <w:tabs>
                <w:tab w:val="clear" w:pos="9540"/>
                <w:tab w:val="right" w:pos="9360"/>
              </w:tabs>
              <w:ind w:left="-1080" w:right="-124" w:firstLine="986"/>
              <w:jc w:val="center"/>
              <w:rPr>
                <w:rFonts w:ascii="Times New Roman" w:hAnsi="Times New Roman"/>
                <w:noProof/>
                <w:sz w:val="20"/>
              </w:rPr>
            </w:pPr>
            <w:r>
              <w:rPr>
                <w:rFonts w:ascii="Times New Roman" w:hAnsi="Times New Roman"/>
                <w:noProof/>
                <w:sz w:val="20"/>
              </w:rPr>
              <w:drawing>
                <wp:inline distT="0" distB="0" distL="0" distR="0" wp14:anchorId="713D59AB" wp14:editId="148B3F44">
                  <wp:extent cx="2111721" cy="2559615"/>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nesthesiology, May 2020.jpeg"/>
                          <pic:cNvPicPr/>
                        </pic:nvPicPr>
                        <pic:blipFill>
                          <a:blip r:embed="rId50"/>
                          <a:stretch>
                            <a:fillRect/>
                          </a:stretch>
                        </pic:blipFill>
                        <pic:spPr>
                          <a:xfrm>
                            <a:off x="0" y="0"/>
                            <a:ext cx="2120921" cy="2570766"/>
                          </a:xfrm>
                          <a:prstGeom prst="rect">
                            <a:avLst/>
                          </a:prstGeom>
                        </pic:spPr>
                      </pic:pic>
                    </a:graphicData>
                  </a:graphic>
                </wp:inline>
              </w:drawing>
            </w:r>
          </w:p>
        </w:tc>
      </w:tr>
      <w:tr w:rsidR="001D1649" w:rsidRPr="00B314A9" w14:paraId="6277076A" w14:textId="77777777" w:rsidTr="00D24D99">
        <w:trPr>
          <w:trHeight w:hRule="exact" w:val="4032"/>
          <w:jc w:val="center"/>
        </w:trPr>
        <w:tc>
          <w:tcPr>
            <w:tcW w:w="3320" w:type="dxa"/>
            <w:tcBorders>
              <w:top w:val="single" w:sz="24" w:space="0" w:color="3366FF"/>
              <w:left w:val="single" w:sz="24" w:space="0" w:color="3366FF"/>
              <w:bottom w:val="single" w:sz="24" w:space="0" w:color="3366FF"/>
              <w:right w:val="single" w:sz="24" w:space="0" w:color="3366FF"/>
            </w:tcBorders>
            <w:vAlign w:val="center"/>
          </w:tcPr>
          <w:p w14:paraId="17372241" w14:textId="30420570" w:rsidR="001D1649" w:rsidRPr="00B314A9" w:rsidRDefault="00BE4A0E" w:rsidP="004D2A82">
            <w:pPr>
              <w:pStyle w:val="cvlectures"/>
              <w:keepLines/>
              <w:tabs>
                <w:tab w:val="clear" w:pos="9540"/>
                <w:tab w:val="right" w:pos="9785"/>
              </w:tabs>
              <w:ind w:left="-1080" w:right="0" w:firstLine="1021"/>
              <w:rPr>
                <w:rFonts w:ascii="Times New Roman" w:hAnsi="Times New Roman"/>
                <w:noProof/>
                <w:sz w:val="20"/>
              </w:rPr>
            </w:pPr>
            <w:r>
              <w:rPr>
                <w:rFonts w:ascii="Times New Roman" w:hAnsi="Times New Roman"/>
                <w:noProof/>
                <w:sz w:val="20"/>
              </w:rPr>
              <w:drawing>
                <wp:inline distT="0" distB="0" distL="0" distR="0" wp14:anchorId="6FD75DDF" wp14:editId="69ED350F">
                  <wp:extent cx="2000188" cy="2560320"/>
                  <wp:effectExtent l="0" t="0" r="0" b="5080"/>
                  <wp:docPr id="34" name="Picture 34" descr="A picture containing sitting, cat, sign,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sitting, cat, sign, person&#10;&#10;Description automatically generated"/>
                          <pic:cNvPicPr/>
                        </pic:nvPicPr>
                        <pic:blipFill>
                          <a:blip r:embed="rId51"/>
                          <a:stretch>
                            <a:fillRect/>
                          </a:stretch>
                        </pic:blipFill>
                        <pic:spPr>
                          <a:xfrm>
                            <a:off x="0" y="0"/>
                            <a:ext cx="2024531" cy="2591480"/>
                          </a:xfrm>
                          <a:prstGeom prst="rect">
                            <a:avLst/>
                          </a:prstGeom>
                        </pic:spPr>
                      </pic:pic>
                    </a:graphicData>
                  </a:graphic>
                </wp:inline>
              </w:drawing>
            </w:r>
          </w:p>
        </w:tc>
        <w:tc>
          <w:tcPr>
            <w:tcW w:w="3411" w:type="dxa"/>
            <w:tcBorders>
              <w:top w:val="single" w:sz="24" w:space="0" w:color="3366FF"/>
              <w:left w:val="single" w:sz="24" w:space="0" w:color="3366FF"/>
              <w:bottom w:val="single" w:sz="24" w:space="0" w:color="3366FF"/>
              <w:right w:val="single" w:sz="24" w:space="0" w:color="3366FF"/>
            </w:tcBorders>
            <w:vAlign w:val="center"/>
          </w:tcPr>
          <w:p w14:paraId="3929C805" w14:textId="2C89846A" w:rsidR="001D1649" w:rsidRDefault="00A3481B" w:rsidP="00D24D99">
            <w:pPr>
              <w:pStyle w:val="cvlectures"/>
              <w:keepLines/>
              <w:tabs>
                <w:tab w:val="clear" w:pos="9540"/>
                <w:tab w:val="right" w:pos="9360"/>
              </w:tabs>
              <w:ind w:left="-1080" w:right="0" w:firstLine="957"/>
              <w:rPr>
                <w:rFonts w:ascii="Times New Roman" w:hAnsi="Times New Roman"/>
                <w:noProof/>
                <w:sz w:val="20"/>
              </w:rPr>
            </w:pPr>
            <w:r>
              <w:rPr>
                <w:rFonts w:ascii="Times New Roman" w:hAnsi="Times New Roman"/>
                <w:noProof/>
                <w:sz w:val="20"/>
              </w:rPr>
              <w:drawing>
                <wp:inline distT="0" distB="0" distL="0" distR="0" wp14:anchorId="32A98EA1" wp14:editId="343AB16A">
                  <wp:extent cx="2097405" cy="2596468"/>
                  <wp:effectExtent l="0" t="0" r="0" b="0"/>
                  <wp:docPr id="35" name="Picture 35" descr="A picture containing sitting, different, sig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sitting, different, sign, table&#10;&#10;Description automatically generated"/>
                          <pic:cNvPicPr/>
                        </pic:nvPicPr>
                        <pic:blipFill>
                          <a:blip r:embed="rId52"/>
                          <a:stretch>
                            <a:fillRect/>
                          </a:stretch>
                        </pic:blipFill>
                        <pic:spPr>
                          <a:xfrm>
                            <a:off x="0" y="0"/>
                            <a:ext cx="2140792" cy="2650178"/>
                          </a:xfrm>
                          <a:prstGeom prst="rect">
                            <a:avLst/>
                          </a:prstGeom>
                        </pic:spPr>
                      </pic:pic>
                    </a:graphicData>
                  </a:graphic>
                </wp:inline>
              </w:drawing>
            </w:r>
          </w:p>
        </w:tc>
        <w:tc>
          <w:tcPr>
            <w:tcW w:w="3439" w:type="dxa"/>
            <w:tcBorders>
              <w:top w:val="single" w:sz="24" w:space="0" w:color="3366FF"/>
              <w:left w:val="single" w:sz="24" w:space="0" w:color="3366FF"/>
              <w:bottom w:val="single" w:sz="24" w:space="0" w:color="3366FF"/>
              <w:right w:val="single" w:sz="24" w:space="0" w:color="3366FF"/>
            </w:tcBorders>
            <w:vAlign w:val="center"/>
          </w:tcPr>
          <w:p w14:paraId="12EB2855" w14:textId="3ABD6540" w:rsidR="001D1649" w:rsidRDefault="004D2A82" w:rsidP="00D24D99">
            <w:pPr>
              <w:pStyle w:val="cvlectures"/>
              <w:keepLines/>
              <w:tabs>
                <w:tab w:val="clear" w:pos="9540"/>
                <w:tab w:val="right" w:pos="9360"/>
              </w:tabs>
              <w:ind w:left="-1080" w:right="-124" w:firstLine="986"/>
              <w:jc w:val="center"/>
              <w:rPr>
                <w:rFonts w:ascii="Times New Roman" w:hAnsi="Times New Roman"/>
                <w:noProof/>
                <w:sz w:val="20"/>
              </w:rPr>
            </w:pPr>
            <w:r>
              <w:rPr>
                <w:rFonts w:ascii="Times New Roman" w:hAnsi="Times New Roman"/>
                <w:noProof/>
                <w:sz w:val="20"/>
              </w:rPr>
              <w:drawing>
                <wp:inline distT="0" distB="0" distL="0" distR="0" wp14:anchorId="0EE21BCC" wp14:editId="5429F10C">
                  <wp:extent cx="2105717" cy="2560320"/>
                  <wp:effectExtent l="0" t="0" r="2540" b="5080"/>
                  <wp:docPr id="27" name="Picture 2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chart&#10;&#10;Description automatically generated"/>
                          <pic:cNvPicPr/>
                        </pic:nvPicPr>
                        <pic:blipFill>
                          <a:blip r:embed="rId53"/>
                          <a:stretch>
                            <a:fillRect/>
                          </a:stretch>
                        </pic:blipFill>
                        <pic:spPr>
                          <a:xfrm>
                            <a:off x="0" y="0"/>
                            <a:ext cx="2111438" cy="2567276"/>
                          </a:xfrm>
                          <a:prstGeom prst="rect">
                            <a:avLst/>
                          </a:prstGeom>
                        </pic:spPr>
                      </pic:pic>
                    </a:graphicData>
                  </a:graphic>
                </wp:inline>
              </w:drawing>
            </w:r>
          </w:p>
        </w:tc>
      </w:tr>
      <w:tr w:rsidR="00700197" w:rsidRPr="00B314A9" w14:paraId="27216035" w14:textId="77777777" w:rsidTr="00D24D99">
        <w:trPr>
          <w:trHeight w:hRule="exact" w:val="4032"/>
          <w:jc w:val="center"/>
        </w:trPr>
        <w:tc>
          <w:tcPr>
            <w:tcW w:w="3320" w:type="dxa"/>
            <w:tcBorders>
              <w:top w:val="single" w:sz="24" w:space="0" w:color="3366FF"/>
              <w:left w:val="single" w:sz="24" w:space="0" w:color="3366FF"/>
              <w:bottom w:val="single" w:sz="24" w:space="0" w:color="3366FF"/>
              <w:right w:val="single" w:sz="24" w:space="0" w:color="3366FF"/>
            </w:tcBorders>
            <w:vAlign w:val="center"/>
          </w:tcPr>
          <w:p w14:paraId="632DC759" w14:textId="4E9DD742" w:rsidR="00700197" w:rsidRDefault="00700197" w:rsidP="00700197">
            <w:pPr>
              <w:pStyle w:val="cvlectures"/>
              <w:keepLines/>
              <w:tabs>
                <w:tab w:val="clear" w:pos="9540"/>
                <w:tab w:val="right" w:pos="9785"/>
              </w:tabs>
              <w:ind w:left="-1080" w:right="0" w:firstLine="937"/>
              <w:rPr>
                <w:rFonts w:ascii="Times New Roman" w:hAnsi="Times New Roman"/>
                <w:noProof/>
                <w:sz w:val="20"/>
              </w:rPr>
            </w:pPr>
            <w:r>
              <w:rPr>
                <w:rFonts w:ascii="Times New Roman" w:hAnsi="Times New Roman"/>
                <w:noProof/>
                <w:sz w:val="20"/>
              </w:rPr>
              <w:drawing>
                <wp:inline distT="0" distB="0" distL="0" distR="0" wp14:anchorId="1857E9D4" wp14:editId="7442394F">
                  <wp:extent cx="2047006" cy="2526665"/>
                  <wp:effectExtent l="0" t="0" r="0" b="635"/>
                  <wp:docPr id="29" name="Picture 2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website&#10;&#10;Description automatically generated"/>
                          <pic:cNvPicPr/>
                        </pic:nvPicPr>
                        <pic:blipFill>
                          <a:blip r:embed="rId54"/>
                          <a:stretch>
                            <a:fillRect/>
                          </a:stretch>
                        </pic:blipFill>
                        <pic:spPr>
                          <a:xfrm>
                            <a:off x="0" y="0"/>
                            <a:ext cx="2099216" cy="2591109"/>
                          </a:xfrm>
                          <a:prstGeom prst="rect">
                            <a:avLst/>
                          </a:prstGeom>
                        </pic:spPr>
                      </pic:pic>
                    </a:graphicData>
                  </a:graphic>
                </wp:inline>
              </w:drawing>
            </w:r>
          </w:p>
        </w:tc>
        <w:tc>
          <w:tcPr>
            <w:tcW w:w="3411" w:type="dxa"/>
            <w:tcBorders>
              <w:top w:val="single" w:sz="24" w:space="0" w:color="3366FF"/>
              <w:left w:val="single" w:sz="24" w:space="0" w:color="3366FF"/>
              <w:bottom w:val="single" w:sz="24" w:space="0" w:color="3366FF"/>
              <w:right w:val="single" w:sz="24" w:space="0" w:color="3366FF"/>
            </w:tcBorders>
            <w:vAlign w:val="center"/>
          </w:tcPr>
          <w:p w14:paraId="6E458655" w14:textId="7C22EF70" w:rsidR="00700197" w:rsidRDefault="00DB3549" w:rsidP="00D24D99">
            <w:pPr>
              <w:pStyle w:val="cvlectures"/>
              <w:keepLines/>
              <w:tabs>
                <w:tab w:val="clear" w:pos="9540"/>
                <w:tab w:val="right" w:pos="9360"/>
              </w:tabs>
              <w:ind w:left="-1080" w:right="0" w:firstLine="957"/>
              <w:rPr>
                <w:rFonts w:ascii="Times New Roman" w:hAnsi="Times New Roman"/>
                <w:noProof/>
                <w:sz w:val="20"/>
              </w:rPr>
            </w:pPr>
            <w:r>
              <w:rPr>
                <w:rFonts w:ascii="Times New Roman" w:hAnsi="Times New Roman"/>
                <w:noProof/>
                <w:sz w:val="20"/>
              </w:rPr>
              <w:drawing>
                <wp:inline distT="0" distB="0" distL="0" distR="0" wp14:anchorId="6348A5B4" wp14:editId="5FF48358">
                  <wp:extent cx="2097405" cy="2560320"/>
                  <wp:effectExtent l="0" t="0" r="0" b="5080"/>
                  <wp:docPr id="37" name="Picture 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10;&#10;Description automatically generated"/>
                          <pic:cNvPicPr/>
                        </pic:nvPicPr>
                        <pic:blipFill>
                          <a:blip r:embed="rId55"/>
                          <a:stretch>
                            <a:fillRect/>
                          </a:stretch>
                        </pic:blipFill>
                        <pic:spPr>
                          <a:xfrm>
                            <a:off x="0" y="0"/>
                            <a:ext cx="2103861" cy="2568201"/>
                          </a:xfrm>
                          <a:prstGeom prst="rect">
                            <a:avLst/>
                          </a:prstGeom>
                        </pic:spPr>
                      </pic:pic>
                    </a:graphicData>
                  </a:graphic>
                </wp:inline>
              </w:drawing>
            </w:r>
          </w:p>
        </w:tc>
        <w:tc>
          <w:tcPr>
            <w:tcW w:w="3439" w:type="dxa"/>
            <w:tcBorders>
              <w:top w:val="single" w:sz="24" w:space="0" w:color="3366FF"/>
              <w:left w:val="single" w:sz="24" w:space="0" w:color="3366FF"/>
              <w:bottom w:val="single" w:sz="24" w:space="0" w:color="3366FF"/>
              <w:right w:val="single" w:sz="24" w:space="0" w:color="3366FF"/>
            </w:tcBorders>
            <w:vAlign w:val="center"/>
          </w:tcPr>
          <w:p w14:paraId="7C3F6562" w14:textId="2E68A057" w:rsidR="00700197" w:rsidRDefault="00361F6D" w:rsidP="00D24D99">
            <w:pPr>
              <w:pStyle w:val="cvlectures"/>
              <w:keepLines/>
              <w:tabs>
                <w:tab w:val="clear" w:pos="9540"/>
                <w:tab w:val="right" w:pos="9360"/>
              </w:tabs>
              <w:ind w:left="-1080" w:right="-124" w:firstLine="986"/>
              <w:jc w:val="center"/>
              <w:rPr>
                <w:rFonts w:ascii="Times New Roman" w:hAnsi="Times New Roman"/>
                <w:noProof/>
                <w:sz w:val="20"/>
              </w:rPr>
            </w:pPr>
            <w:r>
              <w:rPr>
                <w:rFonts w:ascii="Times New Roman" w:hAnsi="Times New Roman"/>
                <w:noProof/>
                <w:sz w:val="20"/>
              </w:rPr>
              <w:drawing>
                <wp:inline distT="0" distB="0" distL="0" distR="0" wp14:anchorId="7EDBFBCC" wp14:editId="6E0E0E0B">
                  <wp:extent cx="2117550" cy="2559917"/>
                  <wp:effectExtent l="0" t="0" r="3810" b="5715"/>
                  <wp:docPr id="41" name="Picture 4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with low confidence"/>
                          <pic:cNvPicPr/>
                        </pic:nvPicPr>
                        <pic:blipFill>
                          <a:blip r:embed="rId56"/>
                          <a:stretch>
                            <a:fillRect/>
                          </a:stretch>
                        </pic:blipFill>
                        <pic:spPr>
                          <a:xfrm>
                            <a:off x="0" y="0"/>
                            <a:ext cx="2125601" cy="2569650"/>
                          </a:xfrm>
                          <a:prstGeom prst="rect">
                            <a:avLst/>
                          </a:prstGeom>
                        </pic:spPr>
                      </pic:pic>
                    </a:graphicData>
                  </a:graphic>
                </wp:inline>
              </w:drawing>
            </w:r>
          </w:p>
        </w:tc>
      </w:tr>
      <w:tr w:rsidR="0092624C" w:rsidRPr="00B314A9" w14:paraId="5481090F" w14:textId="77777777" w:rsidTr="00D24D99">
        <w:trPr>
          <w:trHeight w:hRule="exact" w:val="4032"/>
          <w:jc w:val="center"/>
        </w:trPr>
        <w:tc>
          <w:tcPr>
            <w:tcW w:w="3320" w:type="dxa"/>
            <w:tcBorders>
              <w:top w:val="single" w:sz="24" w:space="0" w:color="3366FF"/>
              <w:left w:val="single" w:sz="24" w:space="0" w:color="3366FF"/>
              <w:bottom w:val="single" w:sz="24" w:space="0" w:color="3366FF"/>
              <w:right w:val="single" w:sz="24" w:space="0" w:color="3366FF"/>
            </w:tcBorders>
            <w:vAlign w:val="center"/>
          </w:tcPr>
          <w:p w14:paraId="65651625" w14:textId="0B17B387" w:rsidR="0092624C" w:rsidRDefault="0092624C" w:rsidP="00700197">
            <w:pPr>
              <w:pStyle w:val="cvlectures"/>
              <w:keepLines/>
              <w:tabs>
                <w:tab w:val="clear" w:pos="9540"/>
                <w:tab w:val="right" w:pos="9785"/>
              </w:tabs>
              <w:ind w:left="-1080" w:right="0" w:firstLine="937"/>
              <w:rPr>
                <w:rFonts w:ascii="Times New Roman" w:hAnsi="Times New Roman"/>
                <w:noProof/>
                <w:sz w:val="20"/>
              </w:rPr>
            </w:pPr>
            <w:r>
              <w:rPr>
                <w:rFonts w:ascii="Times New Roman" w:hAnsi="Times New Roman"/>
                <w:noProof/>
                <w:sz w:val="20"/>
              </w:rPr>
              <w:lastRenderedPageBreak/>
              <w:drawing>
                <wp:inline distT="0" distB="0" distL="0" distR="0" wp14:anchorId="274F0A93" wp14:editId="317ADEAA">
                  <wp:extent cx="2037715" cy="2545976"/>
                  <wp:effectExtent l="0" t="0" r="0" b="0"/>
                  <wp:docPr id="38" name="Picture 3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10;&#10;Description automatically generated"/>
                          <pic:cNvPicPr/>
                        </pic:nvPicPr>
                        <pic:blipFill>
                          <a:blip r:embed="rId57"/>
                          <a:stretch>
                            <a:fillRect/>
                          </a:stretch>
                        </pic:blipFill>
                        <pic:spPr>
                          <a:xfrm>
                            <a:off x="0" y="0"/>
                            <a:ext cx="2064932" cy="2579981"/>
                          </a:xfrm>
                          <a:prstGeom prst="rect">
                            <a:avLst/>
                          </a:prstGeom>
                        </pic:spPr>
                      </pic:pic>
                    </a:graphicData>
                  </a:graphic>
                </wp:inline>
              </w:drawing>
            </w:r>
          </w:p>
        </w:tc>
        <w:tc>
          <w:tcPr>
            <w:tcW w:w="3411" w:type="dxa"/>
            <w:tcBorders>
              <w:top w:val="single" w:sz="24" w:space="0" w:color="3366FF"/>
              <w:left w:val="single" w:sz="24" w:space="0" w:color="3366FF"/>
              <w:bottom w:val="single" w:sz="24" w:space="0" w:color="3366FF"/>
              <w:right w:val="single" w:sz="24" w:space="0" w:color="3366FF"/>
            </w:tcBorders>
            <w:vAlign w:val="center"/>
          </w:tcPr>
          <w:p w14:paraId="720F6440" w14:textId="1346C6ED" w:rsidR="0092624C" w:rsidRDefault="00DF3BD5" w:rsidP="00D24D99">
            <w:pPr>
              <w:pStyle w:val="cvlectures"/>
              <w:keepLines/>
              <w:tabs>
                <w:tab w:val="clear" w:pos="9540"/>
                <w:tab w:val="right" w:pos="9360"/>
              </w:tabs>
              <w:ind w:left="-1080" w:right="0" w:firstLine="957"/>
              <w:rPr>
                <w:rFonts w:ascii="Times New Roman" w:hAnsi="Times New Roman"/>
                <w:noProof/>
                <w:sz w:val="20"/>
              </w:rPr>
            </w:pPr>
            <w:r>
              <w:rPr>
                <w:rFonts w:ascii="Times New Roman" w:hAnsi="Times New Roman"/>
                <w:noProof/>
                <w:sz w:val="20"/>
              </w:rPr>
              <w:drawing>
                <wp:inline distT="0" distB="0" distL="0" distR="0" wp14:anchorId="1D4A2DD1" wp14:editId="0049447D">
                  <wp:extent cx="2120747" cy="2509230"/>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8"/>
                          <a:stretch>
                            <a:fillRect/>
                          </a:stretch>
                        </pic:blipFill>
                        <pic:spPr>
                          <a:xfrm>
                            <a:off x="0" y="0"/>
                            <a:ext cx="2191457" cy="2592893"/>
                          </a:xfrm>
                          <a:prstGeom prst="rect">
                            <a:avLst/>
                          </a:prstGeom>
                        </pic:spPr>
                      </pic:pic>
                    </a:graphicData>
                  </a:graphic>
                </wp:inline>
              </w:drawing>
            </w:r>
          </w:p>
        </w:tc>
        <w:tc>
          <w:tcPr>
            <w:tcW w:w="3439" w:type="dxa"/>
            <w:tcBorders>
              <w:top w:val="single" w:sz="24" w:space="0" w:color="3366FF"/>
              <w:left w:val="single" w:sz="24" w:space="0" w:color="3366FF"/>
              <w:bottom w:val="single" w:sz="24" w:space="0" w:color="3366FF"/>
              <w:right w:val="single" w:sz="24" w:space="0" w:color="3366FF"/>
            </w:tcBorders>
            <w:vAlign w:val="center"/>
          </w:tcPr>
          <w:p w14:paraId="5385F125" w14:textId="40E8F6D9" w:rsidR="0092624C" w:rsidRDefault="006A1418" w:rsidP="00D24D99">
            <w:pPr>
              <w:pStyle w:val="cvlectures"/>
              <w:keepLines/>
              <w:tabs>
                <w:tab w:val="clear" w:pos="9540"/>
                <w:tab w:val="right" w:pos="9360"/>
              </w:tabs>
              <w:ind w:left="-1080" w:right="-124" w:firstLine="986"/>
              <w:jc w:val="center"/>
              <w:rPr>
                <w:rFonts w:ascii="Times New Roman" w:hAnsi="Times New Roman"/>
                <w:noProof/>
                <w:sz w:val="20"/>
              </w:rPr>
            </w:pPr>
            <w:r>
              <w:rPr>
                <w:rFonts w:ascii="Times New Roman" w:hAnsi="Times New Roman"/>
                <w:noProof/>
                <w:sz w:val="20"/>
              </w:rPr>
              <w:drawing>
                <wp:inline distT="0" distB="0" distL="0" distR="0" wp14:anchorId="4452C836" wp14:editId="63F4D1CE">
                  <wp:extent cx="2109470" cy="2560320"/>
                  <wp:effectExtent l="0" t="0" r="0" b="5080"/>
                  <wp:docPr id="43" name="Picture 4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application&#10;&#10;Description automatically generated"/>
                          <pic:cNvPicPr/>
                        </pic:nvPicPr>
                        <pic:blipFill>
                          <a:blip r:embed="rId59" cstate="hqprint">
                            <a:extLst>
                              <a:ext uri="{28A0092B-C50C-407E-A947-70E740481C1C}">
                                <a14:useLocalDpi xmlns:a14="http://schemas.microsoft.com/office/drawing/2010/main"/>
                              </a:ext>
                            </a:extLst>
                          </a:blip>
                          <a:stretch>
                            <a:fillRect/>
                          </a:stretch>
                        </pic:blipFill>
                        <pic:spPr>
                          <a:xfrm>
                            <a:off x="0" y="0"/>
                            <a:ext cx="2117302" cy="2569826"/>
                          </a:xfrm>
                          <a:prstGeom prst="rect">
                            <a:avLst/>
                          </a:prstGeom>
                        </pic:spPr>
                      </pic:pic>
                    </a:graphicData>
                  </a:graphic>
                </wp:inline>
              </w:drawing>
            </w:r>
          </w:p>
        </w:tc>
      </w:tr>
      <w:tr w:rsidR="00863DA2" w:rsidRPr="00B314A9" w14:paraId="1150E80F" w14:textId="77777777" w:rsidTr="00D24D99">
        <w:trPr>
          <w:trHeight w:hRule="exact" w:val="4032"/>
          <w:jc w:val="center"/>
        </w:trPr>
        <w:tc>
          <w:tcPr>
            <w:tcW w:w="3320" w:type="dxa"/>
            <w:tcBorders>
              <w:top w:val="single" w:sz="24" w:space="0" w:color="3366FF"/>
              <w:left w:val="single" w:sz="24" w:space="0" w:color="3366FF"/>
              <w:bottom w:val="single" w:sz="24" w:space="0" w:color="3366FF"/>
              <w:right w:val="single" w:sz="24" w:space="0" w:color="3366FF"/>
            </w:tcBorders>
            <w:vAlign w:val="center"/>
          </w:tcPr>
          <w:p w14:paraId="016D1594" w14:textId="188BE66B" w:rsidR="00863DA2" w:rsidRDefault="00674DA0" w:rsidP="00700197">
            <w:pPr>
              <w:pStyle w:val="cvlectures"/>
              <w:keepLines/>
              <w:tabs>
                <w:tab w:val="clear" w:pos="9540"/>
                <w:tab w:val="right" w:pos="9785"/>
              </w:tabs>
              <w:ind w:left="-1080" w:right="0" w:firstLine="937"/>
              <w:rPr>
                <w:rFonts w:ascii="Times New Roman" w:hAnsi="Times New Roman"/>
                <w:noProof/>
                <w:sz w:val="20"/>
              </w:rPr>
            </w:pPr>
            <w:r>
              <w:rPr>
                <w:rFonts w:ascii="Times New Roman" w:hAnsi="Times New Roman"/>
                <w:noProof/>
                <w:sz w:val="20"/>
              </w:rPr>
              <w:drawing>
                <wp:inline distT="0" distB="0" distL="0" distR="0" wp14:anchorId="4A136638" wp14:editId="72633BAA">
                  <wp:extent cx="2121408" cy="2560320"/>
                  <wp:effectExtent l="0" t="0" r="0" b="5080"/>
                  <wp:docPr id="841263214" name="Picture 1" descr="A person in blue scrubs holding a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263214" name="Picture 1" descr="A person in blue scrubs holding a tablet&#10;&#10;Description automatically generated"/>
                          <pic:cNvPicPr/>
                        </pic:nvPicPr>
                        <pic:blipFill>
                          <a:blip r:embed="rId60" cstate="hqprint">
                            <a:extLst>
                              <a:ext uri="{28A0092B-C50C-407E-A947-70E740481C1C}">
                                <a14:useLocalDpi xmlns:a14="http://schemas.microsoft.com/office/drawing/2010/main"/>
                              </a:ext>
                            </a:extLst>
                          </a:blip>
                          <a:stretch>
                            <a:fillRect/>
                          </a:stretch>
                        </pic:blipFill>
                        <pic:spPr>
                          <a:xfrm>
                            <a:off x="0" y="0"/>
                            <a:ext cx="2126534" cy="2566507"/>
                          </a:xfrm>
                          <a:prstGeom prst="rect">
                            <a:avLst/>
                          </a:prstGeom>
                        </pic:spPr>
                      </pic:pic>
                    </a:graphicData>
                  </a:graphic>
                </wp:inline>
              </w:drawing>
            </w:r>
          </w:p>
        </w:tc>
        <w:tc>
          <w:tcPr>
            <w:tcW w:w="3411" w:type="dxa"/>
            <w:tcBorders>
              <w:top w:val="single" w:sz="24" w:space="0" w:color="3366FF"/>
              <w:left w:val="single" w:sz="24" w:space="0" w:color="3366FF"/>
              <w:bottom w:val="single" w:sz="24" w:space="0" w:color="3366FF"/>
              <w:right w:val="single" w:sz="24" w:space="0" w:color="3366FF"/>
            </w:tcBorders>
            <w:vAlign w:val="center"/>
          </w:tcPr>
          <w:p w14:paraId="50E17115" w14:textId="0F0BE052" w:rsidR="00863DA2" w:rsidRDefault="00014596" w:rsidP="00D24D99">
            <w:pPr>
              <w:pStyle w:val="cvlectures"/>
              <w:keepLines/>
              <w:tabs>
                <w:tab w:val="clear" w:pos="9540"/>
                <w:tab w:val="right" w:pos="9360"/>
              </w:tabs>
              <w:ind w:left="-1080" w:right="0" w:firstLine="957"/>
              <w:rPr>
                <w:rFonts w:ascii="Times New Roman" w:hAnsi="Times New Roman"/>
                <w:noProof/>
                <w:sz w:val="20"/>
              </w:rPr>
            </w:pPr>
            <w:r>
              <w:rPr>
                <w:rFonts w:ascii="Times New Roman" w:hAnsi="Times New Roman"/>
                <w:noProof/>
                <w:sz w:val="20"/>
              </w:rPr>
              <w:drawing>
                <wp:inline distT="0" distB="0" distL="0" distR="0" wp14:anchorId="55A95193" wp14:editId="66AF6930">
                  <wp:extent cx="2120265" cy="2559293"/>
                  <wp:effectExtent l="0" t="0" r="635" b="6350"/>
                  <wp:docPr id="1828134826" name="Picture 1" descr="A close-up of a magazine co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134826" name="Picture 1" descr="A close-up of a magazine cover&#10;&#10;Description automatically generated"/>
                          <pic:cNvPicPr/>
                        </pic:nvPicPr>
                        <pic:blipFill>
                          <a:blip r:embed="rId61" cstate="hqprint">
                            <a:extLst>
                              <a:ext uri="{28A0092B-C50C-407E-A947-70E740481C1C}">
                                <a14:useLocalDpi xmlns:a14="http://schemas.microsoft.com/office/drawing/2010/main"/>
                              </a:ext>
                            </a:extLst>
                          </a:blip>
                          <a:stretch>
                            <a:fillRect/>
                          </a:stretch>
                        </pic:blipFill>
                        <pic:spPr>
                          <a:xfrm>
                            <a:off x="0" y="0"/>
                            <a:ext cx="2122664" cy="2562188"/>
                          </a:xfrm>
                          <a:prstGeom prst="rect">
                            <a:avLst/>
                          </a:prstGeom>
                        </pic:spPr>
                      </pic:pic>
                    </a:graphicData>
                  </a:graphic>
                </wp:inline>
              </w:drawing>
            </w:r>
          </w:p>
        </w:tc>
        <w:tc>
          <w:tcPr>
            <w:tcW w:w="3439" w:type="dxa"/>
            <w:tcBorders>
              <w:top w:val="single" w:sz="24" w:space="0" w:color="3366FF"/>
              <w:left w:val="single" w:sz="24" w:space="0" w:color="3366FF"/>
              <w:bottom w:val="single" w:sz="24" w:space="0" w:color="3366FF"/>
              <w:right w:val="single" w:sz="24" w:space="0" w:color="3366FF"/>
            </w:tcBorders>
            <w:vAlign w:val="center"/>
          </w:tcPr>
          <w:p w14:paraId="73BC13CF" w14:textId="17AF1A0B" w:rsidR="00863DA2" w:rsidRDefault="00014596" w:rsidP="00D24D99">
            <w:pPr>
              <w:pStyle w:val="cvlectures"/>
              <w:keepLines/>
              <w:tabs>
                <w:tab w:val="clear" w:pos="9540"/>
                <w:tab w:val="right" w:pos="9360"/>
              </w:tabs>
              <w:ind w:left="-1080" w:right="-124" w:firstLine="986"/>
              <w:jc w:val="center"/>
              <w:rPr>
                <w:rFonts w:ascii="Times New Roman" w:hAnsi="Times New Roman"/>
                <w:noProof/>
                <w:sz w:val="20"/>
              </w:rPr>
            </w:pPr>
            <w:r>
              <w:rPr>
                <w:rFonts w:ascii="Times New Roman" w:hAnsi="Times New Roman"/>
                <w:noProof/>
                <w:sz w:val="20"/>
              </w:rPr>
              <w:drawing>
                <wp:inline distT="0" distB="0" distL="0" distR="0" wp14:anchorId="3386C6E7" wp14:editId="5FE05135">
                  <wp:extent cx="2092340" cy="2588895"/>
                  <wp:effectExtent l="0" t="0" r="3175" b="1905"/>
                  <wp:docPr id="502992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992307" name="Picture 502992307"/>
                          <pic:cNvPicPr/>
                        </pic:nvPicPr>
                        <pic:blipFill>
                          <a:blip r:embed="rId62" cstate="hqprint">
                            <a:extLst>
                              <a:ext uri="{28A0092B-C50C-407E-A947-70E740481C1C}">
                                <a14:useLocalDpi xmlns:a14="http://schemas.microsoft.com/office/drawing/2010/main"/>
                              </a:ext>
                            </a:extLst>
                          </a:blip>
                          <a:stretch>
                            <a:fillRect/>
                          </a:stretch>
                        </pic:blipFill>
                        <pic:spPr>
                          <a:xfrm>
                            <a:off x="0" y="0"/>
                            <a:ext cx="2092370" cy="2588932"/>
                          </a:xfrm>
                          <a:prstGeom prst="rect">
                            <a:avLst/>
                          </a:prstGeom>
                        </pic:spPr>
                      </pic:pic>
                    </a:graphicData>
                  </a:graphic>
                </wp:inline>
              </w:drawing>
            </w:r>
          </w:p>
        </w:tc>
      </w:tr>
      <w:tr w:rsidR="00F645AA" w:rsidRPr="00B314A9" w14:paraId="581D5DD7" w14:textId="77777777" w:rsidTr="00D24D99">
        <w:trPr>
          <w:trHeight w:hRule="exact" w:val="4032"/>
          <w:jc w:val="center"/>
        </w:trPr>
        <w:tc>
          <w:tcPr>
            <w:tcW w:w="3320" w:type="dxa"/>
            <w:tcBorders>
              <w:top w:val="single" w:sz="24" w:space="0" w:color="3366FF"/>
              <w:left w:val="single" w:sz="24" w:space="0" w:color="3366FF"/>
              <w:bottom w:val="single" w:sz="24" w:space="0" w:color="3366FF"/>
              <w:right w:val="single" w:sz="24" w:space="0" w:color="3366FF"/>
            </w:tcBorders>
            <w:vAlign w:val="center"/>
          </w:tcPr>
          <w:p w14:paraId="6D985644" w14:textId="7FEA7D62" w:rsidR="00F645AA" w:rsidRDefault="00C25970" w:rsidP="00700197">
            <w:pPr>
              <w:pStyle w:val="cvlectures"/>
              <w:keepLines/>
              <w:tabs>
                <w:tab w:val="clear" w:pos="9540"/>
                <w:tab w:val="right" w:pos="9785"/>
              </w:tabs>
              <w:ind w:left="-1080" w:right="0" w:firstLine="937"/>
              <w:rPr>
                <w:rFonts w:ascii="Times New Roman" w:hAnsi="Times New Roman"/>
                <w:noProof/>
                <w:sz w:val="20"/>
              </w:rPr>
            </w:pPr>
            <w:r>
              <w:rPr>
                <w:rFonts w:ascii="Times New Roman" w:hAnsi="Times New Roman"/>
                <w:noProof/>
                <w:sz w:val="20"/>
              </w:rPr>
              <w:drawing>
                <wp:inline distT="0" distB="0" distL="0" distR="0" wp14:anchorId="61D92398" wp14:editId="623755F5">
                  <wp:extent cx="2135567" cy="2560320"/>
                  <wp:effectExtent l="0" t="0" r="0" b="5080"/>
                  <wp:docPr id="813746952" name="Picture 1" descr="A cover of a magaz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746952" name="Picture 1" descr="A cover of a magazine&#10;&#10;Description automatically generated"/>
                          <pic:cNvPicPr/>
                        </pic:nvPicPr>
                        <pic:blipFill>
                          <a:blip r:embed="rId63"/>
                          <a:stretch>
                            <a:fillRect/>
                          </a:stretch>
                        </pic:blipFill>
                        <pic:spPr>
                          <a:xfrm>
                            <a:off x="0" y="0"/>
                            <a:ext cx="2139357" cy="2564864"/>
                          </a:xfrm>
                          <a:prstGeom prst="rect">
                            <a:avLst/>
                          </a:prstGeom>
                        </pic:spPr>
                      </pic:pic>
                    </a:graphicData>
                  </a:graphic>
                </wp:inline>
              </w:drawing>
            </w:r>
          </w:p>
        </w:tc>
        <w:tc>
          <w:tcPr>
            <w:tcW w:w="3411" w:type="dxa"/>
            <w:tcBorders>
              <w:top w:val="single" w:sz="24" w:space="0" w:color="3366FF"/>
              <w:left w:val="single" w:sz="24" w:space="0" w:color="3366FF"/>
              <w:bottom w:val="single" w:sz="24" w:space="0" w:color="3366FF"/>
              <w:right w:val="single" w:sz="24" w:space="0" w:color="3366FF"/>
            </w:tcBorders>
            <w:vAlign w:val="center"/>
          </w:tcPr>
          <w:p w14:paraId="08327102" w14:textId="0D064158" w:rsidR="00F645AA" w:rsidRDefault="00C25970" w:rsidP="00D24D99">
            <w:pPr>
              <w:pStyle w:val="cvlectures"/>
              <w:keepLines/>
              <w:tabs>
                <w:tab w:val="clear" w:pos="9540"/>
                <w:tab w:val="right" w:pos="9360"/>
              </w:tabs>
              <w:ind w:left="-1080" w:right="0" w:firstLine="957"/>
              <w:rPr>
                <w:rFonts w:ascii="Times New Roman" w:hAnsi="Times New Roman"/>
                <w:noProof/>
                <w:sz w:val="20"/>
              </w:rPr>
            </w:pPr>
            <w:r>
              <w:rPr>
                <w:rFonts w:ascii="Times New Roman" w:hAnsi="Times New Roman"/>
                <w:noProof/>
                <w:sz w:val="20"/>
              </w:rPr>
              <w:drawing>
                <wp:inline distT="0" distB="0" distL="0" distR="0" wp14:anchorId="4405938D" wp14:editId="5C767CBE">
                  <wp:extent cx="2117834" cy="2560320"/>
                  <wp:effectExtent l="0" t="0" r="3175" b="5080"/>
                  <wp:docPr id="822941716" name="Picture 2" descr="A black cover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941716" name="Picture 2" descr="A black cover with a black background&#10;&#10;Description automatically generated"/>
                          <pic:cNvPicPr/>
                        </pic:nvPicPr>
                        <pic:blipFill>
                          <a:blip r:embed="rId64"/>
                          <a:stretch>
                            <a:fillRect/>
                          </a:stretch>
                        </pic:blipFill>
                        <pic:spPr>
                          <a:xfrm>
                            <a:off x="0" y="0"/>
                            <a:ext cx="2120772" cy="2563872"/>
                          </a:xfrm>
                          <a:prstGeom prst="rect">
                            <a:avLst/>
                          </a:prstGeom>
                        </pic:spPr>
                      </pic:pic>
                    </a:graphicData>
                  </a:graphic>
                </wp:inline>
              </w:drawing>
            </w:r>
          </w:p>
        </w:tc>
        <w:tc>
          <w:tcPr>
            <w:tcW w:w="3439" w:type="dxa"/>
            <w:tcBorders>
              <w:top w:val="single" w:sz="24" w:space="0" w:color="3366FF"/>
              <w:left w:val="single" w:sz="24" w:space="0" w:color="3366FF"/>
              <w:bottom w:val="single" w:sz="24" w:space="0" w:color="3366FF"/>
              <w:right w:val="single" w:sz="24" w:space="0" w:color="3366FF"/>
            </w:tcBorders>
            <w:vAlign w:val="center"/>
          </w:tcPr>
          <w:p w14:paraId="12260869" w14:textId="2441C38E" w:rsidR="00F645AA" w:rsidRDefault="00946C4C" w:rsidP="00D24D99">
            <w:pPr>
              <w:pStyle w:val="cvlectures"/>
              <w:keepLines/>
              <w:tabs>
                <w:tab w:val="clear" w:pos="9540"/>
                <w:tab w:val="right" w:pos="9360"/>
              </w:tabs>
              <w:ind w:left="-1080" w:right="-124" w:firstLine="986"/>
              <w:jc w:val="center"/>
              <w:rPr>
                <w:rFonts w:ascii="Times New Roman" w:hAnsi="Times New Roman"/>
                <w:noProof/>
                <w:sz w:val="20"/>
              </w:rPr>
            </w:pPr>
            <w:r>
              <w:rPr>
                <w:rFonts w:ascii="Times New Roman" w:hAnsi="Times New Roman"/>
                <w:noProof/>
                <w:sz w:val="20"/>
              </w:rPr>
              <w:drawing>
                <wp:inline distT="0" distB="0" distL="0" distR="0" wp14:anchorId="09F7E8FE" wp14:editId="24EE44C8">
                  <wp:extent cx="2082123" cy="2560320"/>
                  <wp:effectExtent l="0" t="0" r="1270" b="5080"/>
                  <wp:docPr id="1380473155" name="Picture 1" descr="A magazine cover with a blue and white co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473155" name="Picture 1" descr="A magazine cover with a blue and white cover&#10;&#10;AI-generated content may be incorrect."/>
                          <pic:cNvPicPr/>
                        </pic:nvPicPr>
                        <pic:blipFill>
                          <a:blip r:embed="rId65"/>
                          <a:stretch>
                            <a:fillRect/>
                          </a:stretch>
                        </pic:blipFill>
                        <pic:spPr>
                          <a:xfrm>
                            <a:off x="0" y="0"/>
                            <a:ext cx="2089373" cy="2569235"/>
                          </a:xfrm>
                          <a:prstGeom prst="rect">
                            <a:avLst/>
                          </a:prstGeom>
                        </pic:spPr>
                      </pic:pic>
                    </a:graphicData>
                  </a:graphic>
                </wp:inline>
              </w:drawing>
            </w:r>
          </w:p>
        </w:tc>
      </w:tr>
      <w:tr w:rsidR="00DC43A7" w:rsidRPr="00B314A9" w14:paraId="28A89022" w14:textId="77777777" w:rsidTr="00D24D99">
        <w:trPr>
          <w:trHeight w:hRule="exact" w:val="4032"/>
          <w:jc w:val="center"/>
        </w:trPr>
        <w:tc>
          <w:tcPr>
            <w:tcW w:w="3320" w:type="dxa"/>
            <w:tcBorders>
              <w:top w:val="single" w:sz="24" w:space="0" w:color="3366FF"/>
              <w:left w:val="single" w:sz="24" w:space="0" w:color="3366FF"/>
              <w:bottom w:val="single" w:sz="24" w:space="0" w:color="3366FF"/>
              <w:right w:val="single" w:sz="24" w:space="0" w:color="3366FF"/>
            </w:tcBorders>
            <w:vAlign w:val="center"/>
          </w:tcPr>
          <w:p w14:paraId="09357DB5" w14:textId="1F10693C" w:rsidR="00DC43A7" w:rsidRDefault="00C913F8" w:rsidP="00700197">
            <w:pPr>
              <w:pStyle w:val="cvlectures"/>
              <w:keepLines/>
              <w:tabs>
                <w:tab w:val="clear" w:pos="9540"/>
                <w:tab w:val="right" w:pos="9785"/>
              </w:tabs>
              <w:ind w:left="-1080" w:right="0" w:firstLine="937"/>
              <w:rPr>
                <w:rFonts w:ascii="Times New Roman" w:hAnsi="Times New Roman"/>
                <w:noProof/>
                <w:sz w:val="20"/>
              </w:rPr>
            </w:pPr>
            <w:r>
              <w:rPr>
                <w:rFonts w:ascii="Times New Roman" w:hAnsi="Times New Roman"/>
                <w:noProof/>
                <w:sz w:val="20"/>
              </w:rPr>
              <w:lastRenderedPageBreak/>
              <w:drawing>
                <wp:inline distT="0" distB="0" distL="0" distR="0" wp14:anchorId="53A1E82E" wp14:editId="05550E32">
                  <wp:extent cx="2078665" cy="2560320"/>
                  <wp:effectExtent l="0" t="0" r="4445" b="5080"/>
                  <wp:docPr id="858355251" name="Picture 1" descr="A medical poster with images of doctors and br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355251" name="Picture 1" descr="A medical poster with images of doctors and brain&#10;&#10;AI-generated content may be incorrect."/>
                          <pic:cNvPicPr/>
                        </pic:nvPicPr>
                        <pic:blipFill>
                          <a:blip r:embed="rId66"/>
                          <a:stretch>
                            <a:fillRect/>
                          </a:stretch>
                        </pic:blipFill>
                        <pic:spPr>
                          <a:xfrm>
                            <a:off x="0" y="0"/>
                            <a:ext cx="2085648" cy="2568921"/>
                          </a:xfrm>
                          <a:prstGeom prst="rect">
                            <a:avLst/>
                          </a:prstGeom>
                        </pic:spPr>
                      </pic:pic>
                    </a:graphicData>
                  </a:graphic>
                </wp:inline>
              </w:drawing>
            </w:r>
          </w:p>
        </w:tc>
        <w:tc>
          <w:tcPr>
            <w:tcW w:w="3411" w:type="dxa"/>
            <w:tcBorders>
              <w:top w:val="single" w:sz="24" w:space="0" w:color="3366FF"/>
              <w:left w:val="single" w:sz="24" w:space="0" w:color="3366FF"/>
              <w:bottom w:val="single" w:sz="24" w:space="0" w:color="3366FF"/>
              <w:right w:val="single" w:sz="24" w:space="0" w:color="3366FF"/>
            </w:tcBorders>
            <w:vAlign w:val="center"/>
          </w:tcPr>
          <w:p w14:paraId="64242FF1" w14:textId="6E50FC7A" w:rsidR="00DC43A7" w:rsidRDefault="00DC43A7" w:rsidP="00D24D99">
            <w:pPr>
              <w:pStyle w:val="cvlectures"/>
              <w:keepLines/>
              <w:tabs>
                <w:tab w:val="clear" w:pos="9540"/>
                <w:tab w:val="right" w:pos="9360"/>
              </w:tabs>
              <w:ind w:left="-1080" w:right="0" w:firstLine="957"/>
              <w:rPr>
                <w:rFonts w:ascii="Times New Roman" w:hAnsi="Times New Roman"/>
                <w:noProof/>
                <w:sz w:val="20"/>
              </w:rPr>
            </w:pPr>
          </w:p>
        </w:tc>
        <w:tc>
          <w:tcPr>
            <w:tcW w:w="3439" w:type="dxa"/>
            <w:tcBorders>
              <w:top w:val="single" w:sz="24" w:space="0" w:color="3366FF"/>
              <w:left w:val="single" w:sz="24" w:space="0" w:color="3366FF"/>
              <w:bottom w:val="single" w:sz="24" w:space="0" w:color="3366FF"/>
              <w:right w:val="single" w:sz="24" w:space="0" w:color="3366FF"/>
            </w:tcBorders>
            <w:vAlign w:val="center"/>
          </w:tcPr>
          <w:p w14:paraId="5B500A50" w14:textId="0EE8484C" w:rsidR="00DC43A7" w:rsidRDefault="00C913F8" w:rsidP="00D24D99">
            <w:pPr>
              <w:pStyle w:val="cvlectures"/>
              <w:keepLines/>
              <w:tabs>
                <w:tab w:val="clear" w:pos="9540"/>
                <w:tab w:val="right" w:pos="9360"/>
              </w:tabs>
              <w:ind w:left="-1080" w:right="-124" w:firstLine="986"/>
              <w:jc w:val="center"/>
              <w:rPr>
                <w:rFonts w:ascii="Times New Roman" w:hAnsi="Times New Roman"/>
                <w:noProof/>
                <w:sz w:val="20"/>
              </w:rPr>
            </w:pPr>
            <w:r>
              <w:rPr>
                <w:rFonts w:ascii="Times New Roman" w:hAnsi="Times New Roman"/>
                <w:noProof/>
                <w:sz w:val="20"/>
              </w:rPr>
              <w:drawing>
                <wp:inline distT="0" distB="0" distL="0" distR="0" wp14:anchorId="002A5318" wp14:editId="674D0BF2">
                  <wp:extent cx="2113856" cy="2560320"/>
                  <wp:effectExtent l="0" t="0" r="0" b="5080"/>
                  <wp:docPr id="264841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841243" name="Picture 264841243"/>
                          <pic:cNvPicPr/>
                        </pic:nvPicPr>
                        <pic:blipFill>
                          <a:blip r:embed="rId67"/>
                          <a:stretch>
                            <a:fillRect/>
                          </a:stretch>
                        </pic:blipFill>
                        <pic:spPr>
                          <a:xfrm>
                            <a:off x="0" y="0"/>
                            <a:ext cx="2124613" cy="2573349"/>
                          </a:xfrm>
                          <a:prstGeom prst="rect">
                            <a:avLst/>
                          </a:prstGeom>
                        </pic:spPr>
                      </pic:pic>
                    </a:graphicData>
                  </a:graphic>
                </wp:inline>
              </w:drawing>
            </w:r>
          </w:p>
        </w:tc>
      </w:tr>
    </w:tbl>
    <w:p w14:paraId="7138986E" w14:textId="51BCF613" w:rsidR="006705C3" w:rsidRDefault="006705C3" w:rsidP="00FD1DA7">
      <w:pPr>
        <w:pStyle w:val="cvlectures"/>
        <w:keepLines/>
        <w:tabs>
          <w:tab w:val="clear" w:pos="9540"/>
          <w:tab w:val="right" w:pos="9360"/>
        </w:tabs>
        <w:ind w:left="446" w:right="0" w:hanging="259"/>
        <w:rPr>
          <w:rFonts w:ascii="Times New Roman" w:hAnsi="Times New Roman"/>
          <w:sz w:val="20"/>
        </w:rPr>
      </w:pPr>
    </w:p>
    <w:p w14:paraId="606247C8" w14:textId="77777777" w:rsidR="00E60F88" w:rsidRPr="00B314A9" w:rsidRDefault="00E60F88" w:rsidP="00FD1DA7">
      <w:pPr>
        <w:pStyle w:val="cvlectures"/>
        <w:keepLines/>
        <w:tabs>
          <w:tab w:val="clear" w:pos="9540"/>
          <w:tab w:val="right" w:pos="9360"/>
        </w:tabs>
        <w:ind w:left="446" w:right="0" w:hanging="259"/>
        <w:rPr>
          <w:rFonts w:ascii="Times New Roman" w:hAnsi="Times New Roman"/>
          <w:sz w:val="20"/>
        </w:rPr>
      </w:pPr>
    </w:p>
    <w:p w14:paraId="155B81A4" w14:textId="56BF34C9" w:rsidR="000E5E50" w:rsidRPr="00B314A9" w:rsidRDefault="000E5E50" w:rsidP="00F4301B">
      <w:pPr>
        <w:pStyle w:val="Header2woutPB"/>
        <w:outlineLvl w:val="0"/>
        <w:rPr>
          <w:rFonts w:ascii="Times New Roman" w:hAnsi="Times New Roman"/>
        </w:rPr>
      </w:pPr>
      <w:bookmarkStart w:id="15" w:name="Book_Chapters"/>
      <w:r w:rsidRPr="00B314A9">
        <w:rPr>
          <w:rFonts w:ascii="Times New Roman" w:hAnsi="Times New Roman"/>
        </w:rPr>
        <w:t>Link to PDF versions of most full papers</w:t>
      </w:r>
    </w:p>
    <w:bookmarkStart w:id="16" w:name="OLE_LINK9"/>
    <w:bookmarkStart w:id="17" w:name="OLE_LINK10"/>
    <w:bookmarkStart w:id="18" w:name="Research_Articles"/>
    <w:bookmarkEnd w:id="15"/>
    <w:p w14:paraId="219F1D91" w14:textId="2427C900" w:rsidR="00862C63" w:rsidRPr="002914A7" w:rsidRDefault="002914A7" w:rsidP="00B55B2A">
      <w:pPr>
        <w:keepLines/>
        <w:tabs>
          <w:tab w:val="right" w:pos="9360"/>
        </w:tabs>
        <w:spacing w:after="100"/>
        <w:ind w:left="720"/>
        <w:jc w:val="both"/>
        <w:rPr>
          <w:sz w:val="20"/>
          <w:szCs w:val="20"/>
        </w:rPr>
      </w:pPr>
      <w:r w:rsidRPr="002914A7">
        <w:fldChar w:fldCharType="begin"/>
      </w:r>
      <w:r w:rsidRPr="002914A7">
        <w:rPr>
          <w:sz w:val="20"/>
          <w:szCs w:val="20"/>
        </w:rPr>
        <w:instrText>HYPERLINK "https://www.ncbi.nlm.nih.gov/pubmed/?term=Sessler+DI%5BAuthor+Name%5D"</w:instrText>
      </w:r>
      <w:r w:rsidRPr="002914A7">
        <w:fldChar w:fldCharType="separate"/>
      </w:r>
      <w:r w:rsidRPr="002914A7">
        <w:rPr>
          <w:rStyle w:val="Hyperlink"/>
          <w:rFonts w:cs="Arial"/>
          <w:sz w:val="20"/>
          <w:szCs w:val="20"/>
        </w:rPr>
        <w:t>https://www.ncbi.nlm.nih.gov/pubmed/?term=Sessler+DI%5BAuthor+Name%5D</w:t>
      </w:r>
      <w:r w:rsidRPr="002914A7">
        <w:rPr>
          <w:rStyle w:val="Hyperlink"/>
          <w:rFonts w:cs="Arial"/>
          <w:sz w:val="20"/>
          <w:szCs w:val="20"/>
        </w:rPr>
        <w:fldChar w:fldCharType="end"/>
      </w:r>
      <w:r w:rsidR="00B55B2A" w:rsidRPr="002914A7">
        <w:rPr>
          <w:b/>
          <w:smallCaps/>
          <w:sz w:val="20"/>
          <w:szCs w:val="20"/>
        </w:rPr>
        <w:t xml:space="preserve"> </w:t>
      </w:r>
    </w:p>
    <w:p w14:paraId="25E493D1" w14:textId="68652217" w:rsidR="005C56F3" w:rsidRPr="00B314A9" w:rsidRDefault="005C56F3" w:rsidP="005C56F3">
      <w:pPr>
        <w:pStyle w:val="Header2woutPB"/>
        <w:ind w:left="90"/>
        <w:outlineLvl w:val="0"/>
        <w:rPr>
          <w:rFonts w:ascii="Times New Roman" w:hAnsi="Times New Roman"/>
        </w:rPr>
      </w:pPr>
      <w:r w:rsidRPr="00B314A9">
        <w:rPr>
          <w:rFonts w:ascii="Times New Roman" w:hAnsi="Times New Roman"/>
        </w:rPr>
        <w:t>High-profile Articles</w:t>
      </w:r>
    </w:p>
    <w:p w14:paraId="673AEAA5" w14:textId="0A853860" w:rsidR="00993CF3" w:rsidRPr="00B314A9" w:rsidRDefault="00993CF3" w:rsidP="00C006E6">
      <w:pPr>
        <w:keepLines/>
        <w:numPr>
          <w:ilvl w:val="0"/>
          <w:numId w:val="10"/>
        </w:numPr>
        <w:tabs>
          <w:tab w:val="right" w:pos="9360"/>
        </w:tabs>
        <w:spacing w:after="100"/>
        <w:ind w:hanging="720"/>
        <w:jc w:val="both"/>
        <w:rPr>
          <w:sz w:val="20"/>
        </w:rPr>
      </w:pPr>
      <w:r w:rsidRPr="00B314A9">
        <w:rPr>
          <w:sz w:val="20"/>
        </w:rPr>
        <w:t xml:space="preserve">Schmied H, Kurz A, Sessler DI, Kozek S, Reiter A: Mild intraoperative hypothermia increases blood loss and allogeneic transfusion requirements during total hip arthroplasty. </w:t>
      </w:r>
      <w:r w:rsidRPr="00B314A9">
        <w:rPr>
          <w:b/>
          <w:sz w:val="20"/>
        </w:rPr>
        <w:t>Lancet</w:t>
      </w:r>
      <w:r w:rsidRPr="00B314A9">
        <w:rPr>
          <w:sz w:val="20"/>
        </w:rPr>
        <w:t xml:space="preserve"> 347:289-292, 1996 </w:t>
      </w:r>
    </w:p>
    <w:p w14:paraId="5A48B2ED" w14:textId="284C4F60" w:rsidR="00993CF3" w:rsidRPr="00B314A9" w:rsidRDefault="00993CF3" w:rsidP="00C006E6">
      <w:pPr>
        <w:keepLines/>
        <w:numPr>
          <w:ilvl w:val="0"/>
          <w:numId w:val="10"/>
        </w:numPr>
        <w:tabs>
          <w:tab w:val="right" w:pos="9360"/>
        </w:tabs>
        <w:spacing w:after="100"/>
        <w:ind w:hanging="720"/>
        <w:jc w:val="both"/>
        <w:rPr>
          <w:sz w:val="20"/>
        </w:rPr>
      </w:pPr>
      <w:r w:rsidRPr="00B314A9">
        <w:rPr>
          <w:sz w:val="20"/>
        </w:rPr>
        <w:t xml:space="preserve">Kurz A, Sessler DI, Lenhardt R, for the Study of Wound Infections and Temperature Group: Perioperative normothermia to reduce the incidence of surgical-wound infection and the duration of hospitalization. </w:t>
      </w:r>
      <w:r w:rsidRPr="00B314A9">
        <w:rPr>
          <w:b/>
          <w:sz w:val="20"/>
        </w:rPr>
        <w:t>N</w:t>
      </w:r>
      <w:r w:rsidR="0002365A" w:rsidRPr="00B314A9">
        <w:rPr>
          <w:b/>
          <w:sz w:val="20"/>
        </w:rPr>
        <w:t> </w:t>
      </w:r>
      <w:r w:rsidRPr="00B314A9">
        <w:rPr>
          <w:b/>
          <w:sz w:val="20"/>
        </w:rPr>
        <w:t>Engl J Med</w:t>
      </w:r>
      <w:r w:rsidRPr="00B314A9">
        <w:rPr>
          <w:sz w:val="20"/>
        </w:rPr>
        <w:t xml:space="preserve"> 334:1209-1215, 1996 [Accompanied by an editorial 334:1263-1264, 1996]  </w:t>
      </w:r>
    </w:p>
    <w:p w14:paraId="32051906" w14:textId="77777777" w:rsidR="00993CF3" w:rsidRPr="00B314A9" w:rsidRDefault="00993CF3" w:rsidP="00C006E6">
      <w:pPr>
        <w:keepLines/>
        <w:numPr>
          <w:ilvl w:val="0"/>
          <w:numId w:val="10"/>
        </w:numPr>
        <w:tabs>
          <w:tab w:val="right" w:pos="9360"/>
        </w:tabs>
        <w:spacing w:after="100"/>
        <w:ind w:hanging="720"/>
        <w:jc w:val="both"/>
        <w:rPr>
          <w:sz w:val="20"/>
        </w:rPr>
      </w:pPr>
      <w:r w:rsidRPr="00B314A9">
        <w:rPr>
          <w:sz w:val="20"/>
        </w:rPr>
        <w:t xml:space="preserve">Sessler, DI: Perioperative hypothermia. </w:t>
      </w:r>
      <w:r w:rsidRPr="00B314A9">
        <w:rPr>
          <w:b/>
          <w:sz w:val="20"/>
        </w:rPr>
        <w:t>N Engl J Med</w:t>
      </w:r>
      <w:r w:rsidRPr="00B314A9">
        <w:rPr>
          <w:sz w:val="20"/>
        </w:rPr>
        <w:t xml:space="preserve"> 336:730-737, 1997 </w:t>
      </w:r>
    </w:p>
    <w:p w14:paraId="089DB660" w14:textId="0B03F190" w:rsidR="00993CF3" w:rsidRDefault="00993CF3" w:rsidP="00C006E6">
      <w:pPr>
        <w:keepLines/>
        <w:numPr>
          <w:ilvl w:val="0"/>
          <w:numId w:val="10"/>
        </w:numPr>
        <w:tabs>
          <w:tab w:val="right" w:pos="9360"/>
        </w:tabs>
        <w:spacing w:after="100"/>
        <w:ind w:hanging="720"/>
        <w:rPr>
          <w:sz w:val="20"/>
        </w:rPr>
      </w:pPr>
      <w:r w:rsidRPr="00B314A9">
        <w:rPr>
          <w:sz w:val="20"/>
        </w:rPr>
        <w:t>Greif R, Akça O, Horn E</w:t>
      </w:r>
      <w:r w:rsidRPr="00B314A9">
        <w:rPr>
          <w:sz w:val="20"/>
        </w:rPr>
        <w:noBreakHyphen/>
        <w:t xml:space="preserve">P, Kurz A, Sessler DI, for the Outcomes Research Group: Supplemental perioperative oxygen to reduce the incidence of surgical wound infection. </w:t>
      </w:r>
      <w:r w:rsidRPr="00B314A9">
        <w:rPr>
          <w:b/>
          <w:sz w:val="20"/>
        </w:rPr>
        <w:t>N Engl J Med</w:t>
      </w:r>
      <w:r w:rsidRPr="00B314A9">
        <w:rPr>
          <w:sz w:val="20"/>
        </w:rPr>
        <w:t xml:space="preserve"> 343:161-167, 2000 [Accompanied by an editorial: 342:202-204, 2000]</w:t>
      </w:r>
    </w:p>
    <w:p w14:paraId="256A4762" w14:textId="77777777" w:rsidR="00993CF3" w:rsidRPr="00B314A9" w:rsidRDefault="00993CF3" w:rsidP="00C006E6">
      <w:pPr>
        <w:keepLines/>
        <w:numPr>
          <w:ilvl w:val="0"/>
          <w:numId w:val="10"/>
        </w:numPr>
        <w:tabs>
          <w:tab w:val="right" w:pos="9360"/>
        </w:tabs>
        <w:spacing w:after="100"/>
        <w:ind w:hanging="720"/>
        <w:jc w:val="both"/>
        <w:rPr>
          <w:sz w:val="20"/>
        </w:rPr>
      </w:pPr>
      <w:r w:rsidRPr="00B314A9">
        <w:rPr>
          <w:sz w:val="20"/>
        </w:rPr>
        <w:t xml:space="preserve">Taguchi A, Sharma N, Saleem RM, Sessler DI, Carpenter RL, Seyedsadr M, Kurz A: Selective postoperative inhibition of gastrointestinal opioid receptors. </w:t>
      </w:r>
      <w:r w:rsidRPr="00B314A9">
        <w:rPr>
          <w:b/>
          <w:sz w:val="20"/>
        </w:rPr>
        <w:t>N Engl J Med</w:t>
      </w:r>
      <w:r w:rsidRPr="00B314A9">
        <w:rPr>
          <w:sz w:val="20"/>
        </w:rPr>
        <w:t xml:space="preserve"> 345:935-940, 2001 [Accompanied by an editorial: 345:988-989, 2001] </w:t>
      </w:r>
    </w:p>
    <w:p w14:paraId="79415184" w14:textId="27AC4CAF" w:rsidR="00993CF3" w:rsidRPr="00B314A9" w:rsidRDefault="00993CF3" w:rsidP="00C006E6">
      <w:pPr>
        <w:keepLines/>
        <w:numPr>
          <w:ilvl w:val="0"/>
          <w:numId w:val="10"/>
        </w:numPr>
        <w:tabs>
          <w:tab w:val="right" w:pos="9360"/>
        </w:tabs>
        <w:spacing w:after="100"/>
        <w:ind w:hanging="720"/>
        <w:jc w:val="both"/>
        <w:rPr>
          <w:sz w:val="20"/>
        </w:rPr>
      </w:pPr>
      <w:r w:rsidRPr="00B314A9">
        <w:rPr>
          <w:sz w:val="20"/>
        </w:rPr>
        <w:t xml:space="preserve">Apfel CC, Korttila K, Abdalla M, Kerger H, Turan A, Vedder I, Zernak C, Danner K, Jokela R, Pocock SJ, Trenkler S, Kredel M, Biedler A, Sessler DI, Roewer N, on behalf of the IMPACT investigators. </w:t>
      </w:r>
      <w:r w:rsidRPr="00B314A9">
        <w:rPr>
          <w:b/>
          <w:sz w:val="20"/>
        </w:rPr>
        <w:t>N Eng</w:t>
      </w:r>
      <w:r w:rsidR="00121CCE" w:rsidRPr="00B314A9">
        <w:rPr>
          <w:b/>
          <w:sz w:val="20"/>
        </w:rPr>
        <w:t>l</w:t>
      </w:r>
      <w:r w:rsidRPr="00B314A9">
        <w:rPr>
          <w:b/>
          <w:sz w:val="20"/>
        </w:rPr>
        <w:t xml:space="preserve"> J Med</w:t>
      </w:r>
      <w:r w:rsidRPr="00B314A9">
        <w:rPr>
          <w:sz w:val="20"/>
        </w:rPr>
        <w:t xml:space="preserve"> 350:2441-2451, 2004 [Accompanied by an editorial :350:2511-2512, 2004]</w:t>
      </w:r>
    </w:p>
    <w:p w14:paraId="59E129C4" w14:textId="77777777" w:rsidR="00993CF3" w:rsidRPr="00B314A9" w:rsidRDefault="00993CF3" w:rsidP="00C006E6">
      <w:pPr>
        <w:keepLines/>
        <w:numPr>
          <w:ilvl w:val="0"/>
          <w:numId w:val="10"/>
        </w:numPr>
        <w:tabs>
          <w:tab w:val="right" w:pos="9360"/>
        </w:tabs>
        <w:spacing w:after="100"/>
        <w:ind w:hanging="720"/>
        <w:jc w:val="both"/>
        <w:rPr>
          <w:sz w:val="20"/>
        </w:rPr>
      </w:pPr>
      <w:r w:rsidRPr="00B314A9">
        <w:rPr>
          <w:sz w:val="20"/>
        </w:rPr>
        <w:t xml:space="preserve">Fleischmann E, Lenhardt R, Kurz A, Herbst F, Fülesdi B, Greif R, Sessler DI, Akça O, on behalf of the </w:t>
      </w:r>
      <w:r w:rsidRPr="00B314A9">
        <w:rPr>
          <w:b/>
          <w:smallCaps/>
          <w:sz w:val="20"/>
        </w:rPr>
        <w:t>O</w:t>
      </w:r>
      <w:r w:rsidRPr="00B314A9">
        <w:rPr>
          <w:smallCaps/>
          <w:sz w:val="20"/>
        </w:rPr>
        <w:t xml:space="preserve">utcomes </w:t>
      </w:r>
      <w:r w:rsidRPr="00B314A9">
        <w:rPr>
          <w:b/>
          <w:smallCaps/>
          <w:sz w:val="20"/>
        </w:rPr>
        <w:t>R</w:t>
      </w:r>
      <w:r w:rsidRPr="00B314A9">
        <w:rPr>
          <w:smallCaps/>
          <w:sz w:val="20"/>
        </w:rPr>
        <w:t>esearch</w:t>
      </w:r>
      <w:r w:rsidRPr="00B314A9">
        <w:rPr>
          <w:sz w:val="20"/>
        </w:rPr>
        <w:t xml:space="preserve"> Group: Nitrous oxide does not increase the risk of surgical wound infection. </w:t>
      </w:r>
      <w:r w:rsidRPr="00B314A9">
        <w:rPr>
          <w:b/>
          <w:sz w:val="20"/>
        </w:rPr>
        <w:t>Lancet</w:t>
      </w:r>
      <w:r w:rsidRPr="00B314A9">
        <w:rPr>
          <w:sz w:val="20"/>
        </w:rPr>
        <w:t xml:space="preserve"> 366:1101-1107, 2005</w:t>
      </w:r>
    </w:p>
    <w:p w14:paraId="2E0C24F0" w14:textId="77777777" w:rsidR="00993CF3" w:rsidRPr="00B314A9" w:rsidRDefault="00993CF3" w:rsidP="00C006E6">
      <w:pPr>
        <w:keepNext/>
        <w:keepLines/>
        <w:numPr>
          <w:ilvl w:val="0"/>
          <w:numId w:val="10"/>
        </w:numPr>
        <w:tabs>
          <w:tab w:val="right" w:pos="9360"/>
        </w:tabs>
        <w:spacing w:after="100"/>
        <w:ind w:hanging="720"/>
        <w:jc w:val="both"/>
        <w:rPr>
          <w:sz w:val="20"/>
        </w:rPr>
      </w:pPr>
      <w:r w:rsidRPr="00B314A9">
        <w:rPr>
          <w:sz w:val="20"/>
        </w:rPr>
        <w:t xml:space="preserve">Belda FJ, Agullera L, Garcia de la Assunción J, Alberti J, Vicente R, Ferrándiz L, Rodriguez R, Company R, Sessler DI, Agulilar G, Botello SG, Orti R, on behalf of the Spanish Reduccion de la Tasa de Infeccion Quirurgica Group: Supplemental perioperative oxygen and the risk of surgical wound infection: A randomized controlled trial. </w:t>
      </w:r>
      <w:r w:rsidRPr="00B314A9">
        <w:rPr>
          <w:b/>
          <w:sz w:val="20"/>
        </w:rPr>
        <w:t>JAMA</w:t>
      </w:r>
      <w:r w:rsidRPr="00B314A9">
        <w:rPr>
          <w:sz w:val="20"/>
        </w:rPr>
        <w:t xml:space="preserve"> 294:2035-2042, 2005 [Accompanied by an editorial: 294:2091-2092, 2005]</w:t>
      </w:r>
    </w:p>
    <w:p w14:paraId="22F1D1C6" w14:textId="1806945E" w:rsidR="00993CF3" w:rsidRPr="00B314A9" w:rsidRDefault="00993CF3" w:rsidP="00C006E6">
      <w:pPr>
        <w:keepLines/>
        <w:numPr>
          <w:ilvl w:val="0"/>
          <w:numId w:val="10"/>
        </w:numPr>
        <w:tabs>
          <w:tab w:val="right" w:pos="9360"/>
        </w:tabs>
        <w:spacing w:after="100"/>
        <w:ind w:hanging="720"/>
        <w:jc w:val="both"/>
        <w:rPr>
          <w:sz w:val="20"/>
        </w:rPr>
      </w:pPr>
      <w:r w:rsidRPr="00B314A9">
        <w:rPr>
          <w:sz w:val="20"/>
        </w:rPr>
        <w:t xml:space="preserve">Koch CG, Li L, Sessler DI, Figueroa P, Hoeltge GA, Mihaljevic T, Blackstone EH: Red cell storage duration and morbidity and mortality after cardiac surgery. </w:t>
      </w:r>
      <w:r w:rsidRPr="00B314A9">
        <w:rPr>
          <w:b/>
          <w:sz w:val="20"/>
        </w:rPr>
        <w:t>N Eng</w:t>
      </w:r>
      <w:r w:rsidR="00121CCE" w:rsidRPr="00B314A9">
        <w:rPr>
          <w:b/>
          <w:sz w:val="20"/>
        </w:rPr>
        <w:t>l</w:t>
      </w:r>
      <w:r w:rsidRPr="00B314A9">
        <w:rPr>
          <w:b/>
          <w:sz w:val="20"/>
        </w:rPr>
        <w:t xml:space="preserve"> J Med</w:t>
      </w:r>
      <w:r w:rsidRPr="00B314A9">
        <w:rPr>
          <w:sz w:val="20"/>
        </w:rPr>
        <w:t xml:space="preserve"> 358:1229-1239, 2008 [Accompanied by an editorial: 358:1295-1296, 2008]</w:t>
      </w:r>
    </w:p>
    <w:p w14:paraId="32095074" w14:textId="65A74833" w:rsidR="00993CF3" w:rsidRPr="00B314A9" w:rsidRDefault="00993CF3" w:rsidP="00C006E6">
      <w:pPr>
        <w:keepLines/>
        <w:numPr>
          <w:ilvl w:val="0"/>
          <w:numId w:val="10"/>
        </w:numPr>
        <w:tabs>
          <w:tab w:val="right" w:pos="9360"/>
        </w:tabs>
        <w:spacing w:after="100"/>
        <w:ind w:hanging="720"/>
        <w:jc w:val="both"/>
        <w:rPr>
          <w:sz w:val="20"/>
        </w:rPr>
      </w:pPr>
      <w:r w:rsidRPr="00B314A9">
        <w:rPr>
          <w:color w:val="000000"/>
          <w:sz w:val="20"/>
          <w:szCs w:val="36"/>
        </w:rPr>
        <w:lastRenderedPageBreak/>
        <w:t xml:space="preserve">Sitzwohl C, Langheinrich A, Schober A, Kettner SC, Sessler DI, Gonano C, Weinstabl C, Krafft P: </w:t>
      </w:r>
      <w:r w:rsidRPr="00B314A9">
        <w:rPr>
          <w:sz w:val="20"/>
        </w:rPr>
        <w:t>Endobronchial intubation detec</w:t>
      </w:r>
      <w:r w:rsidRPr="00B314A9">
        <w:rPr>
          <w:sz w:val="20"/>
          <w:szCs w:val="20"/>
        </w:rPr>
        <w:t>ted by endotracheal tube insertion depth, bilateral auscultation, or observation of chest movements: A randomized trial</w:t>
      </w:r>
      <w:r w:rsidRPr="00B314A9">
        <w:rPr>
          <w:color w:val="000000"/>
          <w:sz w:val="20"/>
          <w:szCs w:val="20"/>
        </w:rPr>
        <w:t xml:space="preserve">. </w:t>
      </w:r>
      <w:r w:rsidRPr="00B314A9">
        <w:rPr>
          <w:b/>
          <w:sz w:val="20"/>
          <w:szCs w:val="20"/>
        </w:rPr>
        <w:t>Br Med J</w:t>
      </w:r>
      <w:r w:rsidRPr="00B314A9">
        <w:rPr>
          <w:sz w:val="20"/>
          <w:szCs w:val="20"/>
        </w:rPr>
        <w:t xml:space="preserve"> </w:t>
      </w:r>
      <w:r w:rsidRPr="00B314A9">
        <w:rPr>
          <w:color w:val="000000"/>
          <w:sz w:val="20"/>
          <w:szCs w:val="20"/>
        </w:rPr>
        <w:t>341:c594, 2010</w:t>
      </w:r>
      <w:r w:rsidR="00BB0EEB" w:rsidRPr="00B314A9">
        <w:rPr>
          <w:color w:val="000000"/>
          <w:sz w:val="20"/>
          <w:szCs w:val="20"/>
        </w:rPr>
        <w:t xml:space="preserve"> </w:t>
      </w:r>
      <w:r w:rsidRPr="00B314A9">
        <w:rPr>
          <w:sz w:val="20"/>
        </w:rPr>
        <w:t>[Accompanied by an editorial: 341:c5936, 2010]</w:t>
      </w:r>
    </w:p>
    <w:p w14:paraId="2A603C79" w14:textId="58FF4FD3" w:rsidR="00993CF3" w:rsidRPr="00B314A9" w:rsidRDefault="00993CF3" w:rsidP="00C006E6">
      <w:pPr>
        <w:keepLines/>
        <w:numPr>
          <w:ilvl w:val="0"/>
          <w:numId w:val="10"/>
        </w:numPr>
        <w:tabs>
          <w:tab w:val="right" w:pos="9360"/>
        </w:tabs>
        <w:spacing w:after="100"/>
        <w:ind w:hanging="720"/>
        <w:jc w:val="both"/>
        <w:rPr>
          <w:sz w:val="20"/>
        </w:rPr>
      </w:pPr>
      <w:r w:rsidRPr="00B314A9">
        <w:rPr>
          <w:sz w:val="20"/>
          <w:szCs w:val="20"/>
        </w:rPr>
        <w:t xml:space="preserve">Myles PS, Peyton P, Silbert B, Hunt J, Rigg JRA, Sessler DI, for the ANZCA Trials Group Investigators: Perioperative epidural analgesia for major abdominal surgery for cancer and recurrence-free survival: A randomised trial. </w:t>
      </w:r>
      <w:r w:rsidRPr="00B314A9">
        <w:rPr>
          <w:b/>
          <w:sz w:val="20"/>
          <w:szCs w:val="20"/>
        </w:rPr>
        <w:t>Br Med J</w:t>
      </w:r>
      <w:r w:rsidRPr="00B314A9">
        <w:rPr>
          <w:sz w:val="20"/>
          <w:szCs w:val="20"/>
        </w:rPr>
        <w:t xml:space="preserve"> 342:d1491, 2011</w:t>
      </w:r>
    </w:p>
    <w:p w14:paraId="1FE26616" w14:textId="4FFEE7EB" w:rsidR="0058058D" w:rsidRPr="00B314A9" w:rsidRDefault="0058058D" w:rsidP="0058058D">
      <w:pPr>
        <w:keepLines/>
        <w:numPr>
          <w:ilvl w:val="0"/>
          <w:numId w:val="10"/>
        </w:numPr>
        <w:tabs>
          <w:tab w:val="right" w:pos="9360"/>
        </w:tabs>
        <w:spacing w:after="100"/>
        <w:ind w:hanging="720"/>
        <w:jc w:val="both"/>
        <w:rPr>
          <w:sz w:val="20"/>
          <w:szCs w:val="20"/>
        </w:rPr>
      </w:pPr>
      <w:r w:rsidRPr="00B314A9">
        <w:rPr>
          <w:rFonts w:cs="Arial"/>
          <w:sz w:val="20"/>
          <w:szCs w:val="20"/>
        </w:rPr>
        <w:t xml:space="preserve">Devereaux PJ, Mrkobrada M, Sessler DI … Yusuf S, for the POISE-2 investigators: Aspirin in </w:t>
      </w:r>
      <w:r w:rsidR="00690A7B" w:rsidRPr="00B314A9">
        <w:rPr>
          <w:rFonts w:cs="Arial"/>
          <w:sz w:val="20"/>
          <w:szCs w:val="20"/>
        </w:rPr>
        <w:t>p</w:t>
      </w:r>
      <w:r w:rsidRPr="00B314A9">
        <w:rPr>
          <w:rFonts w:cs="Arial"/>
          <w:sz w:val="20"/>
          <w:szCs w:val="20"/>
        </w:rPr>
        <w:t xml:space="preserve">atients </w:t>
      </w:r>
      <w:r w:rsidR="00690A7B" w:rsidRPr="00B314A9">
        <w:rPr>
          <w:rFonts w:cs="Arial"/>
          <w:sz w:val="20"/>
          <w:szCs w:val="20"/>
        </w:rPr>
        <w:t>u</w:t>
      </w:r>
      <w:r w:rsidRPr="00B314A9">
        <w:rPr>
          <w:rFonts w:cs="Arial"/>
          <w:sz w:val="20"/>
          <w:szCs w:val="20"/>
        </w:rPr>
        <w:t xml:space="preserve">ndergoing </w:t>
      </w:r>
      <w:r w:rsidR="00690A7B" w:rsidRPr="00B314A9">
        <w:rPr>
          <w:rFonts w:cs="Arial"/>
          <w:sz w:val="20"/>
          <w:szCs w:val="20"/>
        </w:rPr>
        <w:t>n</w:t>
      </w:r>
      <w:r w:rsidRPr="00B314A9">
        <w:rPr>
          <w:rFonts w:cs="Arial"/>
          <w:sz w:val="20"/>
          <w:szCs w:val="20"/>
        </w:rPr>
        <w:t xml:space="preserve">oncardiac </w:t>
      </w:r>
      <w:r w:rsidR="00690A7B" w:rsidRPr="00B314A9">
        <w:rPr>
          <w:rFonts w:cs="Arial"/>
          <w:sz w:val="20"/>
          <w:szCs w:val="20"/>
        </w:rPr>
        <w:t>s</w:t>
      </w:r>
      <w:r w:rsidRPr="00B314A9">
        <w:rPr>
          <w:rFonts w:cs="Arial"/>
          <w:sz w:val="20"/>
          <w:szCs w:val="20"/>
        </w:rPr>
        <w:t xml:space="preserve">urgery. </w:t>
      </w:r>
      <w:r w:rsidRPr="00B314A9">
        <w:rPr>
          <w:rFonts w:cs="Arial"/>
          <w:b/>
          <w:sz w:val="20"/>
          <w:szCs w:val="20"/>
        </w:rPr>
        <w:t xml:space="preserve">N Engl J Med </w:t>
      </w:r>
      <w:r w:rsidRPr="00B314A9">
        <w:rPr>
          <w:rFonts w:cs="Arial"/>
          <w:sz w:val="20"/>
          <w:szCs w:val="20"/>
        </w:rPr>
        <w:t xml:space="preserve">370:1492-1503, 2014 [Accompanied an editorial: </w:t>
      </w:r>
      <w:r w:rsidRPr="00B314A9">
        <w:rPr>
          <w:rFonts w:cs="Arial"/>
          <w:b/>
          <w:sz w:val="20"/>
          <w:szCs w:val="20"/>
        </w:rPr>
        <w:t>N Engl J Med</w:t>
      </w:r>
      <w:r w:rsidRPr="00B314A9">
        <w:rPr>
          <w:rFonts w:cs="Arial"/>
          <w:sz w:val="20"/>
          <w:szCs w:val="20"/>
        </w:rPr>
        <w:t xml:space="preserve"> 370:1554-1555, 2014] [Roles: </w:t>
      </w:r>
      <w:r w:rsidR="00380569" w:rsidRPr="00B314A9">
        <w:rPr>
          <w:rFonts w:cs="Arial"/>
          <w:sz w:val="20"/>
          <w:szCs w:val="20"/>
        </w:rPr>
        <w:t xml:space="preserve">Investigator, </w:t>
      </w:r>
      <w:r w:rsidRPr="00B314A9">
        <w:rPr>
          <w:rFonts w:cs="Arial"/>
          <w:sz w:val="20"/>
          <w:szCs w:val="20"/>
        </w:rPr>
        <w:t>Operations Committee, International Operations Committee, Steering Committee, Writing Committee]</w:t>
      </w:r>
    </w:p>
    <w:p w14:paraId="4B732D50" w14:textId="2B0915A7" w:rsidR="0058058D" w:rsidRPr="00B314A9" w:rsidRDefault="0058058D" w:rsidP="0058058D">
      <w:pPr>
        <w:keepLines/>
        <w:numPr>
          <w:ilvl w:val="0"/>
          <w:numId w:val="10"/>
        </w:numPr>
        <w:tabs>
          <w:tab w:val="right" w:pos="9360"/>
        </w:tabs>
        <w:spacing w:after="100"/>
        <w:ind w:hanging="720"/>
        <w:jc w:val="both"/>
        <w:rPr>
          <w:sz w:val="20"/>
          <w:szCs w:val="20"/>
        </w:rPr>
      </w:pPr>
      <w:r w:rsidRPr="00B314A9">
        <w:rPr>
          <w:rFonts w:cs="Arial"/>
          <w:sz w:val="20"/>
          <w:szCs w:val="20"/>
        </w:rPr>
        <w:t xml:space="preserve">Devereaux PJ, Sessler DI … Yusuf S, for the POISE-2 investigators: Clonidine in </w:t>
      </w:r>
      <w:r w:rsidR="00690A7B" w:rsidRPr="00B314A9">
        <w:rPr>
          <w:rFonts w:cs="Arial"/>
          <w:sz w:val="20"/>
          <w:szCs w:val="20"/>
        </w:rPr>
        <w:t>p</w:t>
      </w:r>
      <w:r w:rsidRPr="00B314A9">
        <w:rPr>
          <w:rFonts w:cs="Arial"/>
          <w:sz w:val="20"/>
          <w:szCs w:val="20"/>
        </w:rPr>
        <w:t xml:space="preserve">atients </w:t>
      </w:r>
      <w:r w:rsidR="00690A7B" w:rsidRPr="00B314A9">
        <w:rPr>
          <w:rFonts w:cs="Arial"/>
          <w:sz w:val="20"/>
          <w:szCs w:val="20"/>
        </w:rPr>
        <w:t>u</w:t>
      </w:r>
      <w:r w:rsidRPr="00B314A9">
        <w:rPr>
          <w:rFonts w:cs="Arial"/>
          <w:sz w:val="20"/>
          <w:szCs w:val="20"/>
        </w:rPr>
        <w:t xml:space="preserve">ndergoing </w:t>
      </w:r>
      <w:r w:rsidR="00690A7B" w:rsidRPr="00B314A9">
        <w:rPr>
          <w:rFonts w:cs="Arial"/>
          <w:sz w:val="20"/>
          <w:szCs w:val="20"/>
        </w:rPr>
        <w:t>n</w:t>
      </w:r>
      <w:r w:rsidRPr="00B314A9">
        <w:rPr>
          <w:rFonts w:cs="Arial"/>
          <w:sz w:val="20"/>
          <w:szCs w:val="20"/>
        </w:rPr>
        <w:t xml:space="preserve">oncardiac </w:t>
      </w:r>
      <w:r w:rsidR="00690A7B" w:rsidRPr="00B314A9">
        <w:rPr>
          <w:rFonts w:cs="Arial"/>
          <w:sz w:val="20"/>
          <w:szCs w:val="20"/>
        </w:rPr>
        <w:t>s</w:t>
      </w:r>
      <w:r w:rsidRPr="00B314A9">
        <w:rPr>
          <w:rFonts w:cs="Arial"/>
          <w:sz w:val="20"/>
          <w:szCs w:val="20"/>
        </w:rPr>
        <w:t xml:space="preserve">urgery. </w:t>
      </w:r>
      <w:r w:rsidRPr="00B314A9">
        <w:rPr>
          <w:rFonts w:cs="Arial"/>
          <w:b/>
          <w:sz w:val="20"/>
          <w:szCs w:val="20"/>
        </w:rPr>
        <w:t>N Engl J Med</w:t>
      </w:r>
      <w:r w:rsidRPr="00B314A9">
        <w:rPr>
          <w:rFonts w:cs="Arial"/>
          <w:sz w:val="20"/>
          <w:szCs w:val="20"/>
        </w:rPr>
        <w:t xml:space="preserve"> 370:1504-1513, 2014 [Accompanied an editorial: </w:t>
      </w:r>
      <w:r w:rsidRPr="00B314A9">
        <w:rPr>
          <w:rFonts w:cs="Arial"/>
          <w:b/>
          <w:sz w:val="20"/>
          <w:szCs w:val="20"/>
        </w:rPr>
        <w:t>N Engl J Med</w:t>
      </w:r>
      <w:r w:rsidRPr="00B314A9">
        <w:rPr>
          <w:rFonts w:cs="Arial"/>
          <w:sz w:val="20"/>
          <w:szCs w:val="20"/>
        </w:rPr>
        <w:t xml:space="preserve"> 370:1554-1555, 2014] [Roles: </w:t>
      </w:r>
      <w:r w:rsidR="00380569" w:rsidRPr="00B314A9">
        <w:rPr>
          <w:rFonts w:cs="Arial"/>
          <w:sz w:val="20"/>
          <w:szCs w:val="20"/>
        </w:rPr>
        <w:t xml:space="preserve">Investigator, </w:t>
      </w:r>
      <w:r w:rsidRPr="00B314A9">
        <w:rPr>
          <w:rFonts w:cs="Arial"/>
          <w:sz w:val="20"/>
          <w:szCs w:val="20"/>
        </w:rPr>
        <w:t>Operations Committee, International Operations Committee, Steering Committee, Writing Committee]</w:t>
      </w:r>
    </w:p>
    <w:p w14:paraId="5CF36C6B" w14:textId="502C3C62" w:rsidR="009B53BF" w:rsidRPr="00B314A9" w:rsidRDefault="009B53BF" w:rsidP="009B53BF">
      <w:pPr>
        <w:keepLines/>
        <w:numPr>
          <w:ilvl w:val="0"/>
          <w:numId w:val="10"/>
        </w:numPr>
        <w:tabs>
          <w:tab w:val="right" w:pos="9360"/>
        </w:tabs>
        <w:spacing w:after="100"/>
        <w:ind w:hanging="720"/>
        <w:jc w:val="both"/>
        <w:rPr>
          <w:sz w:val="20"/>
          <w:szCs w:val="20"/>
        </w:rPr>
      </w:pPr>
      <w:r w:rsidRPr="00B314A9">
        <w:rPr>
          <w:rFonts w:cs="Arial"/>
          <w:sz w:val="20"/>
          <w:szCs w:val="20"/>
        </w:rPr>
        <w:t xml:space="preserve">The PROVE Network Investigators for the Clinical Trial Network of the European Society of Anaesthesiology. </w:t>
      </w:r>
      <w:r w:rsidR="006D1936" w:rsidRPr="00B314A9">
        <w:rPr>
          <w:rFonts w:cs="Arial"/>
          <w:bCs/>
          <w:sz w:val="20"/>
          <w:szCs w:val="20"/>
        </w:rPr>
        <w:t>Higher versus lower positive end-expiratory pressure during</w:t>
      </w:r>
      <w:r w:rsidR="006D1936" w:rsidRPr="00B314A9">
        <w:rPr>
          <w:rFonts w:cs="Arial"/>
          <w:sz w:val="20"/>
          <w:szCs w:val="20"/>
        </w:rPr>
        <w:t xml:space="preserve"> </w:t>
      </w:r>
      <w:r w:rsidR="006D1936" w:rsidRPr="00B314A9">
        <w:rPr>
          <w:rFonts w:cs="Arial"/>
          <w:bCs/>
          <w:sz w:val="20"/>
          <w:szCs w:val="20"/>
        </w:rPr>
        <w:t>general anaesthesia for open abdominal surgery (PROVHILO trial): a multicentre randomised controlled trial</w:t>
      </w:r>
      <w:r w:rsidRPr="00B314A9">
        <w:rPr>
          <w:rFonts w:cs="Arial"/>
          <w:sz w:val="20"/>
          <w:szCs w:val="20"/>
        </w:rPr>
        <w:t xml:space="preserve">. </w:t>
      </w:r>
      <w:r w:rsidRPr="00B314A9">
        <w:rPr>
          <w:rFonts w:cs="Arial"/>
          <w:b/>
          <w:sz w:val="20"/>
          <w:szCs w:val="20"/>
        </w:rPr>
        <w:t>Lancet</w:t>
      </w:r>
      <w:r w:rsidR="002828D3" w:rsidRPr="00B314A9">
        <w:rPr>
          <w:rFonts w:cs="Arial"/>
          <w:sz w:val="20"/>
          <w:szCs w:val="20"/>
        </w:rPr>
        <w:t xml:space="preserve"> 384:495-503, 2014</w:t>
      </w:r>
      <w:r w:rsidR="00AB0F2D" w:rsidRPr="00B314A9">
        <w:rPr>
          <w:rFonts w:cs="Arial"/>
          <w:sz w:val="20"/>
          <w:szCs w:val="20"/>
        </w:rPr>
        <w:t xml:space="preserve"> </w:t>
      </w:r>
      <w:r w:rsidRPr="00B314A9">
        <w:rPr>
          <w:rFonts w:cs="Arial"/>
          <w:sz w:val="20"/>
          <w:szCs w:val="20"/>
        </w:rPr>
        <w:t xml:space="preserve"> [Role: Chair, DSMB]</w:t>
      </w:r>
      <w:r w:rsidR="002828D3" w:rsidRPr="00B314A9">
        <w:rPr>
          <w:rFonts w:cs="Arial"/>
          <w:sz w:val="20"/>
          <w:szCs w:val="20"/>
        </w:rPr>
        <w:t xml:space="preserve"> </w:t>
      </w:r>
      <w:r w:rsidR="002828D3" w:rsidRPr="00B314A9">
        <w:rPr>
          <w:sz w:val="20"/>
        </w:rPr>
        <w:t>[Accompanied by an editorial 384:472-47</w:t>
      </w:r>
      <w:r w:rsidR="005F7B6F" w:rsidRPr="00B314A9">
        <w:rPr>
          <w:sz w:val="20"/>
        </w:rPr>
        <w:t>4</w:t>
      </w:r>
      <w:r w:rsidR="002828D3" w:rsidRPr="00B314A9">
        <w:rPr>
          <w:sz w:val="20"/>
        </w:rPr>
        <w:t>, 2014]</w:t>
      </w:r>
    </w:p>
    <w:p w14:paraId="32160316" w14:textId="427F57F7" w:rsidR="006C0C0A" w:rsidRPr="00B314A9" w:rsidRDefault="006C0C0A" w:rsidP="009B53BF">
      <w:pPr>
        <w:keepLines/>
        <w:numPr>
          <w:ilvl w:val="0"/>
          <w:numId w:val="10"/>
        </w:numPr>
        <w:tabs>
          <w:tab w:val="right" w:pos="9360"/>
        </w:tabs>
        <w:spacing w:after="100"/>
        <w:ind w:hanging="720"/>
        <w:jc w:val="both"/>
        <w:rPr>
          <w:sz w:val="20"/>
          <w:szCs w:val="20"/>
        </w:rPr>
      </w:pPr>
      <w:r w:rsidRPr="00B314A9">
        <w:rPr>
          <w:sz w:val="20"/>
          <w:szCs w:val="20"/>
        </w:rPr>
        <w:t xml:space="preserve">Myles PS, Leslie K, Chan MTV, Forbes A, Peyton PJ, Paech MJ, Beattie WS, Sessler DI, Devereaux PJ, Silbert B, Schricker T, Wallace S, and the ANZCA Trials Group for the ENIGMA-II Investigators: The safety of nitrous oxide in at-risk patients having major noncardiac surgery: The ENIGMA-II randomized trial. </w:t>
      </w:r>
      <w:r w:rsidRPr="00B314A9">
        <w:rPr>
          <w:b/>
          <w:sz w:val="20"/>
          <w:szCs w:val="20"/>
        </w:rPr>
        <w:t>Lancet</w:t>
      </w:r>
      <w:r w:rsidR="00CF674E" w:rsidRPr="00B314A9">
        <w:rPr>
          <w:sz w:val="20"/>
          <w:szCs w:val="20"/>
        </w:rPr>
        <w:t xml:space="preserve"> 384:1446-1454, 2014</w:t>
      </w:r>
      <w:r w:rsidR="0022477C" w:rsidRPr="00B314A9">
        <w:rPr>
          <w:sz w:val="20"/>
          <w:szCs w:val="20"/>
        </w:rPr>
        <w:t xml:space="preserve"> </w:t>
      </w:r>
      <w:r w:rsidR="0022477C" w:rsidRPr="00B314A9">
        <w:rPr>
          <w:sz w:val="20"/>
        </w:rPr>
        <w:t>[Accompanied by an editorial</w:t>
      </w:r>
      <w:r w:rsidR="00EB23E1" w:rsidRPr="00B314A9">
        <w:rPr>
          <w:sz w:val="20"/>
        </w:rPr>
        <w:t xml:space="preserve"> 384:1407-1409, 2014</w:t>
      </w:r>
      <w:r w:rsidR="0022477C" w:rsidRPr="00B314A9">
        <w:rPr>
          <w:sz w:val="20"/>
        </w:rPr>
        <w:t>]</w:t>
      </w:r>
    </w:p>
    <w:p w14:paraId="3AABCD49" w14:textId="579AE567" w:rsidR="00757247" w:rsidRPr="00B314A9" w:rsidRDefault="00757247" w:rsidP="00757247">
      <w:pPr>
        <w:keepLines/>
        <w:numPr>
          <w:ilvl w:val="0"/>
          <w:numId w:val="10"/>
        </w:numPr>
        <w:tabs>
          <w:tab w:val="right" w:pos="9360"/>
        </w:tabs>
        <w:spacing w:after="100"/>
        <w:ind w:hanging="720"/>
        <w:jc w:val="both"/>
        <w:rPr>
          <w:sz w:val="20"/>
          <w:szCs w:val="20"/>
        </w:rPr>
      </w:pPr>
      <w:r w:rsidRPr="00B314A9">
        <w:rPr>
          <w:sz w:val="20"/>
          <w:szCs w:val="20"/>
        </w:rPr>
        <w:t xml:space="preserve">Garg A, Kurz A, Sessler DI … Devereaux PJ: The effects of perioperative aspirin and clonidine on acute kidney injury. </w:t>
      </w:r>
      <w:r w:rsidRPr="00B314A9">
        <w:rPr>
          <w:b/>
          <w:sz w:val="20"/>
          <w:szCs w:val="20"/>
        </w:rPr>
        <w:t>JAMA</w:t>
      </w:r>
      <w:r w:rsidR="008323DF" w:rsidRPr="00B314A9">
        <w:rPr>
          <w:sz w:val="20"/>
          <w:szCs w:val="20"/>
        </w:rPr>
        <w:t xml:space="preserve"> 312:2254-2264, 2014</w:t>
      </w:r>
      <w:r w:rsidRPr="00B314A9">
        <w:rPr>
          <w:sz w:val="20"/>
          <w:szCs w:val="20"/>
        </w:rPr>
        <w:t xml:space="preserve"> </w:t>
      </w:r>
      <w:r w:rsidRPr="00B314A9">
        <w:rPr>
          <w:rFonts w:cs="Arial"/>
          <w:sz w:val="20"/>
          <w:szCs w:val="20"/>
        </w:rPr>
        <w:t>[Roles: Investigator, Operations Committee, International Operations Committee, Steering Committee, Writing Committee]</w:t>
      </w:r>
    </w:p>
    <w:p w14:paraId="389BC3C7" w14:textId="3A95BBD1" w:rsidR="00FB16D1" w:rsidRPr="00B314A9" w:rsidRDefault="00FB16D1" w:rsidP="00757247">
      <w:pPr>
        <w:keepLines/>
        <w:numPr>
          <w:ilvl w:val="0"/>
          <w:numId w:val="10"/>
        </w:numPr>
        <w:tabs>
          <w:tab w:val="right" w:pos="9360"/>
        </w:tabs>
        <w:spacing w:after="100"/>
        <w:ind w:hanging="720"/>
        <w:jc w:val="both"/>
        <w:rPr>
          <w:sz w:val="20"/>
          <w:szCs w:val="20"/>
        </w:rPr>
      </w:pPr>
      <w:r w:rsidRPr="00B314A9">
        <w:rPr>
          <w:sz w:val="20"/>
          <w:szCs w:val="20"/>
        </w:rPr>
        <w:t xml:space="preserve">Whitlock RP, Devereaux PJ, Teoh KH, Lamy A, Vincent J, Pogue J, Paparella D, Sessler DI, Karthikeyan G, Villar JC, Zuo Y, Avezum A, Quantz M, Tagarakis GI, Shah PJ, Abbasi SH, Zheng H, Pettit S, Chrolavicius S, Yusuf S, for the SIRS Investigators: </w:t>
      </w:r>
      <w:r w:rsidR="00CC1817" w:rsidRPr="00B314A9">
        <w:rPr>
          <w:rFonts w:cs="Arial"/>
          <w:sz w:val="20"/>
          <w:szCs w:val="20"/>
        </w:rPr>
        <w:t>Methylprednisolone in patients undergoing cardiopulmonary bypass (SIRS): a randomised, double-blind, placebo-controlled trial</w:t>
      </w:r>
      <w:r w:rsidRPr="00B314A9">
        <w:rPr>
          <w:sz w:val="20"/>
          <w:szCs w:val="20"/>
        </w:rPr>
        <w:t xml:space="preserve">. </w:t>
      </w:r>
      <w:r w:rsidRPr="00B314A9">
        <w:rPr>
          <w:b/>
          <w:sz w:val="20"/>
          <w:szCs w:val="20"/>
        </w:rPr>
        <w:t>Lancet</w:t>
      </w:r>
      <w:r w:rsidR="00263333" w:rsidRPr="00B314A9">
        <w:rPr>
          <w:sz w:val="20"/>
          <w:szCs w:val="20"/>
        </w:rPr>
        <w:t xml:space="preserve"> 386:1243-1253, 2015 </w:t>
      </w:r>
      <w:r w:rsidR="00263333" w:rsidRPr="00B314A9">
        <w:rPr>
          <w:sz w:val="20"/>
        </w:rPr>
        <w:t>[Accompanied by an editorial 1243:1215-1216, 2015</w:t>
      </w:r>
      <w:r w:rsidR="00DD1532" w:rsidRPr="00B314A9">
        <w:rPr>
          <w:sz w:val="20"/>
        </w:rPr>
        <w:t>. Issue number 10,000]</w:t>
      </w:r>
    </w:p>
    <w:p w14:paraId="7F15A171" w14:textId="28B84337" w:rsidR="007715FD" w:rsidRPr="00B314A9" w:rsidRDefault="007715FD" w:rsidP="00757247">
      <w:pPr>
        <w:keepLines/>
        <w:numPr>
          <w:ilvl w:val="0"/>
          <w:numId w:val="10"/>
        </w:numPr>
        <w:tabs>
          <w:tab w:val="right" w:pos="9360"/>
        </w:tabs>
        <w:spacing w:after="100"/>
        <w:ind w:hanging="720"/>
        <w:jc w:val="both"/>
        <w:rPr>
          <w:sz w:val="20"/>
          <w:szCs w:val="20"/>
        </w:rPr>
      </w:pPr>
      <w:r w:rsidRPr="00B314A9">
        <w:rPr>
          <w:sz w:val="20"/>
          <w:szCs w:val="20"/>
        </w:rPr>
        <w:t xml:space="preserve">Devereaux PJ, Sessler DI: Cardiac complications among patients undergoing noncardiac surgery. </w:t>
      </w:r>
      <w:r w:rsidRPr="00B314A9">
        <w:rPr>
          <w:b/>
          <w:sz w:val="20"/>
          <w:szCs w:val="20"/>
        </w:rPr>
        <w:t>N Engl J Med</w:t>
      </w:r>
      <w:r w:rsidR="00EC381C" w:rsidRPr="00B314A9">
        <w:rPr>
          <w:sz w:val="20"/>
          <w:szCs w:val="20"/>
        </w:rPr>
        <w:t xml:space="preserve"> 373:2258-2269, 2015</w:t>
      </w:r>
    </w:p>
    <w:p w14:paraId="51585B02" w14:textId="3EE27AA3" w:rsidR="00595EEA" w:rsidRPr="00B314A9" w:rsidRDefault="00595EEA" w:rsidP="00757247">
      <w:pPr>
        <w:keepLines/>
        <w:numPr>
          <w:ilvl w:val="0"/>
          <w:numId w:val="10"/>
        </w:numPr>
        <w:tabs>
          <w:tab w:val="right" w:pos="9360"/>
        </w:tabs>
        <w:spacing w:after="100"/>
        <w:ind w:hanging="720"/>
        <w:jc w:val="both"/>
        <w:rPr>
          <w:sz w:val="20"/>
          <w:szCs w:val="20"/>
        </w:rPr>
      </w:pPr>
      <w:r w:rsidRPr="00B314A9">
        <w:rPr>
          <w:sz w:val="20"/>
          <w:szCs w:val="20"/>
        </w:rPr>
        <w:t xml:space="preserve">Sessler DI: Perioperative thermoregulation and heat balance. </w:t>
      </w:r>
      <w:r w:rsidRPr="00B314A9">
        <w:rPr>
          <w:b/>
          <w:sz w:val="20"/>
          <w:szCs w:val="20"/>
        </w:rPr>
        <w:t>Lancet</w:t>
      </w:r>
      <w:r w:rsidR="001E6E1A" w:rsidRPr="00B314A9">
        <w:rPr>
          <w:sz w:val="20"/>
          <w:szCs w:val="20"/>
        </w:rPr>
        <w:t xml:space="preserve"> 387:2655-2664, 2016</w:t>
      </w:r>
    </w:p>
    <w:p w14:paraId="7E90720D" w14:textId="08C57FE8" w:rsidR="00AA641D" w:rsidRPr="00B314A9" w:rsidRDefault="00AA641D" w:rsidP="00757247">
      <w:pPr>
        <w:keepLines/>
        <w:numPr>
          <w:ilvl w:val="0"/>
          <w:numId w:val="10"/>
        </w:numPr>
        <w:tabs>
          <w:tab w:val="right" w:pos="9360"/>
        </w:tabs>
        <w:spacing w:after="100"/>
        <w:ind w:hanging="720"/>
        <w:jc w:val="both"/>
        <w:rPr>
          <w:sz w:val="20"/>
          <w:szCs w:val="20"/>
        </w:rPr>
      </w:pPr>
      <w:r w:rsidRPr="00B314A9">
        <w:rPr>
          <w:sz w:val="20"/>
          <w:szCs w:val="20"/>
        </w:rPr>
        <w:t xml:space="preserve">Heddle N, Cook R, Donald A, Yang L, Crowther M, Devereaux PJ, Hirsh J, Warkentin T, Webert K, Roxby D, Sobieraj-Teague M, Kurz A, Sessler DI, Figueroa P, Ellis M, Eikelboom J: A pragmatic trial of freshest or oldest red blood cells for transfusion. </w:t>
      </w:r>
      <w:r w:rsidR="00AE3BB1" w:rsidRPr="00B314A9">
        <w:rPr>
          <w:b/>
          <w:sz w:val="20"/>
          <w:szCs w:val="20"/>
        </w:rPr>
        <w:t>N Engl J Med</w:t>
      </w:r>
      <w:r w:rsidR="00753423" w:rsidRPr="00B314A9">
        <w:rPr>
          <w:sz w:val="20"/>
          <w:szCs w:val="20"/>
        </w:rPr>
        <w:t xml:space="preserve"> 375:19378-1945, 2016</w:t>
      </w:r>
      <w:r w:rsidR="00B375BD" w:rsidRPr="00B314A9">
        <w:rPr>
          <w:sz w:val="20"/>
          <w:szCs w:val="20"/>
        </w:rPr>
        <w:t xml:space="preserve"> </w:t>
      </w:r>
      <w:r w:rsidR="00B375BD" w:rsidRPr="00B314A9">
        <w:rPr>
          <w:rFonts w:cs="Arial"/>
          <w:sz w:val="20"/>
          <w:szCs w:val="20"/>
        </w:rPr>
        <w:t>[Roles: Investigator, Steering Committee, Writing Committee]</w:t>
      </w:r>
    </w:p>
    <w:p w14:paraId="238038B5" w14:textId="668649F8" w:rsidR="00DC6462" w:rsidRPr="00B314A9" w:rsidRDefault="00DC6462" w:rsidP="00757247">
      <w:pPr>
        <w:keepLines/>
        <w:numPr>
          <w:ilvl w:val="0"/>
          <w:numId w:val="10"/>
        </w:numPr>
        <w:tabs>
          <w:tab w:val="right" w:pos="9360"/>
        </w:tabs>
        <w:spacing w:after="100"/>
        <w:ind w:hanging="720"/>
        <w:jc w:val="both"/>
        <w:rPr>
          <w:sz w:val="20"/>
          <w:szCs w:val="20"/>
        </w:rPr>
      </w:pPr>
      <w:r w:rsidRPr="00B314A9">
        <w:rPr>
          <w:color w:val="000000"/>
          <w:sz w:val="20"/>
          <w:szCs w:val="20"/>
        </w:rPr>
        <w:t>Devereaux PJ, Biccard BM, Sigamani A, Xavier D, Chan MTV, Srinathan SK, Walsh M, Abraham V, Pearse R, Wang CY, Sessler DI, Kurz A … on behalf of the Vascular Events in Noncardiac Surgery Patients cohort evaluation (VISION) Study Investigators.</w:t>
      </w:r>
      <w:r w:rsidRPr="00B314A9">
        <w:rPr>
          <w:b/>
          <w:bCs/>
          <w:color w:val="000000"/>
          <w:sz w:val="20"/>
          <w:szCs w:val="20"/>
        </w:rPr>
        <w:t> </w:t>
      </w:r>
      <w:r w:rsidRPr="00B314A9">
        <w:rPr>
          <w:color w:val="000000"/>
          <w:sz w:val="20"/>
          <w:szCs w:val="20"/>
        </w:rPr>
        <w:t>Association of postoperative high-sensitivity troponin levels with myocardial injury and 30-day mortality among patients undergoing noncardiac surgery. </w:t>
      </w:r>
      <w:r w:rsidRPr="00B314A9">
        <w:rPr>
          <w:b/>
          <w:color w:val="000000"/>
          <w:sz w:val="20"/>
          <w:szCs w:val="20"/>
        </w:rPr>
        <w:t>JAMA</w:t>
      </w:r>
      <w:r w:rsidRPr="00B314A9">
        <w:rPr>
          <w:color w:val="000000"/>
          <w:sz w:val="20"/>
          <w:szCs w:val="20"/>
        </w:rPr>
        <w:t xml:space="preserve"> 2017; 317: 1642-1651</w:t>
      </w:r>
      <w:r w:rsidRPr="00B314A9">
        <w:t xml:space="preserve"> </w:t>
      </w:r>
      <w:r w:rsidRPr="00B314A9">
        <w:rPr>
          <w:rFonts w:cs="Arial"/>
          <w:sz w:val="20"/>
          <w:szCs w:val="20"/>
        </w:rPr>
        <w:t>[Roles: Investigator, Writing Committee]</w:t>
      </w:r>
    </w:p>
    <w:p w14:paraId="1441F737" w14:textId="66B163F9" w:rsidR="004C6482" w:rsidRPr="00B314A9" w:rsidRDefault="004C6482" w:rsidP="00757247">
      <w:pPr>
        <w:keepLines/>
        <w:numPr>
          <w:ilvl w:val="0"/>
          <w:numId w:val="10"/>
        </w:numPr>
        <w:tabs>
          <w:tab w:val="right" w:pos="9360"/>
        </w:tabs>
        <w:spacing w:after="100"/>
        <w:ind w:hanging="720"/>
        <w:jc w:val="both"/>
        <w:rPr>
          <w:sz w:val="20"/>
          <w:szCs w:val="20"/>
        </w:rPr>
      </w:pPr>
      <w:r w:rsidRPr="00B314A9">
        <w:rPr>
          <w:rFonts w:cs="Arial"/>
          <w:sz w:val="20"/>
          <w:szCs w:val="20"/>
        </w:rPr>
        <w:t>Devereaux PJ, Duceppe E, … Sessler DI, … Yusuf S, on behalf of the MANAGE Investigators: Dabigatran in patients with myocardial injury after non-cardiac surgery (MANAGE): an internationa</w:t>
      </w:r>
      <w:r w:rsidR="00941A7B" w:rsidRPr="00B314A9">
        <w:rPr>
          <w:rFonts w:cs="Arial"/>
          <w:sz w:val="20"/>
          <w:szCs w:val="20"/>
        </w:rPr>
        <w:t>l</w:t>
      </w:r>
      <w:r w:rsidRPr="00B314A9">
        <w:rPr>
          <w:rFonts w:cs="Arial"/>
          <w:sz w:val="20"/>
          <w:szCs w:val="20"/>
        </w:rPr>
        <w:t xml:space="preserve">, randomised, placebo-controlled trial. </w:t>
      </w:r>
      <w:r w:rsidRPr="00B314A9">
        <w:rPr>
          <w:rFonts w:cs="Arial"/>
          <w:b/>
          <w:sz w:val="20"/>
          <w:szCs w:val="20"/>
        </w:rPr>
        <w:t>Lancet</w:t>
      </w:r>
      <w:r w:rsidRPr="00B314A9">
        <w:rPr>
          <w:rFonts w:cs="Arial"/>
          <w:sz w:val="20"/>
          <w:szCs w:val="20"/>
        </w:rPr>
        <w:t xml:space="preserve"> </w:t>
      </w:r>
      <w:r w:rsidR="0090087B" w:rsidRPr="00B314A9">
        <w:rPr>
          <w:rFonts w:cs="Arial"/>
          <w:sz w:val="20"/>
          <w:szCs w:val="20"/>
        </w:rPr>
        <w:t>391:2325-2334, 2018</w:t>
      </w:r>
    </w:p>
    <w:p w14:paraId="385CA83E" w14:textId="0D56BEA6" w:rsidR="00567565" w:rsidRPr="00B314A9" w:rsidRDefault="001D7D83" w:rsidP="00567565">
      <w:pPr>
        <w:keepLines/>
        <w:numPr>
          <w:ilvl w:val="0"/>
          <w:numId w:val="10"/>
        </w:numPr>
        <w:tabs>
          <w:tab w:val="right" w:pos="9360"/>
        </w:tabs>
        <w:spacing w:after="100"/>
        <w:ind w:hanging="720"/>
        <w:jc w:val="both"/>
        <w:rPr>
          <w:sz w:val="20"/>
          <w:szCs w:val="20"/>
        </w:rPr>
      </w:pPr>
      <w:r w:rsidRPr="00B314A9">
        <w:rPr>
          <w:sz w:val="20"/>
          <w:szCs w:val="20"/>
        </w:rPr>
        <w:t xml:space="preserve">Sessler DI, Pei L, Huang Y, Fleishchmann E, P, Kurz A, Mayers DB, Meyer-Treschan TA, Grady M, Tan EY, Ayad S, Mascha EJ, Buggy DJ: </w:t>
      </w:r>
      <w:r w:rsidR="00BA0298" w:rsidRPr="00B314A9">
        <w:rPr>
          <w:sz w:val="20"/>
          <w:szCs w:val="20"/>
        </w:rPr>
        <w:t>Recurrence of breast cancer after regional or general anaesthesia: a randomized trial</w:t>
      </w:r>
      <w:r w:rsidRPr="00B314A9">
        <w:rPr>
          <w:sz w:val="20"/>
          <w:szCs w:val="20"/>
        </w:rPr>
        <w:t xml:space="preserve">. </w:t>
      </w:r>
      <w:r w:rsidRPr="00B314A9">
        <w:rPr>
          <w:b/>
          <w:sz w:val="20"/>
          <w:szCs w:val="20"/>
        </w:rPr>
        <w:t>Lancet</w:t>
      </w:r>
      <w:r w:rsidR="00C60D1E" w:rsidRPr="00B314A9">
        <w:rPr>
          <w:sz w:val="20"/>
          <w:szCs w:val="20"/>
        </w:rPr>
        <w:t xml:space="preserve"> 394:1807-1815, 2019 </w:t>
      </w:r>
      <w:r w:rsidR="00633A95" w:rsidRPr="00B314A9">
        <w:rPr>
          <w:sz w:val="20"/>
        </w:rPr>
        <w:t>[Accompanied by an editorial</w:t>
      </w:r>
      <w:r w:rsidR="00181C52" w:rsidRPr="00B314A9">
        <w:rPr>
          <w:sz w:val="20"/>
        </w:rPr>
        <w:t xml:space="preserve"> 394:1781-1782, 2019</w:t>
      </w:r>
      <w:r w:rsidR="00633A95" w:rsidRPr="00B314A9">
        <w:rPr>
          <w:sz w:val="20"/>
        </w:rPr>
        <w:t>]</w:t>
      </w:r>
    </w:p>
    <w:p w14:paraId="32DBD2C9" w14:textId="47E9B101" w:rsidR="007B2A85" w:rsidRPr="00324A6D" w:rsidRDefault="007B2A85" w:rsidP="00567565">
      <w:pPr>
        <w:keepLines/>
        <w:numPr>
          <w:ilvl w:val="0"/>
          <w:numId w:val="10"/>
        </w:numPr>
        <w:tabs>
          <w:tab w:val="right" w:pos="9360"/>
        </w:tabs>
        <w:spacing w:after="100"/>
        <w:ind w:hanging="720"/>
        <w:jc w:val="both"/>
        <w:rPr>
          <w:sz w:val="20"/>
          <w:szCs w:val="20"/>
        </w:rPr>
      </w:pPr>
      <w:r w:rsidRPr="00B314A9">
        <w:rPr>
          <w:sz w:val="20"/>
          <w:szCs w:val="20"/>
        </w:rPr>
        <w:lastRenderedPageBreak/>
        <w:t>Short TG, Campbell D, Frampton C, Chan MTV, Myles PS, Corcoran TB, Sessler DI, Mills GH, Cata JP, Painter T, Byrne K, Han R, Chu</w:t>
      </w:r>
      <w:r w:rsidR="00C82B4C" w:rsidRPr="00B314A9">
        <w:rPr>
          <w:sz w:val="20"/>
          <w:szCs w:val="20"/>
        </w:rPr>
        <w:t xml:space="preserve"> </w:t>
      </w:r>
      <w:r w:rsidRPr="00B314A9">
        <w:rPr>
          <w:sz w:val="20"/>
          <w:szCs w:val="20"/>
        </w:rPr>
        <w:t xml:space="preserve">MHM, McAllister DS, Leslie K, for the Australian and New Zealand College of Anaesthestists Clinical Trials Network and and Balanced Anaesthesia Study Group: Anaesthetic depth and complications after major surgery: an international, randomized controlled trial. </w:t>
      </w:r>
      <w:r w:rsidRPr="00B314A9">
        <w:rPr>
          <w:b/>
          <w:bCs/>
          <w:sz w:val="20"/>
          <w:szCs w:val="20"/>
        </w:rPr>
        <w:t>Lancet</w:t>
      </w:r>
      <w:r w:rsidR="00AA4392" w:rsidRPr="00B314A9">
        <w:rPr>
          <w:sz w:val="20"/>
          <w:szCs w:val="20"/>
        </w:rPr>
        <w:t xml:space="preserve"> 394</w:t>
      </w:r>
      <w:r w:rsidR="00E94CBA" w:rsidRPr="00B314A9">
        <w:rPr>
          <w:sz w:val="20"/>
          <w:szCs w:val="20"/>
        </w:rPr>
        <w:t>:</w:t>
      </w:r>
      <w:r w:rsidR="00AA4392" w:rsidRPr="00B314A9">
        <w:rPr>
          <w:sz w:val="20"/>
          <w:szCs w:val="20"/>
        </w:rPr>
        <w:t>1907-1914, 2019</w:t>
      </w:r>
      <w:r w:rsidR="00663CBC" w:rsidRPr="00B314A9">
        <w:rPr>
          <w:sz w:val="20"/>
          <w:szCs w:val="20"/>
        </w:rPr>
        <w:t xml:space="preserve"> </w:t>
      </w:r>
      <w:r w:rsidR="00663CBC" w:rsidRPr="00B314A9">
        <w:rPr>
          <w:sz w:val="20"/>
        </w:rPr>
        <w:t>[Accompanied by an editorial</w:t>
      </w:r>
      <w:r w:rsidR="00E94CBA" w:rsidRPr="00B314A9">
        <w:rPr>
          <w:sz w:val="20"/>
        </w:rPr>
        <w:t xml:space="preserve"> 394:1881-1882, 2019</w:t>
      </w:r>
      <w:r w:rsidR="00663CBC" w:rsidRPr="00B314A9">
        <w:rPr>
          <w:sz w:val="20"/>
        </w:rPr>
        <w:t>]</w:t>
      </w:r>
    </w:p>
    <w:p w14:paraId="51F5DC15" w14:textId="7EF9564F" w:rsidR="00324A6D" w:rsidRPr="00B314A9" w:rsidRDefault="00324A6D" w:rsidP="00567565">
      <w:pPr>
        <w:keepLines/>
        <w:numPr>
          <w:ilvl w:val="0"/>
          <w:numId w:val="10"/>
        </w:numPr>
        <w:tabs>
          <w:tab w:val="right" w:pos="9360"/>
        </w:tabs>
        <w:spacing w:after="100"/>
        <w:ind w:hanging="720"/>
        <w:jc w:val="both"/>
        <w:rPr>
          <w:sz w:val="20"/>
          <w:szCs w:val="20"/>
        </w:rPr>
      </w:pPr>
      <w:r w:rsidRPr="000853E6">
        <w:rPr>
          <w:sz w:val="20"/>
          <w:szCs w:val="20"/>
        </w:rPr>
        <w:t xml:space="preserve">Mrkobrada M, </w:t>
      </w:r>
      <w:r>
        <w:rPr>
          <w:sz w:val="20"/>
        </w:rPr>
        <w:t>…</w:t>
      </w:r>
      <w:r w:rsidRPr="000853E6">
        <w:rPr>
          <w:sz w:val="20"/>
          <w:szCs w:val="20"/>
        </w:rPr>
        <w:t xml:space="preserve"> Sessler D </w:t>
      </w:r>
      <w:r>
        <w:rPr>
          <w:sz w:val="20"/>
        </w:rPr>
        <w:t xml:space="preserve">… </w:t>
      </w:r>
      <w:r w:rsidRPr="000853E6">
        <w:rPr>
          <w:sz w:val="20"/>
          <w:szCs w:val="20"/>
        </w:rPr>
        <w:t xml:space="preserve">Devereaux PJ: Perioperative covert stroke in patients undergoing non-cardiac surgery (NeuroVISION): a prospective cohort study. </w:t>
      </w:r>
      <w:r w:rsidRPr="00324A6D">
        <w:rPr>
          <w:b/>
          <w:bCs/>
          <w:sz w:val="20"/>
          <w:szCs w:val="20"/>
        </w:rPr>
        <w:t>Lancet</w:t>
      </w:r>
      <w:r w:rsidRPr="000853E6">
        <w:rPr>
          <w:sz w:val="20"/>
          <w:szCs w:val="20"/>
        </w:rPr>
        <w:t xml:space="preserve"> 2019; 394: 1022-9</w:t>
      </w:r>
    </w:p>
    <w:p w14:paraId="6B385930" w14:textId="5D82A13D" w:rsidR="005C4165" w:rsidRDefault="005C4165" w:rsidP="00567565">
      <w:pPr>
        <w:keepLines/>
        <w:numPr>
          <w:ilvl w:val="0"/>
          <w:numId w:val="10"/>
        </w:numPr>
        <w:tabs>
          <w:tab w:val="right" w:pos="9360"/>
        </w:tabs>
        <w:spacing w:after="100"/>
        <w:ind w:hanging="720"/>
        <w:jc w:val="both"/>
        <w:rPr>
          <w:sz w:val="20"/>
          <w:szCs w:val="20"/>
        </w:rPr>
      </w:pPr>
      <w:r w:rsidRPr="00B314A9">
        <w:rPr>
          <w:sz w:val="20"/>
          <w:szCs w:val="20"/>
        </w:rPr>
        <w:t xml:space="preserve">Turan A, Duncan A, Leung S, Karimi N, Fang J, Guangmei M, Hargrave J, Gillinov M, Trombetta C, Ayad S, Hassan M, Feider A, Howard-Quijano K, Ruetzler K, Sessler DI, for the DECADE Study Group: Dexmedetomidine for reduction of atrial fibrillation and delirium after cardiac Surgery: the DECADE randomized clinical trial. </w:t>
      </w:r>
      <w:r w:rsidRPr="00B314A9">
        <w:rPr>
          <w:b/>
          <w:bCs/>
          <w:sz w:val="20"/>
          <w:szCs w:val="20"/>
        </w:rPr>
        <w:t>Lancet</w:t>
      </w:r>
      <w:r w:rsidR="009F486C">
        <w:rPr>
          <w:sz w:val="20"/>
          <w:szCs w:val="20"/>
        </w:rPr>
        <w:t xml:space="preserve"> 396:177-185, 2020</w:t>
      </w:r>
      <w:r w:rsidR="000F348C">
        <w:rPr>
          <w:sz w:val="20"/>
          <w:szCs w:val="20"/>
        </w:rPr>
        <w:t xml:space="preserve"> </w:t>
      </w:r>
      <w:r w:rsidR="009F486C" w:rsidRPr="00B314A9">
        <w:rPr>
          <w:sz w:val="20"/>
        </w:rPr>
        <w:t>[Accompanied by an editorial</w:t>
      </w:r>
      <w:r w:rsidR="00B40FE9">
        <w:rPr>
          <w:sz w:val="20"/>
        </w:rPr>
        <w:t xml:space="preserve"> 396:145-147, 2020</w:t>
      </w:r>
      <w:r w:rsidR="009F486C" w:rsidRPr="00B314A9">
        <w:rPr>
          <w:sz w:val="20"/>
        </w:rPr>
        <w:t>]</w:t>
      </w:r>
    </w:p>
    <w:p w14:paraId="3E6D8E84" w14:textId="025483C3" w:rsidR="000F348C" w:rsidRPr="00B314A9" w:rsidRDefault="000F348C" w:rsidP="00567565">
      <w:pPr>
        <w:keepLines/>
        <w:numPr>
          <w:ilvl w:val="0"/>
          <w:numId w:val="10"/>
        </w:numPr>
        <w:tabs>
          <w:tab w:val="right" w:pos="9360"/>
        </w:tabs>
        <w:spacing w:after="100"/>
        <w:ind w:hanging="720"/>
        <w:jc w:val="both"/>
        <w:rPr>
          <w:sz w:val="20"/>
          <w:szCs w:val="20"/>
        </w:rPr>
      </w:pPr>
      <w:r>
        <w:rPr>
          <w:sz w:val="20"/>
          <w:szCs w:val="20"/>
        </w:rPr>
        <w:t xml:space="preserve">Turan A, Essber H, Saasouh W, Hovsepyan K, Makarova N, Ayad S, Cohen B, Ruetzler K, Suleiman LM, Maheshwari K, Sakr Esa WA, Kessler H, Delaney C, Sessler DI, for the FACTOR Study Group: Effect of intravenous acetaminophen on postoperative hypoxemia after abdominal surgery: The FACTOR randomized clinical trial. </w:t>
      </w:r>
      <w:r>
        <w:rPr>
          <w:b/>
          <w:bCs/>
          <w:sz w:val="20"/>
          <w:szCs w:val="20"/>
        </w:rPr>
        <w:t>JAMA</w:t>
      </w:r>
      <w:r w:rsidR="000B3D77">
        <w:rPr>
          <w:sz w:val="20"/>
          <w:szCs w:val="20"/>
        </w:rPr>
        <w:t xml:space="preserve"> 324:350-358, 2020</w:t>
      </w:r>
    </w:p>
    <w:p w14:paraId="75107814" w14:textId="0D90916C" w:rsidR="00BE5255" w:rsidRDefault="00BE5255" w:rsidP="00BE5255">
      <w:pPr>
        <w:keepLines/>
        <w:numPr>
          <w:ilvl w:val="0"/>
          <w:numId w:val="10"/>
        </w:numPr>
        <w:tabs>
          <w:tab w:val="right" w:pos="9360"/>
        </w:tabs>
        <w:spacing w:after="100"/>
        <w:ind w:hanging="720"/>
        <w:rPr>
          <w:sz w:val="20"/>
          <w:szCs w:val="20"/>
        </w:rPr>
      </w:pPr>
      <w:r>
        <w:rPr>
          <w:sz w:val="20"/>
          <w:szCs w:val="20"/>
        </w:rPr>
        <w:t xml:space="preserve">Neuman MD, Feng R, Carson JL, Gaskins LJ, Dillane D, Sessler DI … on behalf of the REGAIN investigators. Spinal versus general anesthesia for hip fracture surgery in older adults. </w:t>
      </w:r>
      <w:r>
        <w:rPr>
          <w:b/>
          <w:bCs/>
          <w:sz w:val="20"/>
          <w:szCs w:val="20"/>
        </w:rPr>
        <w:t>N Engl J Med</w:t>
      </w:r>
      <w:r>
        <w:rPr>
          <w:sz w:val="20"/>
          <w:szCs w:val="20"/>
        </w:rPr>
        <w:t xml:space="preserve"> </w:t>
      </w:r>
      <w:r w:rsidR="003D1334">
        <w:rPr>
          <w:sz w:val="20"/>
          <w:szCs w:val="20"/>
        </w:rPr>
        <w:t xml:space="preserve">385:2025-2035, 2021 </w:t>
      </w:r>
      <w:r w:rsidR="003D1334" w:rsidRPr="00B314A9">
        <w:rPr>
          <w:sz w:val="20"/>
        </w:rPr>
        <w:t>[Accompanied by an editorial</w:t>
      </w:r>
      <w:r w:rsidR="003D1334">
        <w:rPr>
          <w:sz w:val="20"/>
        </w:rPr>
        <w:t xml:space="preserve"> 385:2028-2029, 2021</w:t>
      </w:r>
      <w:r w:rsidR="003D1334" w:rsidRPr="00B314A9">
        <w:rPr>
          <w:sz w:val="20"/>
        </w:rPr>
        <w:t>]</w:t>
      </w:r>
    </w:p>
    <w:p w14:paraId="42AFB84F" w14:textId="13ACF563" w:rsidR="008D433E" w:rsidRPr="00157418" w:rsidRDefault="008D433E" w:rsidP="008D433E">
      <w:pPr>
        <w:keepLines/>
        <w:numPr>
          <w:ilvl w:val="0"/>
          <w:numId w:val="10"/>
        </w:numPr>
        <w:tabs>
          <w:tab w:val="right" w:pos="9360"/>
        </w:tabs>
        <w:spacing w:after="100"/>
        <w:ind w:hanging="720"/>
        <w:rPr>
          <w:sz w:val="20"/>
          <w:szCs w:val="20"/>
        </w:rPr>
      </w:pPr>
      <w:r>
        <w:rPr>
          <w:sz w:val="20"/>
          <w:szCs w:val="20"/>
        </w:rPr>
        <w:t xml:space="preserve">Sessler DI, Pei L, Li K, Cui S, Chan MTV, Huang Y, Wu J, He X, Bajracharya GR, Rivas E, Lam C, and the PROTECT investigators: Aggressive intraoperative warming versus routine thermal management during noncardiac surgery: the PROTECT trial. </w:t>
      </w:r>
      <w:r>
        <w:rPr>
          <w:b/>
          <w:bCs/>
          <w:sz w:val="20"/>
          <w:szCs w:val="20"/>
        </w:rPr>
        <w:t>Lancet</w:t>
      </w:r>
      <w:r w:rsidR="00BD0C83">
        <w:rPr>
          <w:sz w:val="20"/>
          <w:szCs w:val="20"/>
        </w:rPr>
        <w:t xml:space="preserve"> 399:1799-1808, 2022</w:t>
      </w:r>
      <w:r>
        <w:rPr>
          <w:sz w:val="20"/>
          <w:szCs w:val="20"/>
        </w:rPr>
        <w:t xml:space="preserve"> </w:t>
      </w:r>
      <w:r w:rsidRPr="00B314A9">
        <w:rPr>
          <w:sz w:val="20"/>
        </w:rPr>
        <w:t>[Accompanied by an editorial</w:t>
      </w:r>
      <w:r w:rsidR="00BD0C83">
        <w:rPr>
          <w:sz w:val="20"/>
        </w:rPr>
        <w:t xml:space="preserve"> 399:1757-1759, 2022</w:t>
      </w:r>
      <w:r w:rsidRPr="00B314A9">
        <w:rPr>
          <w:sz w:val="20"/>
        </w:rPr>
        <w:t>]</w:t>
      </w:r>
    </w:p>
    <w:p w14:paraId="20D1787A" w14:textId="5CABDB0C" w:rsidR="00157418" w:rsidRPr="00E03D42" w:rsidRDefault="00157418" w:rsidP="008D433E">
      <w:pPr>
        <w:keepLines/>
        <w:numPr>
          <w:ilvl w:val="0"/>
          <w:numId w:val="10"/>
        </w:numPr>
        <w:tabs>
          <w:tab w:val="right" w:pos="9360"/>
        </w:tabs>
        <w:spacing w:after="100"/>
        <w:ind w:hanging="720"/>
        <w:rPr>
          <w:color w:val="000000" w:themeColor="text1"/>
          <w:sz w:val="20"/>
          <w:szCs w:val="20"/>
        </w:rPr>
      </w:pPr>
      <w:r>
        <w:rPr>
          <w:sz w:val="20"/>
          <w:szCs w:val="20"/>
        </w:rPr>
        <w:t xml:space="preserve">Devereaux PJ, Marcucci M, Painter TW, Conen D, Lomivorotov V, Sessler DI … Leslie K, on behalf of the POISE-3 investigators: Tranexamic acid in patients having noncardiac surgery. </w:t>
      </w:r>
      <w:r>
        <w:rPr>
          <w:b/>
          <w:bCs/>
          <w:sz w:val="20"/>
          <w:szCs w:val="20"/>
        </w:rPr>
        <w:t>N Engl J Med</w:t>
      </w:r>
      <w:r w:rsidR="00AD5368">
        <w:rPr>
          <w:sz w:val="20"/>
          <w:szCs w:val="20"/>
        </w:rPr>
        <w:t xml:space="preserve"> 386:1986-1997, 2022</w:t>
      </w:r>
      <w:r w:rsidR="00E03D42">
        <w:rPr>
          <w:sz w:val="20"/>
          <w:szCs w:val="20"/>
        </w:rPr>
        <w:t xml:space="preserve"> [Accompanied by an editoria</w:t>
      </w:r>
      <w:r w:rsidR="00E03D42" w:rsidRPr="00E03D42">
        <w:rPr>
          <w:color w:val="000000" w:themeColor="text1"/>
          <w:sz w:val="20"/>
          <w:szCs w:val="20"/>
        </w:rPr>
        <w:t xml:space="preserve">l </w:t>
      </w:r>
      <w:r w:rsidR="00E03D42" w:rsidRPr="00E03D42">
        <w:rPr>
          <w:color w:val="000000" w:themeColor="text1"/>
          <w:sz w:val="20"/>
          <w:szCs w:val="20"/>
          <w:shd w:val="clear" w:color="auto" w:fill="FFFFFF"/>
        </w:rPr>
        <w:t>386:2052-2053, 2022]</w:t>
      </w:r>
    </w:p>
    <w:p w14:paraId="203DF1A9" w14:textId="2BF72CE6" w:rsidR="00252D63" w:rsidRDefault="00252D63" w:rsidP="00252D63">
      <w:pPr>
        <w:keepLines/>
        <w:numPr>
          <w:ilvl w:val="0"/>
          <w:numId w:val="10"/>
        </w:numPr>
        <w:tabs>
          <w:tab w:val="right" w:pos="9360"/>
        </w:tabs>
        <w:spacing w:after="100"/>
        <w:ind w:hanging="720"/>
        <w:rPr>
          <w:sz w:val="20"/>
          <w:szCs w:val="20"/>
        </w:rPr>
      </w:pPr>
      <w:r>
        <w:rPr>
          <w:sz w:val="20"/>
          <w:szCs w:val="20"/>
        </w:rPr>
        <w:t xml:space="preserve">Meersch M, … Sessler DI, … Zarbock A: Effect of intraoperative handovers of anesthesia care on mortality, readmission, or postoperative complications among adults undergoing surgery: the HandiCAP randomized clinical trial. </w:t>
      </w:r>
      <w:r>
        <w:rPr>
          <w:b/>
          <w:bCs/>
          <w:sz w:val="20"/>
          <w:szCs w:val="20"/>
        </w:rPr>
        <w:t>JAMA</w:t>
      </w:r>
      <w:r w:rsidR="005E3077">
        <w:rPr>
          <w:sz w:val="20"/>
          <w:szCs w:val="20"/>
        </w:rPr>
        <w:t xml:space="preserve"> 327</w:t>
      </w:r>
      <w:r w:rsidR="00AB76BA">
        <w:rPr>
          <w:sz w:val="20"/>
          <w:szCs w:val="20"/>
        </w:rPr>
        <w:t>:</w:t>
      </w:r>
      <w:r w:rsidR="005E3077">
        <w:rPr>
          <w:sz w:val="20"/>
          <w:szCs w:val="20"/>
        </w:rPr>
        <w:t>2403-2412, 2022</w:t>
      </w:r>
      <w:r w:rsidR="00784A04">
        <w:rPr>
          <w:sz w:val="20"/>
          <w:szCs w:val="20"/>
        </w:rPr>
        <w:t xml:space="preserve"> [Accompanied by an editorial</w:t>
      </w:r>
      <w:r w:rsidR="00AB76BA">
        <w:rPr>
          <w:sz w:val="20"/>
          <w:szCs w:val="20"/>
        </w:rPr>
        <w:t xml:space="preserve"> 327:3997-3999, 2022</w:t>
      </w:r>
      <w:r w:rsidR="00784A04">
        <w:rPr>
          <w:sz w:val="20"/>
          <w:szCs w:val="20"/>
        </w:rPr>
        <w:t>]</w:t>
      </w:r>
    </w:p>
    <w:p w14:paraId="7B7310AD" w14:textId="4D29E8E6" w:rsidR="00726DE7" w:rsidRDefault="00726DE7" w:rsidP="00252D63">
      <w:pPr>
        <w:keepLines/>
        <w:numPr>
          <w:ilvl w:val="0"/>
          <w:numId w:val="10"/>
        </w:numPr>
        <w:tabs>
          <w:tab w:val="right" w:pos="9360"/>
        </w:tabs>
        <w:spacing w:after="100"/>
        <w:ind w:hanging="720"/>
        <w:rPr>
          <w:sz w:val="20"/>
          <w:szCs w:val="20"/>
        </w:rPr>
      </w:pPr>
      <w:r>
        <w:rPr>
          <w:sz w:val="20"/>
          <w:szCs w:val="20"/>
        </w:rPr>
        <w:t xml:space="preserve">Conen D, … Sessler DI, … Devereaux PJ, on behalf of the COP-AF Investigators: Effect of colchicine on perioperative atrial fibrillation and myocardial injury after noncardiac surgery in patients undergoing major thoracic surgery — the randomized COP-AF trial. </w:t>
      </w:r>
      <w:r>
        <w:rPr>
          <w:b/>
          <w:bCs/>
          <w:sz w:val="20"/>
          <w:szCs w:val="20"/>
        </w:rPr>
        <w:t>Lancet</w:t>
      </w:r>
      <w:r w:rsidR="00465CEF">
        <w:rPr>
          <w:sz w:val="20"/>
          <w:szCs w:val="20"/>
        </w:rPr>
        <w:t xml:space="preserve"> 402:1627-1635, 2023</w:t>
      </w:r>
    </w:p>
    <w:p w14:paraId="4B873995" w14:textId="0CC2BFAE" w:rsidR="004B7CFD" w:rsidRDefault="004B7CFD" w:rsidP="00252D63">
      <w:pPr>
        <w:keepLines/>
        <w:numPr>
          <w:ilvl w:val="0"/>
          <w:numId w:val="10"/>
        </w:numPr>
        <w:tabs>
          <w:tab w:val="right" w:pos="9360"/>
        </w:tabs>
        <w:spacing w:after="100"/>
        <w:ind w:hanging="720"/>
        <w:rPr>
          <w:sz w:val="20"/>
          <w:szCs w:val="20"/>
        </w:rPr>
      </w:pPr>
      <w:r>
        <w:rPr>
          <w:sz w:val="20"/>
          <w:szCs w:val="20"/>
        </w:rPr>
        <w:t xml:space="preserve">Wang S, Deng C-M, Zeng Y … Sessler DI, Wang D-X: Efficacy of a single low-dose of esketamine for parturients with prenatal depressive symptoms: a randomized clinical trial. </w:t>
      </w:r>
      <w:r>
        <w:rPr>
          <w:b/>
          <w:bCs/>
          <w:sz w:val="20"/>
          <w:szCs w:val="20"/>
        </w:rPr>
        <w:t>Br Med J</w:t>
      </w:r>
      <w:r w:rsidR="00E50F1F">
        <w:rPr>
          <w:sz w:val="20"/>
          <w:szCs w:val="20"/>
        </w:rPr>
        <w:t xml:space="preserve"> 385:e078218, 2024</w:t>
      </w:r>
    </w:p>
    <w:p w14:paraId="535B253E" w14:textId="518EA250" w:rsidR="003558DA" w:rsidRDefault="003558DA" w:rsidP="003558DA">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Ruetzler K, Bustamante S, Schmidt MT, Almonacid-Cardenas F, Bauer A, Turan A, Skubas N, Sessler DI, on behalf of the collaborative VLS trial group: Videolaryngoscopy versus direct laryngoscopy for endotracheal intubation: a randomized multiple cross over cluster trial. </w:t>
      </w:r>
      <w:r>
        <w:rPr>
          <w:rFonts w:ascii="Times New Roman" w:hAnsi="Times New Roman"/>
          <w:b/>
          <w:bCs/>
          <w:sz w:val="20"/>
          <w:szCs w:val="20"/>
        </w:rPr>
        <w:t>JAMA</w:t>
      </w:r>
      <w:r>
        <w:rPr>
          <w:rFonts w:ascii="Times New Roman" w:hAnsi="Times New Roman"/>
          <w:sz w:val="20"/>
          <w:szCs w:val="20"/>
        </w:rPr>
        <w:t xml:space="preserve"> 331:1279-1286, 2024</w:t>
      </w:r>
    </w:p>
    <w:p w14:paraId="54F0F622" w14:textId="6AB53CB0" w:rsidR="007C13D0" w:rsidRDefault="007C13D0" w:rsidP="003558DA">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Han J, Zhai W, Wu Z, Zhang Z, Wang T, Ren M, Liu Z, Sessler DI, Guo Z, Meng LZ, and the BOTTOMLINE investigation group: Care guided by tissue oxygenation and haemodynamic monitoring in off-pump coronary artery bypass grafting: the BOTTOMLINE-CS trial. </w:t>
      </w:r>
      <w:r>
        <w:rPr>
          <w:rFonts w:ascii="Times New Roman" w:hAnsi="Times New Roman"/>
          <w:b/>
          <w:bCs/>
          <w:sz w:val="20"/>
          <w:szCs w:val="20"/>
        </w:rPr>
        <w:t>Br Med J</w:t>
      </w:r>
      <w:r w:rsidR="00234396">
        <w:rPr>
          <w:rFonts w:ascii="Times New Roman" w:hAnsi="Times New Roman"/>
          <w:sz w:val="20"/>
          <w:szCs w:val="20"/>
        </w:rPr>
        <w:t xml:space="preserve"> 388:e082104, 2025</w:t>
      </w:r>
    </w:p>
    <w:p w14:paraId="23015854" w14:textId="72843C3E" w:rsidR="00B14293" w:rsidRPr="00DF2F90" w:rsidRDefault="00B14293" w:rsidP="003558DA">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Saugel B, Meidert AS, Brunkhorst FM … Sessler DI, Kouz K, for the IMPROVE-multi Trial Group: Individualized perioperative blood pressure management in patients having major abdominal surgery. </w:t>
      </w:r>
      <w:r w:rsidRPr="00DF2F90">
        <w:rPr>
          <w:rFonts w:ascii="Times New Roman" w:hAnsi="Times New Roman"/>
          <w:b/>
          <w:bCs/>
          <w:sz w:val="20"/>
          <w:szCs w:val="20"/>
        </w:rPr>
        <w:t>JAMA</w:t>
      </w:r>
      <w:r w:rsidR="0012758E" w:rsidRPr="00DF2F90">
        <w:rPr>
          <w:rFonts w:ascii="Times New Roman" w:hAnsi="Times New Roman"/>
          <w:sz w:val="20"/>
          <w:szCs w:val="20"/>
        </w:rPr>
        <w:t xml:space="preserve"> 334:1893-1904, 2025</w:t>
      </w:r>
      <w:r w:rsidRPr="00DF2F90">
        <w:rPr>
          <w:rFonts w:ascii="Times New Roman" w:hAnsi="Times New Roman"/>
          <w:sz w:val="20"/>
          <w:szCs w:val="20"/>
        </w:rPr>
        <w:t xml:space="preserve"> </w:t>
      </w:r>
      <w:r w:rsidR="00DF2F90" w:rsidRPr="00DF2F90">
        <w:rPr>
          <w:rFonts w:ascii="Times New Roman" w:hAnsi="Times New Roman"/>
          <w:sz w:val="20"/>
          <w:szCs w:val="20"/>
        </w:rPr>
        <w:t xml:space="preserve">[Accompanied by an editorial </w:t>
      </w:r>
      <w:r w:rsidR="00DF2F90">
        <w:rPr>
          <w:rFonts w:ascii="Times New Roman" w:hAnsi="Times New Roman"/>
          <w:sz w:val="20"/>
          <w:szCs w:val="20"/>
        </w:rPr>
        <w:t>334:1885-1887, 2025</w:t>
      </w:r>
      <w:r w:rsidR="00DF2F90" w:rsidRPr="00DF2F90">
        <w:rPr>
          <w:rFonts w:ascii="Times New Roman" w:hAnsi="Times New Roman"/>
          <w:sz w:val="20"/>
          <w:szCs w:val="20"/>
        </w:rPr>
        <w:t>]</w:t>
      </w:r>
    </w:p>
    <w:p w14:paraId="31251E6C" w14:textId="4B8409FE" w:rsidR="005F713B" w:rsidRPr="00B314A9" w:rsidRDefault="005F713B" w:rsidP="00B336DC"/>
    <w:p w14:paraId="48FCA8A0" w14:textId="77777777" w:rsidR="00993CF3" w:rsidRPr="00B314A9" w:rsidRDefault="00993CF3" w:rsidP="00CD68C9">
      <w:pPr>
        <w:pStyle w:val="Header2woutPB"/>
        <w:ind w:left="90"/>
        <w:outlineLvl w:val="0"/>
        <w:rPr>
          <w:rFonts w:ascii="Times New Roman" w:hAnsi="Times New Roman"/>
        </w:rPr>
      </w:pPr>
      <w:r w:rsidRPr="00B314A9">
        <w:rPr>
          <w:rFonts w:ascii="Times New Roman" w:hAnsi="Times New Roman"/>
        </w:rPr>
        <w:t>Other Articles Accompanied by Editorials</w:t>
      </w:r>
    </w:p>
    <w:p w14:paraId="1FDDE495" w14:textId="77777777" w:rsidR="00993CF3" w:rsidRPr="00B314A9" w:rsidRDefault="00993CF3" w:rsidP="006553D0">
      <w:pPr>
        <w:keepLines/>
        <w:numPr>
          <w:ilvl w:val="0"/>
          <w:numId w:val="10"/>
        </w:numPr>
        <w:tabs>
          <w:tab w:val="left" w:pos="900"/>
          <w:tab w:val="right" w:pos="9360"/>
        </w:tabs>
        <w:spacing w:after="100"/>
        <w:ind w:hanging="720"/>
        <w:jc w:val="both"/>
        <w:rPr>
          <w:sz w:val="20"/>
        </w:rPr>
      </w:pPr>
      <w:r w:rsidRPr="00B314A9">
        <w:rPr>
          <w:sz w:val="20"/>
        </w:rPr>
        <w:t xml:space="preserve">Mills P, Sessler DI, Moseley M, Chew W, Pereira B, James TL, Litt L: An </w:t>
      </w:r>
      <w:r w:rsidRPr="00B314A9">
        <w:rPr>
          <w:i/>
          <w:sz w:val="20"/>
        </w:rPr>
        <w:t>in vivo</w:t>
      </w:r>
      <w:r w:rsidRPr="00B314A9">
        <w:rPr>
          <w:position w:val="6"/>
          <w:sz w:val="16"/>
        </w:rPr>
        <w:t>19</w:t>
      </w:r>
      <w:r w:rsidRPr="00B314A9">
        <w:rPr>
          <w:sz w:val="20"/>
        </w:rPr>
        <w:t xml:space="preserve">F nuclear magnetic resonance study of isoflurane elimination from the rabbit brain. </w:t>
      </w:r>
      <w:r w:rsidRPr="00B314A9">
        <w:rPr>
          <w:b/>
          <w:sz w:val="20"/>
        </w:rPr>
        <w:t xml:space="preserve">Anesthesiology </w:t>
      </w:r>
      <w:r w:rsidRPr="00B314A9">
        <w:rPr>
          <w:sz w:val="20"/>
        </w:rPr>
        <w:t>67:169-173, 1987  [Accompanied by an editorial: 67:157-160, 1987]</w:t>
      </w:r>
    </w:p>
    <w:p w14:paraId="1E96F588" w14:textId="77777777" w:rsidR="00993CF3" w:rsidRPr="00B314A9" w:rsidRDefault="00993CF3" w:rsidP="006553D0">
      <w:pPr>
        <w:keepLines/>
        <w:numPr>
          <w:ilvl w:val="0"/>
          <w:numId w:val="10"/>
        </w:numPr>
        <w:tabs>
          <w:tab w:val="left" w:pos="900"/>
          <w:tab w:val="right" w:pos="9360"/>
        </w:tabs>
        <w:spacing w:after="100"/>
        <w:ind w:hanging="720"/>
        <w:jc w:val="both"/>
        <w:rPr>
          <w:sz w:val="20"/>
        </w:rPr>
      </w:pPr>
      <w:r w:rsidRPr="00B314A9">
        <w:rPr>
          <w:sz w:val="20"/>
        </w:rPr>
        <w:lastRenderedPageBreak/>
        <w:t xml:space="preserve">Litt L, Gonzalez-Mendez R, James TL, Sessler DI, Mills P, Chew W, Moseley M, Pereira B, Severinghaus JW, Hamilton WK: An </w:t>
      </w:r>
      <w:r w:rsidRPr="00B314A9">
        <w:rPr>
          <w:i/>
          <w:sz w:val="20"/>
        </w:rPr>
        <w:t>in vivo</w:t>
      </w:r>
      <w:r w:rsidRPr="00B314A9">
        <w:rPr>
          <w:sz w:val="20"/>
        </w:rPr>
        <w:t xml:space="preserve"> study of halothane uptake and elimination in the rat brain with fluorine nuclear magnetic resonance spectroscopy. </w:t>
      </w:r>
      <w:r w:rsidRPr="00B314A9">
        <w:rPr>
          <w:b/>
          <w:sz w:val="20"/>
        </w:rPr>
        <w:t>Anesthesiology</w:t>
      </w:r>
      <w:r w:rsidRPr="00B314A9">
        <w:rPr>
          <w:sz w:val="20"/>
        </w:rPr>
        <w:t xml:space="preserve"> 67:161-168, 1987 [Accompanied by an editorial: 67:157-160, 1987]</w:t>
      </w:r>
    </w:p>
    <w:p w14:paraId="20562E3C" w14:textId="77777777" w:rsidR="00993CF3" w:rsidRPr="00B314A9" w:rsidRDefault="00993CF3" w:rsidP="006553D0">
      <w:pPr>
        <w:keepLines/>
        <w:numPr>
          <w:ilvl w:val="0"/>
          <w:numId w:val="10"/>
        </w:numPr>
        <w:tabs>
          <w:tab w:val="left" w:pos="900"/>
          <w:tab w:val="right" w:pos="9360"/>
        </w:tabs>
        <w:spacing w:after="100"/>
        <w:ind w:hanging="720"/>
        <w:jc w:val="both"/>
        <w:rPr>
          <w:sz w:val="20"/>
        </w:rPr>
      </w:pPr>
      <w:r w:rsidRPr="00B314A9">
        <w:rPr>
          <w:sz w:val="20"/>
        </w:rPr>
        <w:t xml:space="preserve">Sessler DI, Olofsson CI, Rubinstein EH, Beebe JJ: The thermoregulatory threshold in humans during halothane anesthesia. </w:t>
      </w:r>
      <w:r w:rsidRPr="00B314A9">
        <w:rPr>
          <w:b/>
          <w:sz w:val="20"/>
        </w:rPr>
        <w:t>Anesthesiology</w:t>
      </w:r>
      <w:r w:rsidRPr="00B314A9">
        <w:rPr>
          <w:sz w:val="20"/>
        </w:rPr>
        <w:t xml:space="preserve"> 68:836-842, 1988 [Accompanied by an editorial: 68:833-835, 1988] </w:t>
      </w:r>
    </w:p>
    <w:p w14:paraId="253886BF" w14:textId="77777777" w:rsidR="00993CF3" w:rsidRPr="00B314A9" w:rsidRDefault="00993CF3" w:rsidP="006553D0">
      <w:pPr>
        <w:keepLines/>
        <w:numPr>
          <w:ilvl w:val="0"/>
          <w:numId w:val="10"/>
        </w:numPr>
        <w:tabs>
          <w:tab w:val="left" w:pos="900"/>
          <w:tab w:val="right" w:pos="9360"/>
        </w:tabs>
        <w:spacing w:after="100"/>
        <w:ind w:hanging="720"/>
        <w:jc w:val="both"/>
        <w:rPr>
          <w:sz w:val="20"/>
        </w:rPr>
      </w:pPr>
      <w:r w:rsidRPr="00B314A9">
        <w:rPr>
          <w:sz w:val="20"/>
        </w:rPr>
        <w:t xml:space="preserve">Sessler DI, Israel D, Pozos RS, Pozos M, Rubinstein EH: Spontaneous post-anesthetic tremor does not resemble thermoregulatory shivering. </w:t>
      </w:r>
      <w:r w:rsidRPr="00B314A9">
        <w:rPr>
          <w:b/>
          <w:sz w:val="20"/>
        </w:rPr>
        <w:t>Anesthesiology</w:t>
      </w:r>
      <w:r w:rsidRPr="00B314A9">
        <w:rPr>
          <w:sz w:val="20"/>
        </w:rPr>
        <w:t xml:space="preserve"> 68:843-850, 1988 [Accompanied by an editorial: 68:833-835, 1988] </w:t>
      </w:r>
    </w:p>
    <w:p w14:paraId="049603CA" w14:textId="77777777" w:rsidR="00993CF3" w:rsidRPr="00B314A9" w:rsidRDefault="00993CF3" w:rsidP="006553D0">
      <w:pPr>
        <w:keepLines/>
        <w:numPr>
          <w:ilvl w:val="0"/>
          <w:numId w:val="10"/>
        </w:numPr>
        <w:tabs>
          <w:tab w:val="left" w:pos="900"/>
          <w:tab w:val="right" w:pos="9360"/>
        </w:tabs>
        <w:spacing w:after="100"/>
        <w:ind w:hanging="720"/>
        <w:jc w:val="both"/>
        <w:rPr>
          <w:sz w:val="20"/>
        </w:rPr>
      </w:pPr>
      <w:r w:rsidRPr="00B314A9">
        <w:rPr>
          <w:sz w:val="20"/>
        </w:rPr>
        <w:t xml:space="preserve">Sheffield CW, Sessler DI, Hunt TK: Mild hypothermia during isoflurane anesthesia decreases resistance to </w:t>
      </w:r>
      <w:r w:rsidRPr="00B314A9">
        <w:rPr>
          <w:i/>
          <w:sz w:val="20"/>
        </w:rPr>
        <w:t>E. Coli</w:t>
      </w:r>
      <w:r w:rsidRPr="00B314A9">
        <w:rPr>
          <w:sz w:val="20"/>
        </w:rPr>
        <w:t xml:space="preserve"> dermal infection in guinea pigs. </w:t>
      </w:r>
      <w:r w:rsidRPr="00B314A9">
        <w:rPr>
          <w:b/>
          <w:sz w:val="20"/>
        </w:rPr>
        <w:t>Acta Anaesthiol Scand</w:t>
      </w:r>
      <w:r w:rsidRPr="00B314A9">
        <w:rPr>
          <w:sz w:val="20"/>
        </w:rPr>
        <w:t xml:space="preserve"> 38:201-205, 1994  [Accompanied by an editorial: 38:199-200, 1994]</w:t>
      </w:r>
    </w:p>
    <w:p w14:paraId="0A1C0AEB" w14:textId="77777777" w:rsidR="00993CF3" w:rsidRPr="00B314A9" w:rsidRDefault="00993CF3" w:rsidP="006553D0">
      <w:pPr>
        <w:keepLines/>
        <w:numPr>
          <w:ilvl w:val="0"/>
          <w:numId w:val="10"/>
        </w:numPr>
        <w:tabs>
          <w:tab w:val="left" w:pos="900"/>
          <w:tab w:val="right" w:pos="9360"/>
        </w:tabs>
        <w:spacing w:after="100"/>
        <w:ind w:hanging="720"/>
        <w:jc w:val="both"/>
        <w:rPr>
          <w:sz w:val="20"/>
        </w:rPr>
      </w:pPr>
      <w:r w:rsidRPr="00B314A9">
        <w:rPr>
          <w:sz w:val="20"/>
        </w:rPr>
        <w:t xml:space="preserve">Ozaki M, Kurz A, Sessler DI, Lenhardt R, Schroeder M, Moayeri A, Noyes K, Rotheneder E: Thermoregulatory thresholds during spinal and epidural anesthesia. </w:t>
      </w:r>
      <w:r w:rsidRPr="00B314A9">
        <w:rPr>
          <w:b/>
          <w:sz w:val="20"/>
        </w:rPr>
        <w:t>Anesthesiology</w:t>
      </w:r>
      <w:r w:rsidRPr="00B314A9">
        <w:rPr>
          <w:sz w:val="20"/>
        </w:rPr>
        <w:t xml:space="preserve"> 81:282-288, 1994   [Accompanied by an editorial: 81:277-281, 1994] </w:t>
      </w:r>
    </w:p>
    <w:p w14:paraId="70DB8520" w14:textId="77777777" w:rsidR="00993CF3" w:rsidRPr="00B314A9" w:rsidRDefault="00993CF3" w:rsidP="006553D0">
      <w:pPr>
        <w:keepLines/>
        <w:numPr>
          <w:ilvl w:val="0"/>
          <w:numId w:val="10"/>
        </w:numPr>
        <w:tabs>
          <w:tab w:val="left" w:pos="900"/>
          <w:tab w:val="right" w:pos="9360"/>
        </w:tabs>
        <w:spacing w:after="100"/>
        <w:ind w:hanging="720"/>
        <w:jc w:val="both"/>
        <w:rPr>
          <w:sz w:val="20"/>
        </w:rPr>
      </w:pPr>
      <w:r w:rsidRPr="00B314A9">
        <w:rPr>
          <w:sz w:val="20"/>
        </w:rPr>
        <w:t xml:space="preserve">Emerick TH, Ozaki M, Sessler DI, Walters K, Schroeder M: Epidural anesthesia increases apparent leg temperature and decreases the shivering threshold. </w:t>
      </w:r>
      <w:r w:rsidRPr="00B314A9">
        <w:rPr>
          <w:b/>
          <w:sz w:val="20"/>
        </w:rPr>
        <w:t>Anesthesiology</w:t>
      </w:r>
      <w:r w:rsidRPr="00B314A9">
        <w:rPr>
          <w:sz w:val="20"/>
        </w:rPr>
        <w:t xml:space="preserve"> 81:289-298, 1994  [Accompanied by an editorial: 81:277-281, 1994] </w:t>
      </w:r>
    </w:p>
    <w:p w14:paraId="308F1FD3" w14:textId="6F4DF043" w:rsidR="00993CF3" w:rsidRPr="00B314A9" w:rsidRDefault="00993CF3" w:rsidP="006553D0">
      <w:pPr>
        <w:keepLines/>
        <w:numPr>
          <w:ilvl w:val="0"/>
          <w:numId w:val="10"/>
        </w:numPr>
        <w:tabs>
          <w:tab w:val="left" w:pos="900"/>
          <w:tab w:val="right" w:pos="9360"/>
        </w:tabs>
        <w:spacing w:after="100"/>
        <w:ind w:hanging="720"/>
        <w:jc w:val="both"/>
        <w:rPr>
          <w:sz w:val="20"/>
        </w:rPr>
      </w:pPr>
      <w:r w:rsidRPr="00B314A9">
        <w:rPr>
          <w:sz w:val="20"/>
        </w:rPr>
        <w:t xml:space="preserve">Plattner O, Semsroth M, Sessler DI, Papousek A, Klasen C, Wagner O: Lack of nonshivering thermogenesis in infants anesthetized with fentanyl and propofol. </w:t>
      </w:r>
      <w:r w:rsidRPr="00B314A9">
        <w:rPr>
          <w:b/>
          <w:sz w:val="20"/>
        </w:rPr>
        <w:t>Anesthesiology</w:t>
      </w:r>
      <w:r w:rsidRPr="00B314A9">
        <w:rPr>
          <w:sz w:val="20"/>
        </w:rPr>
        <w:t xml:space="preserve"> 86:772-777, 1997 [Accompanied by an editorial: 86:758-759, 1997] </w:t>
      </w:r>
    </w:p>
    <w:p w14:paraId="7DC4BD96" w14:textId="77777777" w:rsidR="00993CF3" w:rsidRPr="00B314A9" w:rsidRDefault="00993CF3" w:rsidP="006553D0">
      <w:pPr>
        <w:keepLines/>
        <w:numPr>
          <w:ilvl w:val="0"/>
          <w:numId w:val="10"/>
        </w:numPr>
        <w:tabs>
          <w:tab w:val="left" w:pos="900"/>
          <w:tab w:val="right" w:pos="9360"/>
        </w:tabs>
        <w:spacing w:after="100"/>
        <w:ind w:hanging="720"/>
        <w:jc w:val="both"/>
        <w:rPr>
          <w:sz w:val="20"/>
        </w:rPr>
      </w:pPr>
      <w:r w:rsidRPr="00B314A9">
        <w:rPr>
          <w:sz w:val="20"/>
        </w:rPr>
        <w:t xml:space="preserve">Berry P, Sessler DI, Larson M: Severe carbon monoxide poisoning during desflurane anesthesia. </w:t>
      </w:r>
      <w:r w:rsidRPr="00B314A9">
        <w:rPr>
          <w:b/>
          <w:sz w:val="20"/>
        </w:rPr>
        <w:t>Anesthesiology</w:t>
      </w:r>
      <w:r w:rsidRPr="00B314A9">
        <w:rPr>
          <w:sz w:val="20"/>
        </w:rPr>
        <w:t xml:space="preserve"> 90:613-616, 1999 [Accompanied by an editorial: 90:353-354, 1999]</w:t>
      </w:r>
    </w:p>
    <w:p w14:paraId="7FAA1ED2" w14:textId="77777777" w:rsidR="00993CF3" w:rsidRPr="00B314A9" w:rsidRDefault="00993CF3" w:rsidP="006553D0">
      <w:pPr>
        <w:keepLines/>
        <w:numPr>
          <w:ilvl w:val="0"/>
          <w:numId w:val="10"/>
        </w:numPr>
        <w:tabs>
          <w:tab w:val="left" w:pos="900"/>
          <w:tab w:val="right" w:pos="9360"/>
        </w:tabs>
        <w:spacing w:after="100"/>
        <w:ind w:hanging="720"/>
        <w:rPr>
          <w:sz w:val="20"/>
        </w:rPr>
      </w:pPr>
      <w:r w:rsidRPr="00B314A9">
        <w:rPr>
          <w:sz w:val="20"/>
        </w:rPr>
        <w:t>Negishi C, Kim J-S, Lenhardt R, Sessler DI, Ozaki M, Vuong K, Bastanmehr H, Bjorksten AR: Alfentanil reduces the febrile response to interleukin</w:t>
      </w:r>
      <w:r w:rsidRPr="00B314A9">
        <w:rPr>
          <w:sz w:val="20"/>
        </w:rPr>
        <w:noBreakHyphen/>
        <w:t xml:space="preserve">2 in humans. </w:t>
      </w:r>
      <w:r w:rsidRPr="00B314A9">
        <w:rPr>
          <w:b/>
          <w:sz w:val="20"/>
        </w:rPr>
        <w:t>Crit Care Med</w:t>
      </w:r>
      <w:r w:rsidRPr="00B314A9">
        <w:rPr>
          <w:sz w:val="20"/>
        </w:rPr>
        <w:t xml:space="preserve"> 28:1295-1300, 2000 [Accompanied by an editorial: 28:1654-1655, 2000]</w:t>
      </w:r>
    </w:p>
    <w:p w14:paraId="3C6D5DE4" w14:textId="77777777" w:rsidR="00993CF3" w:rsidRPr="00B314A9" w:rsidRDefault="00993CF3" w:rsidP="006553D0">
      <w:pPr>
        <w:keepLines/>
        <w:numPr>
          <w:ilvl w:val="0"/>
          <w:numId w:val="10"/>
        </w:numPr>
        <w:tabs>
          <w:tab w:val="left" w:pos="900"/>
          <w:tab w:val="right" w:pos="9360"/>
        </w:tabs>
        <w:spacing w:after="100"/>
        <w:ind w:hanging="720"/>
        <w:rPr>
          <w:sz w:val="20"/>
        </w:rPr>
      </w:pPr>
      <w:r w:rsidRPr="00B314A9">
        <w:rPr>
          <w:sz w:val="20"/>
        </w:rPr>
        <w:t xml:space="preserve">Kotani N, Hashimoto H, Sessler DI, Muraoka M, Hashiba E, Kubota T, Matsuki A: Supplemental intraoperative oxygen improves antimicrobial and pro-inflammatory functions of alveolar macrophages [Accompanied by an editorial: 93:3-5, 2000]. </w:t>
      </w:r>
      <w:r w:rsidRPr="00B314A9">
        <w:rPr>
          <w:b/>
          <w:sz w:val="20"/>
        </w:rPr>
        <w:t>Anesthesiology</w:t>
      </w:r>
      <w:r w:rsidRPr="00B314A9">
        <w:rPr>
          <w:sz w:val="20"/>
        </w:rPr>
        <w:t xml:space="preserve"> 93:15-25, 2000</w:t>
      </w:r>
    </w:p>
    <w:p w14:paraId="4AB7DA8E" w14:textId="77777777" w:rsidR="00993CF3" w:rsidRPr="00B314A9" w:rsidRDefault="00993CF3" w:rsidP="006553D0">
      <w:pPr>
        <w:keepLines/>
        <w:numPr>
          <w:ilvl w:val="0"/>
          <w:numId w:val="10"/>
        </w:numPr>
        <w:tabs>
          <w:tab w:val="left" w:pos="900"/>
          <w:tab w:val="right" w:pos="9360"/>
        </w:tabs>
        <w:spacing w:after="100"/>
        <w:ind w:hanging="720"/>
        <w:jc w:val="both"/>
        <w:rPr>
          <w:sz w:val="20"/>
        </w:rPr>
      </w:pPr>
      <w:r w:rsidRPr="00B314A9">
        <w:rPr>
          <w:sz w:val="20"/>
        </w:rPr>
        <w:t xml:space="preserve">Treschan TA, Scheck T, Kober A, Fleischmann E, Birkenberg B, Petschnigg B, Akça O, Lackner FX, Jandl-Jager E, Sessler DI: The influence of protocol pain and risk on patients’ willingness to consent for clinical studies — a randomized trial. </w:t>
      </w:r>
      <w:r w:rsidRPr="00B314A9">
        <w:rPr>
          <w:b/>
          <w:sz w:val="20"/>
        </w:rPr>
        <w:t>Anesth Analg</w:t>
      </w:r>
      <w:r w:rsidRPr="00B314A9">
        <w:rPr>
          <w:sz w:val="20"/>
        </w:rPr>
        <w:t xml:space="preserve"> 96:498-506, 2003 [Accompanied by an editorial: 96:319-320, 2003] </w:t>
      </w:r>
    </w:p>
    <w:p w14:paraId="0A48548D" w14:textId="77777777" w:rsidR="00993CF3" w:rsidRPr="00B314A9" w:rsidRDefault="00993CF3" w:rsidP="006553D0">
      <w:pPr>
        <w:keepLines/>
        <w:numPr>
          <w:ilvl w:val="0"/>
          <w:numId w:val="10"/>
        </w:numPr>
        <w:tabs>
          <w:tab w:val="left" w:pos="900"/>
          <w:tab w:val="right" w:pos="9360"/>
        </w:tabs>
        <w:spacing w:after="100"/>
        <w:ind w:hanging="720"/>
        <w:jc w:val="both"/>
        <w:rPr>
          <w:sz w:val="20"/>
        </w:rPr>
      </w:pPr>
      <w:r w:rsidRPr="00B314A9">
        <w:rPr>
          <w:sz w:val="20"/>
        </w:rPr>
        <w:t xml:space="preserve">Valdes XL, Kurbasic M, Whitfill BS, Sessler DI: Postpartum interviews: factors influencing patients’ learning and satisfaction. </w:t>
      </w:r>
      <w:r w:rsidRPr="00B314A9">
        <w:rPr>
          <w:b/>
          <w:sz w:val="20"/>
        </w:rPr>
        <w:t>Arch Pediatr Adolsc Med</w:t>
      </w:r>
      <w:r w:rsidRPr="00B314A9">
        <w:rPr>
          <w:sz w:val="20"/>
        </w:rPr>
        <w:t xml:space="preserve"> 157:327-330, 2003 [Accompanied by a commentary 157:333-335, 2003]</w:t>
      </w:r>
    </w:p>
    <w:p w14:paraId="13E06C55" w14:textId="77777777" w:rsidR="00993CF3" w:rsidRPr="00B314A9" w:rsidRDefault="00993CF3" w:rsidP="006553D0">
      <w:pPr>
        <w:keepLines/>
        <w:numPr>
          <w:ilvl w:val="0"/>
          <w:numId w:val="10"/>
        </w:numPr>
        <w:tabs>
          <w:tab w:val="left" w:pos="900"/>
          <w:tab w:val="right" w:pos="9360"/>
        </w:tabs>
        <w:spacing w:after="100"/>
        <w:ind w:hanging="720"/>
        <w:jc w:val="both"/>
        <w:rPr>
          <w:sz w:val="20"/>
        </w:rPr>
      </w:pPr>
      <w:r w:rsidRPr="00B314A9">
        <w:rPr>
          <w:sz w:val="20"/>
        </w:rPr>
        <w:t xml:space="preserve">Torossian A, Ruehlmann S, Middeke M, Sessler DI, Lorenz W, Wulf HF, Bauhofer A: Deleterious effects of mild hypothermia in septic rats are ameliorated by granulocyte colony-stimulating factor. </w:t>
      </w:r>
      <w:r w:rsidRPr="00B314A9">
        <w:rPr>
          <w:b/>
          <w:sz w:val="20"/>
        </w:rPr>
        <w:t>Anesthesiology</w:t>
      </w:r>
      <w:r w:rsidRPr="00B314A9">
        <w:rPr>
          <w:sz w:val="20"/>
        </w:rPr>
        <w:t xml:space="preserve"> 99:1087-1092, 2003 [Accompanied by an editorial: 99:1041-1043, 2003]</w:t>
      </w:r>
    </w:p>
    <w:p w14:paraId="23A8BAD1" w14:textId="77777777" w:rsidR="00993CF3" w:rsidRPr="00B314A9" w:rsidRDefault="00993CF3" w:rsidP="006553D0">
      <w:pPr>
        <w:keepLines/>
        <w:numPr>
          <w:ilvl w:val="0"/>
          <w:numId w:val="10"/>
        </w:numPr>
        <w:tabs>
          <w:tab w:val="left" w:pos="900"/>
          <w:tab w:val="right" w:pos="9360"/>
        </w:tabs>
        <w:spacing w:after="100"/>
        <w:ind w:hanging="720"/>
        <w:jc w:val="both"/>
        <w:rPr>
          <w:sz w:val="20"/>
        </w:rPr>
      </w:pPr>
      <w:r w:rsidRPr="00B314A9">
        <w:rPr>
          <w:sz w:val="20"/>
        </w:rPr>
        <w:t xml:space="preserve">Torossian A, Ruehlmann S, Middekie M, Sessler DI, Lorenz W, Wulf HF, Bauhofer A: Mild pre-septic hypothermia is detrimental in rats. </w:t>
      </w:r>
      <w:r w:rsidRPr="00B314A9">
        <w:rPr>
          <w:b/>
          <w:sz w:val="20"/>
        </w:rPr>
        <w:t>Crit Care Med</w:t>
      </w:r>
      <w:r w:rsidRPr="00B314A9">
        <w:rPr>
          <w:sz w:val="20"/>
        </w:rPr>
        <w:t xml:space="preserve"> 32:1899-1903, 2004 [Accompanied by an editorial: 32:1974-1975, 2004] </w:t>
      </w:r>
    </w:p>
    <w:p w14:paraId="1B13B7C6" w14:textId="77777777" w:rsidR="00993CF3" w:rsidRPr="00B314A9" w:rsidRDefault="00993CF3" w:rsidP="006553D0">
      <w:pPr>
        <w:keepLines/>
        <w:numPr>
          <w:ilvl w:val="0"/>
          <w:numId w:val="10"/>
        </w:numPr>
        <w:tabs>
          <w:tab w:val="left" w:pos="900"/>
          <w:tab w:val="right" w:pos="9360"/>
        </w:tabs>
        <w:spacing w:after="100"/>
        <w:ind w:hanging="720"/>
        <w:jc w:val="both"/>
        <w:rPr>
          <w:sz w:val="20"/>
        </w:rPr>
      </w:pPr>
      <w:r w:rsidRPr="00B314A9">
        <w:rPr>
          <w:sz w:val="20"/>
        </w:rPr>
        <w:t xml:space="preserve">Exadaktylos, AK, Buggy DJ, Moriarty DC, Mascha E, Sessler DI: Can anesthetic technique for primary breast cancer surgery affect recurrence or metastasis? </w:t>
      </w:r>
      <w:r w:rsidRPr="00B314A9">
        <w:rPr>
          <w:b/>
          <w:sz w:val="20"/>
        </w:rPr>
        <w:t>Anesthesiology</w:t>
      </w:r>
      <w:r w:rsidRPr="00B314A9">
        <w:rPr>
          <w:sz w:val="20"/>
        </w:rPr>
        <w:t xml:space="preserve"> 105:660-664, 2006 [Accompanied by an editorial: 105:643-644, 2006]</w:t>
      </w:r>
    </w:p>
    <w:p w14:paraId="5E7DE438" w14:textId="77777777" w:rsidR="00993CF3" w:rsidRPr="00B314A9" w:rsidRDefault="00993CF3" w:rsidP="006553D0">
      <w:pPr>
        <w:keepLines/>
        <w:numPr>
          <w:ilvl w:val="0"/>
          <w:numId w:val="10"/>
        </w:numPr>
        <w:tabs>
          <w:tab w:val="left" w:pos="900"/>
          <w:tab w:val="right" w:pos="9360"/>
        </w:tabs>
        <w:spacing w:after="100"/>
        <w:ind w:hanging="720"/>
        <w:jc w:val="both"/>
        <w:rPr>
          <w:sz w:val="20"/>
        </w:rPr>
      </w:pPr>
      <w:r w:rsidRPr="00B314A9">
        <w:rPr>
          <w:sz w:val="20"/>
        </w:rPr>
        <w:t xml:space="preserve">Ezri T, Sessler D, Weisenberg M, Muzikant G, Protianov M, Mascha E, Evron S: Association of ethnicity with the minimal alveolar concentration of sevoflurane. </w:t>
      </w:r>
      <w:r w:rsidRPr="00B314A9">
        <w:rPr>
          <w:b/>
          <w:sz w:val="20"/>
        </w:rPr>
        <w:t>Anesthesiology</w:t>
      </w:r>
      <w:r w:rsidRPr="00B314A9">
        <w:rPr>
          <w:sz w:val="20"/>
        </w:rPr>
        <w:t xml:space="preserve"> 107:9-14, 2007 [Accompanied by an editorial: </w:t>
      </w:r>
      <w:r w:rsidRPr="00B314A9">
        <w:rPr>
          <w:b/>
          <w:sz w:val="20"/>
        </w:rPr>
        <w:t>Anesthesiology</w:t>
      </w:r>
      <w:r w:rsidRPr="00B314A9">
        <w:rPr>
          <w:sz w:val="20"/>
        </w:rPr>
        <w:t xml:space="preserve"> 107:4-5, 2007]</w:t>
      </w:r>
    </w:p>
    <w:p w14:paraId="1EA92884" w14:textId="77777777" w:rsidR="00993CF3" w:rsidRPr="00B314A9" w:rsidRDefault="00993CF3" w:rsidP="006553D0">
      <w:pPr>
        <w:keepLines/>
        <w:numPr>
          <w:ilvl w:val="0"/>
          <w:numId w:val="10"/>
        </w:numPr>
        <w:tabs>
          <w:tab w:val="left" w:pos="900"/>
          <w:tab w:val="right" w:pos="9360"/>
        </w:tabs>
        <w:spacing w:after="100"/>
        <w:ind w:hanging="720"/>
        <w:jc w:val="both"/>
        <w:rPr>
          <w:sz w:val="20"/>
        </w:rPr>
      </w:pPr>
      <w:r w:rsidRPr="00B314A9">
        <w:rPr>
          <w:sz w:val="20"/>
        </w:rPr>
        <w:lastRenderedPageBreak/>
        <w:t xml:space="preserve">Ovreiu M, Nair BG, Meng X, Bakri MH, Li L, Wazni O, Fahmy T, Petre J, Starr NJ, Sessler DI, Bashour A: Electrocardiographic activity before onset of postoperative atrial fibrillation in cardiac surgery patients. </w:t>
      </w:r>
      <w:r w:rsidRPr="00B314A9">
        <w:rPr>
          <w:b/>
          <w:sz w:val="20"/>
        </w:rPr>
        <w:t>PACE</w:t>
      </w:r>
      <w:r w:rsidRPr="00B314A9">
        <w:rPr>
          <w:sz w:val="20"/>
        </w:rPr>
        <w:t xml:space="preserve"> 31:1371-1382, 2008 [Accompanied by an editorial 31:1369-1370, 2008]</w:t>
      </w:r>
    </w:p>
    <w:p w14:paraId="5A840035" w14:textId="77777777" w:rsidR="00993CF3" w:rsidRPr="00B314A9" w:rsidRDefault="00993CF3" w:rsidP="006553D0">
      <w:pPr>
        <w:keepLines/>
        <w:numPr>
          <w:ilvl w:val="0"/>
          <w:numId w:val="10"/>
        </w:numPr>
        <w:tabs>
          <w:tab w:val="left" w:pos="900"/>
          <w:tab w:val="right" w:pos="9360"/>
        </w:tabs>
        <w:spacing w:after="100"/>
        <w:ind w:hanging="720"/>
        <w:jc w:val="both"/>
        <w:rPr>
          <w:sz w:val="20"/>
        </w:rPr>
      </w:pPr>
      <w:r w:rsidRPr="00B314A9">
        <w:rPr>
          <w:sz w:val="20"/>
        </w:rPr>
        <w:t xml:space="preserve">Alfonsi P, Guignard B, Passard A, Gaude-Joindreau V, Sessler DI, Chauvin M: Nefopam and alfentanil additively reduce the shivering threshold in humans whereas nefopam and clonidine do not. </w:t>
      </w:r>
      <w:r w:rsidRPr="00B314A9">
        <w:rPr>
          <w:b/>
          <w:sz w:val="20"/>
        </w:rPr>
        <w:t>Anesthesiology</w:t>
      </w:r>
      <w:r w:rsidRPr="00B314A9">
        <w:rPr>
          <w:sz w:val="20"/>
        </w:rPr>
        <w:t xml:space="preserve"> 111:102-109, 2009 [Accompanied by an editorial: 111:10-11, 2009]</w:t>
      </w:r>
    </w:p>
    <w:p w14:paraId="1508CA32" w14:textId="77777777" w:rsidR="00993CF3" w:rsidRPr="00B314A9" w:rsidRDefault="00993CF3" w:rsidP="006553D0">
      <w:pPr>
        <w:keepLines/>
        <w:numPr>
          <w:ilvl w:val="0"/>
          <w:numId w:val="10"/>
        </w:numPr>
        <w:tabs>
          <w:tab w:val="left" w:pos="900"/>
          <w:tab w:val="right" w:pos="9360"/>
        </w:tabs>
        <w:spacing w:after="100"/>
        <w:ind w:hanging="720"/>
        <w:jc w:val="both"/>
        <w:rPr>
          <w:sz w:val="20"/>
        </w:rPr>
      </w:pPr>
      <w:r w:rsidRPr="00B314A9">
        <w:rPr>
          <w:sz w:val="20"/>
        </w:rPr>
        <w:t xml:space="preserve">Lenhardt R, Orhan-Sungur O, Komatsu R, Govinda R, Kasuya Y, Sessler DI, Wadhwa A: Suppression of shivering during hypothermia using a novel drug combination in healthy volunteers. </w:t>
      </w:r>
      <w:r w:rsidRPr="00B314A9">
        <w:rPr>
          <w:b/>
          <w:sz w:val="20"/>
        </w:rPr>
        <w:t>Anesthesiology</w:t>
      </w:r>
      <w:r w:rsidRPr="00B314A9">
        <w:rPr>
          <w:sz w:val="20"/>
        </w:rPr>
        <w:t xml:space="preserve"> 111:110-115, 2009 [Accompanied by an editorial: 111:10-11, 2009]</w:t>
      </w:r>
    </w:p>
    <w:p w14:paraId="0D41AAF2" w14:textId="77777777" w:rsidR="00993CF3" w:rsidRPr="00B314A9" w:rsidRDefault="00993CF3" w:rsidP="006553D0">
      <w:pPr>
        <w:keepLines/>
        <w:numPr>
          <w:ilvl w:val="0"/>
          <w:numId w:val="10"/>
        </w:numPr>
        <w:tabs>
          <w:tab w:val="left" w:pos="900"/>
          <w:tab w:val="right" w:pos="9360"/>
        </w:tabs>
        <w:spacing w:after="100"/>
        <w:ind w:hanging="720"/>
        <w:jc w:val="both"/>
        <w:rPr>
          <w:sz w:val="20"/>
        </w:rPr>
      </w:pPr>
      <w:r w:rsidRPr="00B314A9">
        <w:rPr>
          <w:sz w:val="20"/>
        </w:rPr>
        <w:t xml:space="preserve">Turan A, Wo J, Kasuya Y, Govinda R, Akça O, Dalton DE, Sessler DI, Rauch S: Effects of Dexmedetomidine and propofol on lower-esophageal sphincter and gastro-esophageal pressure gradient in health volunteers. </w:t>
      </w:r>
      <w:r w:rsidRPr="00B314A9">
        <w:rPr>
          <w:b/>
          <w:sz w:val="20"/>
        </w:rPr>
        <w:t>Anesthesiology</w:t>
      </w:r>
      <w:r w:rsidRPr="00B314A9">
        <w:rPr>
          <w:sz w:val="20"/>
          <w:szCs w:val="36"/>
        </w:rPr>
        <w:t>112:19-24, 2010</w:t>
      </w:r>
      <w:r w:rsidRPr="00B314A9">
        <w:rPr>
          <w:sz w:val="20"/>
        </w:rPr>
        <w:t xml:space="preserve"> [Accompanied by an editorial: 112:10-11, 2010] </w:t>
      </w:r>
    </w:p>
    <w:p w14:paraId="2B47C408" w14:textId="77777777" w:rsidR="00993CF3" w:rsidRPr="00B314A9" w:rsidRDefault="00993CF3" w:rsidP="006553D0">
      <w:pPr>
        <w:keepLines/>
        <w:numPr>
          <w:ilvl w:val="0"/>
          <w:numId w:val="10"/>
        </w:numPr>
        <w:tabs>
          <w:tab w:val="left" w:pos="900"/>
          <w:tab w:val="right" w:pos="9360"/>
        </w:tabs>
        <w:spacing w:after="100"/>
        <w:ind w:hanging="720"/>
        <w:jc w:val="both"/>
        <w:rPr>
          <w:sz w:val="20"/>
        </w:rPr>
      </w:pPr>
      <w:r w:rsidRPr="00B314A9">
        <w:rPr>
          <w:sz w:val="20"/>
        </w:rPr>
        <w:t xml:space="preserve">Diaz-Gómez J, Nutter B, Xu M, Sessler DI, Koch CG, Bashour CA: The effect of postoperative gastrointestinal complications in patients undergoing CABG surgery. </w:t>
      </w:r>
      <w:r w:rsidRPr="00B314A9">
        <w:rPr>
          <w:b/>
          <w:sz w:val="20"/>
        </w:rPr>
        <w:t>Ann Thorac Surg</w:t>
      </w:r>
      <w:r w:rsidRPr="00B314A9">
        <w:rPr>
          <w:sz w:val="20"/>
        </w:rPr>
        <w:t xml:space="preserve"> 90:109-116, 2010 [Accompanied by an editorial: 90:116-117, 2010]</w:t>
      </w:r>
    </w:p>
    <w:p w14:paraId="7B3830A2" w14:textId="77777777" w:rsidR="00993CF3" w:rsidRPr="00B314A9" w:rsidRDefault="00993CF3" w:rsidP="006553D0">
      <w:pPr>
        <w:keepLines/>
        <w:numPr>
          <w:ilvl w:val="0"/>
          <w:numId w:val="10"/>
        </w:numPr>
        <w:tabs>
          <w:tab w:val="left" w:pos="900"/>
          <w:tab w:val="right" w:pos="9360"/>
        </w:tabs>
        <w:spacing w:after="100"/>
        <w:ind w:hanging="720"/>
        <w:jc w:val="both"/>
        <w:rPr>
          <w:sz w:val="20"/>
        </w:rPr>
      </w:pPr>
      <w:r w:rsidRPr="00B314A9">
        <w:rPr>
          <w:sz w:val="20"/>
        </w:rPr>
        <w:t xml:space="preserve">Turan A, Dalton JE, Turner PL, Sessler DI, Kurz A, Saager L: Preoperative prolonged steroid use is not associated with intraoperative blood transfustion in non-cardiac surgical patients. </w:t>
      </w:r>
      <w:r w:rsidRPr="00B314A9">
        <w:rPr>
          <w:b/>
          <w:sz w:val="20"/>
        </w:rPr>
        <w:t>Anesthesiology</w:t>
      </w:r>
      <w:r w:rsidRPr="00B314A9">
        <w:rPr>
          <w:sz w:val="20"/>
        </w:rPr>
        <w:t xml:space="preserve"> 113:285-291, 2010 [Accompanied by an editorial 113:268-270, 2010]</w:t>
      </w:r>
    </w:p>
    <w:p w14:paraId="3A0D0250" w14:textId="77777777" w:rsidR="00436B9D" w:rsidRPr="00B314A9" w:rsidRDefault="00436B9D" w:rsidP="00436B9D">
      <w:pPr>
        <w:keepLines/>
        <w:numPr>
          <w:ilvl w:val="0"/>
          <w:numId w:val="10"/>
        </w:numPr>
        <w:tabs>
          <w:tab w:val="right" w:pos="9360"/>
        </w:tabs>
        <w:spacing w:after="100"/>
        <w:ind w:hanging="720"/>
        <w:jc w:val="both"/>
        <w:rPr>
          <w:sz w:val="20"/>
        </w:rPr>
      </w:pPr>
      <w:r w:rsidRPr="00B314A9">
        <w:rPr>
          <w:sz w:val="20"/>
          <w:szCs w:val="32"/>
        </w:rPr>
        <w:t xml:space="preserve">Sessler DI, Sigl JC, Manberrg PJ, Kelley SD, Schubert A, Chamoun NG: A broadly applicable risk stratification system for predicting duration of hospitalization and mortality. </w:t>
      </w:r>
      <w:r w:rsidRPr="00B314A9">
        <w:rPr>
          <w:b/>
          <w:sz w:val="20"/>
          <w:szCs w:val="32"/>
        </w:rPr>
        <w:t>Anesthesiology</w:t>
      </w:r>
      <w:r w:rsidRPr="00B314A9">
        <w:rPr>
          <w:sz w:val="20"/>
          <w:szCs w:val="32"/>
        </w:rPr>
        <w:t xml:space="preserve">113:1026-1037, 2010 [Accompanied by two editorials: 113:101-103, 2010 and 113:104-106, 2010, </w:t>
      </w:r>
      <w:r w:rsidRPr="00B314A9">
        <w:rPr>
          <w:sz w:val="20"/>
        </w:rPr>
        <w:t>with cover image.]</w:t>
      </w:r>
    </w:p>
    <w:p w14:paraId="35AEACD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szCs w:val="32"/>
        </w:rPr>
        <w:t xml:space="preserve">Liu N, Chazot T, Hamada S, Landais A, Boichut N, Dussaussoy C, Trillat B, Beydon L, Samain E, Sessler DI, Fischler M: Closed-loop co-administration of propofol and remifentanil guided by the bispectral index: a randomized multicenter study. </w:t>
      </w:r>
      <w:r w:rsidRPr="00B314A9">
        <w:rPr>
          <w:b/>
          <w:sz w:val="20"/>
          <w:szCs w:val="32"/>
        </w:rPr>
        <w:t>Anesth Analg</w:t>
      </w:r>
      <w:r w:rsidRPr="00B314A9">
        <w:rPr>
          <w:sz w:val="20"/>
          <w:szCs w:val="32"/>
        </w:rPr>
        <w:t xml:space="preserve"> 112:546-557, 2011 </w:t>
      </w:r>
      <w:r w:rsidRPr="00B314A9">
        <w:rPr>
          <w:sz w:val="20"/>
        </w:rPr>
        <w:t>[Accompanied by an editorial 112:516-518, 2011]</w:t>
      </w:r>
    </w:p>
    <w:p w14:paraId="092A776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Turan A, Masch EJ, Roberman D, Turner PL, You J, Kurz A, Sessler DI, Saager L: Smoking and perioperative outcomes. </w:t>
      </w:r>
      <w:r w:rsidRPr="00B314A9">
        <w:rPr>
          <w:b/>
          <w:sz w:val="20"/>
        </w:rPr>
        <w:t>Anesthesiology</w:t>
      </w:r>
      <w:r w:rsidRPr="00B314A9">
        <w:rPr>
          <w:sz w:val="20"/>
        </w:rPr>
        <w:t xml:space="preserve"> 114:837-846, 2011</w:t>
      </w:r>
      <w:r w:rsidRPr="00B314A9">
        <w:rPr>
          <w:sz w:val="20"/>
          <w:szCs w:val="32"/>
        </w:rPr>
        <w:t xml:space="preserve"> </w:t>
      </w:r>
      <w:r w:rsidRPr="00B314A9">
        <w:rPr>
          <w:sz w:val="20"/>
        </w:rPr>
        <w:t>[Accompanied by an editorial 114:734-736, 2011]</w:t>
      </w:r>
    </w:p>
    <w:p w14:paraId="3D343B9B"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32"/>
        </w:rPr>
        <w:t xml:space="preserve">Turan A, Mendoza CM, Gupta S, You J, Gotlieb A, Chu W, Saager L, Sessler DI: Consequences of succinylcholine administration to patients using statins. </w:t>
      </w:r>
      <w:r w:rsidRPr="00B314A9">
        <w:rPr>
          <w:b/>
          <w:sz w:val="20"/>
          <w:szCs w:val="32"/>
        </w:rPr>
        <w:t>Anesthesiology</w:t>
      </w:r>
      <w:r w:rsidRPr="00B314A9">
        <w:rPr>
          <w:sz w:val="20"/>
          <w:szCs w:val="32"/>
        </w:rPr>
        <w:t xml:space="preserve"> 115:28-35, 2011 </w:t>
      </w:r>
      <w:r w:rsidRPr="00B314A9">
        <w:rPr>
          <w:sz w:val="20"/>
        </w:rPr>
        <w:t>[Accompanied by an editorial 115:6-7, 2011]</w:t>
      </w:r>
    </w:p>
    <w:p w14:paraId="17DF8D31"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 xml:space="preserve">Saager L, Kurz A, Deogaonkar A, You J, Mascha E, Jahan A, Turner P, Sessler D, Turan A: Pre-existing do-not-resuscitate orders are not associated with increased postoperative morbidity at 30 days in surgical patients. </w:t>
      </w:r>
      <w:r w:rsidRPr="00B314A9">
        <w:rPr>
          <w:b/>
          <w:bCs/>
          <w:sz w:val="20"/>
          <w:szCs w:val="20"/>
        </w:rPr>
        <w:t>Crit Care Med</w:t>
      </w:r>
      <w:r w:rsidRPr="00B314A9">
        <w:rPr>
          <w:bCs/>
          <w:sz w:val="20"/>
          <w:szCs w:val="20"/>
        </w:rPr>
        <w:t xml:space="preserve"> 39:1036-1041, 2011 </w:t>
      </w:r>
      <w:r w:rsidRPr="00B314A9">
        <w:rPr>
          <w:sz w:val="20"/>
        </w:rPr>
        <w:t>[Accompanied by an editorial 39:1213-1214, 2011]</w:t>
      </w:r>
    </w:p>
    <w:p w14:paraId="0CAF4B45" w14:textId="1AE5F0C6" w:rsidR="00380C1A" w:rsidRPr="00B314A9" w:rsidRDefault="00380C1A" w:rsidP="00380C1A">
      <w:pPr>
        <w:keepLines/>
        <w:numPr>
          <w:ilvl w:val="0"/>
          <w:numId w:val="10"/>
        </w:numPr>
        <w:tabs>
          <w:tab w:val="right" w:pos="9360"/>
        </w:tabs>
        <w:spacing w:after="100"/>
        <w:ind w:hanging="720"/>
        <w:jc w:val="both"/>
        <w:rPr>
          <w:sz w:val="20"/>
          <w:szCs w:val="20"/>
        </w:rPr>
      </w:pPr>
      <w:r w:rsidRPr="00B314A9">
        <w:rPr>
          <w:sz w:val="20"/>
          <w:szCs w:val="20"/>
        </w:rPr>
        <w:t xml:space="preserve">Sessler DI, Kurz A, Saager L, Dalton JE: Operation timing and 30-day mortality after elective general surgery. </w:t>
      </w:r>
      <w:r w:rsidRPr="00B314A9">
        <w:rPr>
          <w:b/>
          <w:sz w:val="20"/>
          <w:szCs w:val="20"/>
        </w:rPr>
        <w:t>Anesth Analg</w:t>
      </w:r>
      <w:r w:rsidRPr="00B314A9">
        <w:rPr>
          <w:sz w:val="20"/>
          <w:szCs w:val="20"/>
        </w:rPr>
        <w:t>, 113:1423-1428, 2011</w:t>
      </w:r>
      <w:r>
        <w:rPr>
          <w:sz w:val="20"/>
          <w:szCs w:val="20"/>
        </w:rPr>
        <w:t xml:space="preserve"> </w:t>
      </w:r>
      <w:r w:rsidRPr="00B314A9">
        <w:rPr>
          <w:sz w:val="20"/>
        </w:rPr>
        <w:t xml:space="preserve">[Accompanied by an editorial </w:t>
      </w:r>
      <w:r>
        <w:rPr>
          <w:sz w:val="20"/>
        </w:rPr>
        <w:t>113:1295-129</w:t>
      </w:r>
      <w:r w:rsidR="0011750A">
        <w:rPr>
          <w:sz w:val="20"/>
        </w:rPr>
        <w:t>7</w:t>
      </w:r>
      <w:r w:rsidRPr="00B314A9">
        <w:rPr>
          <w:sz w:val="20"/>
        </w:rPr>
        <w:t>, 2011]</w:t>
      </w:r>
    </w:p>
    <w:p w14:paraId="76384925"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 xml:space="preserve">Liu H, Le Guen M, Benabbes-Lambert F, Chazot T, Trillat B, Sessler DI, Fischler M: Feasibility of closed-loop titration of propofol and remifentanil guided by the spectral M-entropy monitor. </w:t>
      </w:r>
      <w:r w:rsidRPr="00B314A9">
        <w:rPr>
          <w:b/>
          <w:sz w:val="20"/>
          <w:szCs w:val="20"/>
        </w:rPr>
        <w:t>Anesthesiology</w:t>
      </w:r>
      <w:r w:rsidRPr="00B314A9">
        <w:rPr>
          <w:sz w:val="20"/>
          <w:szCs w:val="20"/>
        </w:rPr>
        <w:t xml:space="preserve"> 116:286-295, 2012 </w:t>
      </w:r>
      <w:r w:rsidRPr="00B314A9">
        <w:rPr>
          <w:sz w:val="20"/>
        </w:rPr>
        <w:t>[Accompanied by an editorial 116: 235-237, 2012]</w:t>
      </w:r>
    </w:p>
    <w:p w14:paraId="685B010E"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 xml:space="preserve">Sessler DI, Sigl JC, Kelley SD, Chamoun NG, Manberg PJ, Saager L, Kurz A, Greenwald, S: Hospital stay and mortality are incrased in patients having a “Triple Low” of low blood pressure, low bispectral index, and low minimum alveolar concentration of volatile anesthesia. </w:t>
      </w:r>
      <w:r w:rsidRPr="00B314A9">
        <w:rPr>
          <w:b/>
          <w:sz w:val="20"/>
          <w:szCs w:val="20"/>
        </w:rPr>
        <w:t>Anesthesiology</w:t>
      </w:r>
      <w:r w:rsidRPr="00B314A9">
        <w:rPr>
          <w:sz w:val="20"/>
          <w:szCs w:val="20"/>
        </w:rPr>
        <w:t xml:space="preserve"> 116:1195-1203, 2012  </w:t>
      </w:r>
      <w:r w:rsidRPr="00B314A9">
        <w:rPr>
          <w:sz w:val="20"/>
        </w:rPr>
        <w:t>[Accompanied by an editorial 116:1176-1178, 2012]</w:t>
      </w:r>
    </w:p>
    <w:p w14:paraId="06447698" w14:textId="77777777" w:rsidR="00EA6010" w:rsidRPr="00B314A9" w:rsidRDefault="00EA6010" w:rsidP="006553D0">
      <w:pPr>
        <w:keepLines/>
        <w:numPr>
          <w:ilvl w:val="0"/>
          <w:numId w:val="10"/>
        </w:numPr>
        <w:tabs>
          <w:tab w:val="right" w:pos="9360"/>
        </w:tabs>
        <w:spacing w:after="100"/>
        <w:ind w:hanging="720"/>
        <w:jc w:val="both"/>
        <w:rPr>
          <w:sz w:val="20"/>
          <w:szCs w:val="20"/>
        </w:rPr>
      </w:pPr>
      <w:r w:rsidRPr="00B314A9">
        <w:rPr>
          <w:sz w:val="20"/>
          <w:szCs w:val="20"/>
        </w:rPr>
        <w:t xml:space="preserve">Saager L, Turan A, Dalton JE, Figueroa P, Sessler DI, Kurz A: </w:t>
      </w:r>
      <w:r w:rsidR="00321A1E" w:rsidRPr="00B314A9">
        <w:rPr>
          <w:sz w:val="20"/>
          <w:szCs w:val="20"/>
        </w:rPr>
        <w:t>Erythrocyte</w:t>
      </w:r>
      <w:r w:rsidRPr="00B314A9">
        <w:rPr>
          <w:sz w:val="20"/>
          <w:szCs w:val="20"/>
        </w:rPr>
        <w:t xml:space="preserve"> storage duration </w:t>
      </w:r>
      <w:r w:rsidR="00321A1E" w:rsidRPr="00B314A9">
        <w:rPr>
          <w:sz w:val="20"/>
          <w:szCs w:val="20"/>
        </w:rPr>
        <w:t>is not associated with increased mortality in non</w:t>
      </w:r>
      <w:r w:rsidRPr="00B314A9">
        <w:rPr>
          <w:sz w:val="20"/>
          <w:szCs w:val="20"/>
        </w:rPr>
        <w:t xml:space="preserve">cardiac surgical patients: a retrospective analysis of 6,994 patients. </w:t>
      </w:r>
      <w:r w:rsidRPr="00B314A9">
        <w:rPr>
          <w:b/>
          <w:sz w:val="20"/>
          <w:szCs w:val="20"/>
        </w:rPr>
        <w:t>Anesthesiology</w:t>
      </w:r>
      <w:r w:rsidRPr="00B314A9">
        <w:rPr>
          <w:sz w:val="20"/>
          <w:szCs w:val="20"/>
        </w:rPr>
        <w:t xml:space="preserve">118:51-58, 2013  </w:t>
      </w:r>
      <w:r w:rsidRPr="00B314A9">
        <w:rPr>
          <w:sz w:val="20"/>
        </w:rPr>
        <w:t>[Accompanied by an editorial 118:10-12, 2013]</w:t>
      </w:r>
    </w:p>
    <w:p w14:paraId="0B86460A" w14:textId="20F73BAF"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 xml:space="preserve">Turan A, Mascha E, You J, Kurz A, Shiba A, Saager L, Sessler DI: Association between nitrous oxide and postoperative mortality and morbidity after non-cardiac surgery. </w:t>
      </w:r>
      <w:r w:rsidRPr="00B314A9">
        <w:rPr>
          <w:b/>
          <w:sz w:val="20"/>
          <w:szCs w:val="20"/>
        </w:rPr>
        <w:t>Anesth Analg</w:t>
      </w:r>
      <w:r w:rsidR="00136B24" w:rsidRPr="00B314A9">
        <w:rPr>
          <w:sz w:val="20"/>
          <w:szCs w:val="20"/>
        </w:rPr>
        <w:t xml:space="preserve"> 116:1026-1033, 2013</w:t>
      </w:r>
      <w:r w:rsidRPr="00B314A9">
        <w:rPr>
          <w:sz w:val="20"/>
          <w:szCs w:val="20"/>
        </w:rPr>
        <w:t xml:space="preserve">  </w:t>
      </w:r>
      <w:r w:rsidRPr="00B314A9">
        <w:rPr>
          <w:sz w:val="20"/>
        </w:rPr>
        <w:t xml:space="preserve">[Accompanied by </w:t>
      </w:r>
      <w:r w:rsidR="00990766" w:rsidRPr="00B314A9">
        <w:rPr>
          <w:sz w:val="20"/>
        </w:rPr>
        <w:t>two</w:t>
      </w:r>
      <w:r w:rsidRPr="00B314A9">
        <w:rPr>
          <w:sz w:val="20"/>
        </w:rPr>
        <w:t xml:space="preserve"> editorial</w:t>
      </w:r>
      <w:r w:rsidR="00990766" w:rsidRPr="00B314A9">
        <w:rPr>
          <w:sz w:val="20"/>
        </w:rPr>
        <w:t>s:</w:t>
      </w:r>
      <w:r w:rsidR="00136B24" w:rsidRPr="00B314A9">
        <w:rPr>
          <w:sz w:val="20"/>
        </w:rPr>
        <w:t xml:space="preserve"> 116:955-957, 2013</w:t>
      </w:r>
      <w:r w:rsidR="00990766" w:rsidRPr="00B314A9">
        <w:rPr>
          <w:sz w:val="20"/>
        </w:rPr>
        <w:t xml:space="preserve"> and 116:959-961, 2013</w:t>
      </w:r>
      <w:r w:rsidR="006C7972" w:rsidRPr="00B314A9">
        <w:rPr>
          <w:sz w:val="20"/>
        </w:rPr>
        <w:t>, with cover image</w:t>
      </w:r>
      <w:r w:rsidRPr="00B314A9">
        <w:rPr>
          <w:sz w:val="20"/>
        </w:rPr>
        <w:t>]</w:t>
      </w:r>
    </w:p>
    <w:p w14:paraId="3939B68A" w14:textId="06162756" w:rsidR="00090658" w:rsidRPr="00B314A9" w:rsidRDefault="00090658" w:rsidP="006553D0">
      <w:pPr>
        <w:keepLines/>
        <w:numPr>
          <w:ilvl w:val="0"/>
          <w:numId w:val="10"/>
        </w:numPr>
        <w:tabs>
          <w:tab w:val="right" w:pos="9360"/>
        </w:tabs>
        <w:spacing w:after="100"/>
        <w:ind w:hanging="720"/>
        <w:jc w:val="both"/>
        <w:rPr>
          <w:sz w:val="20"/>
          <w:szCs w:val="20"/>
        </w:rPr>
      </w:pPr>
      <w:r w:rsidRPr="00B314A9">
        <w:rPr>
          <w:sz w:val="20"/>
          <w:szCs w:val="20"/>
        </w:rPr>
        <w:lastRenderedPageBreak/>
        <w:t>Chludzinski A, Irani C, Mascha EJ, Kurz A, Devereax PJ, Sessler DI: Day-of-surgery consenting for a perioperative clinical trial does not reduce patient understanding of the protocol nor worsen anxiety.</w:t>
      </w:r>
      <w:r w:rsidRPr="00B314A9">
        <w:rPr>
          <w:b/>
          <w:sz w:val="20"/>
          <w:szCs w:val="20"/>
        </w:rPr>
        <w:t xml:space="preserve"> Mayo Clin Proc</w:t>
      </w:r>
      <w:r w:rsidRPr="00B314A9">
        <w:rPr>
          <w:sz w:val="20"/>
          <w:szCs w:val="20"/>
        </w:rPr>
        <w:t xml:space="preserve"> 88:446-454, 2013 </w:t>
      </w:r>
      <w:r w:rsidRPr="00B314A9">
        <w:rPr>
          <w:sz w:val="20"/>
        </w:rPr>
        <w:t>[Accompanied by an editorial</w:t>
      </w:r>
      <w:r w:rsidR="00E41DFD" w:rsidRPr="00B314A9">
        <w:rPr>
          <w:sz w:val="20"/>
        </w:rPr>
        <w:t xml:space="preserve"> 88:428-430</w:t>
      </w:r>
      <w:r w:rsidR="002D4BEC" w:rsidRPr="00B314A9">
        <w:rPr>
          <w:sz w:val="20"/>
        </w:rPr>
        <w:t>, 2013</w:t>
      </w:r>
      <w:r w:rsidRPr="00B314A9">
        <w:rPr>
          <w:sz w:val="20"/>
        </w:rPr>
        <w:t>]</w:t>
      </w:r>
    </w:p>
    <w:p w14:paraId="761C9BDB" w14:textId="77777777" w:rsidR="00144E04" w:rsidRPr="00B314A9" w:rsidRDefault="00F366B8" w:rsidP="006553D0">
      <w:pPr>
        <w:keepLines/>
        <w:numPr>
          <w:ilvl w:val="0"/>
          <w:numId w:val="10"/>
        </w:numPr>
        <w:tabs>
          <w:tab w:val="right" w:pos="9360"/>
        </w:tabs>
        <w:spacing w:after="100"/>
        <w:ind w:hanging="720"/>
        <w:jc w:val="both"/>
        <w:rPr>
          <w:sz w:val="20"/>
          <w:szCs w:val="20"/>
        </w:rPr>
      </w:pPr>
      <w:r w:rsidRPr="00B314A9">
        <w:rPr>
          <w:sz w:val="20"/>
          <w:szCs w:val="20"/>
        </w:rPr>
        <w:t xml:space="preserve">Dalton JE, Glance LG, Mascha EJ, Ehrlinger J, Chamoun N, Sessler DI: Impact of present-on-admission indicators on risk-adjusted hospital mortality measures. </w:t>
      </w:r>
      <w:r w:rsidRPr="00B314A9">
        <w:rPr>
          <w:b/>
          <w:sz w:val="20"/>
          <w:szCs w:val="20"/>
        </w:rPr>
        <w:t>Anesthesiology</w:t>
      </w:r>
      <w:r w:rsidR="00EA08A9" w:rsidRPr="00B314A9">
        <w:rPr>
          <w:sz w:val="20"/>
          <w:szCs w:val="20"/>
        </w:rPr>
        <w:t xml:space="preserve"> 118:1298-1306, 2013</w:t>
      </w:r>
      <w:r w:rsidRPr="00B314A9">
        <w:rPr>
          <w:sz w:val="20"/>
          <w:szCs w:val="20"/>
        </w:rPr>
        <w:t xml:space="preserve">  </w:t>
      </w:r>
      <w:r w:rsidRPr="00B314A9">
        <w:rPr>
          <w:sz w:val="20"/>
        </w:rPr>
        <w:t>[Accompanied by an editorial</w:t>
      </w:r>
      <w:r w:rsidR="00EA08A9" w:rsidRPr="00B314A9">
        <w:rPr>
          <w:sz w:val="20"/>
        </w:rPr>
        <w:t xml:space="preserve"> 118:1252-1253, 2013</w:t>
      </w:r>
      <w:r w:rsidRPr="00B314A9">
        <w:rPr>
          <w:sz w:val="20"/>
        </w:rPr>
        <w:t>]</w:t>
      </w:r>
    </w:p>
    <w:p w14:paraId="42940497" w14:textId="77777777" w:rsidR="008C2F75" w:rsidRPr="00B314A9" w:rsidRDefault="008C2F75" w:rsidP="006553D0">
      <w:pPr>
        <w:keepLines/>
        <w:numPr>
          <w:ilvl w:val="0"/>
          <w:numId w:val="10"/>
        </w:numPr>
        <w:tabs>
          <w:tab w:val="right" w:pos="9360"/>
        </w:tabs>
        <w:spacing w:after="100"/>
        <w:ind w:hanging="720"/>
        <w:jc w:val="both"/>
        <w:rPr>
          <w:sz w:val="20"/>
          <w:szCs w:val="20"/>
        </w:rPr>
      </w:pPr>
      <w:r w:rsidRPr="00B314A9">
        <w:rPr>
          <w:sz w:val="20"/>
          <w:szCs w:val="20"/>
        </w:rPr>
        <w:t xml:space="preserve">Turan A, Yang D, Bonilla A, Shiba A, Sessler DI, Saager L, Kurz A: Morbidity and mortality after massive transfusion in patients undergoing non-cardiac surgery. </w:t>
      </w:r>
      <w:r w:rsidRPr="00B314A9">
        <w:rPr>
          <w:b/>
          <w:sz w:val="20"/>
          <w:szCs w:val="20"/>
        </w:rPr>
        <w:t>Can J Anaesth</w:t>
      </w:r>
      <w:r w:rsidRPr="00B314A9">
        <w:rPr>
          <w:sz w:val="20"/>
          <w:szCs w:val="20"/>
        </w:rPr>
        <w:t xml:space="preserve"> 60:761-770, 2013 </w:t>
      </w:r>
      <w:r w:rsidRPr="00B314A9">
        <w:rPr>
          <w:sz w:val="20"/>
        </w:rPr>
        <w:t>[Accompanied by an editorial 60:748-752, 2013]</w:t>
      </w:r>
    </w:p>
    <w:p w14:paraId="4380DB37" w14:textId="77777777" w:rsidR="008C11F7" w:rsidRPr="00B314A9" w:rsidRDefault="008C11F7" w:rsidP="006553D0">
      <w:pPr>
        <w:keepLines/>
        <w:numPr>
          <w:ilvl w:val="0"/>
          <w:numId w:val="10"/>
        </w:numPr>
        <w:tabs>
          <w:tab w:val="right" w:pos="9360"/>
        </w:tabs>
        <w:spacing w:after="100"/>
        <w:ind w:hanging="720"/>
        <w:jc w:val="both"/>
        <w:rPr>
          <w:sz w:val="20"/>
          <w:szCs w:val="20"/>
        </w:rPr>
      </w:pPr>
      <w:r w:rsidRPr="00B314A9">
        <w:rPr>
          <w:sz w:val="20"/>
          <w:szCs w:val="20"/>
        </w:rPr>
        <w:t xml:space="preserve">Perez-Protto S, Quintini C, Reynolds LF, You J, Cywinski JB, Sessler DI, Miller C: Comparable graft and patient survival in lean and obese liver transplant recipients. </w:t>
      </w:r>
      <w:r w:rsidRPr="00B314A9">
        <w:rPr>
          <w:b/>
          <w:sz w:val="20"/>
          <w:szCs w:val="20"/>
        </w:rPr>
        <w:t>Liver Transplantation</w:t>
      </w:r>
      <w:r w:rsidRPr="00B314A9">
        <w:rPr>
          <w:sz w:val="20"/>
          <w:szCs w:val="20"/>
        </w:rPr>
        <w:t xml:space="preserve">, </w:t>
      </w:r>
      <w:r w:rsidR="00C57D9D" w:rsidRPr="00B314A9">
        <w:rPr>
          <w:sz w:val="20"/>
          <w:szCs w:val="20"/>
        </w:rPr>
        <w:t xml:space="preserve">8:907-915, 2013 </w:t>
      </w:r>
      <w:r w:rsidRPr="00B314A9">
        <w:rPr>
          <w:sz w:val="20"/>
        </w:rPr>
        <w:t>[Accompanied by an editorial 19:790-795, 2013</w:t>
      </w:r>
      <w:r w:rsidR="00C57D9D" w:rsidRPr="00B314A9">
        <w:rPr>
          <w:sz w:val="20"/>
        </w:rPr>
        <w:t>, with cover image.</w:t>
      </w:r>
      <w:r w:rsidRPr="00B314A9">
        <w:rPr>
          <w:sz w:val="20"/>
        </w:rPr>
        <w:t>]</w:t>
      </w:r>
    </w:p>
    <w:p w14:paraId="416695F6" w14:textId="028F5334" w:rsidR="00C64A36" w:rsidRPr="00B314A9" w:rsidRDefault="00C64A36" w:rsidP="006553D0">
      <w:pPr>
        <w:keepLines/>
        <w:numPr>
          <w:ilvl w:val="0"/>
          <w:numId w:val="10"/>
        </w:numPr>
        <w:tabs>
          <w:tab w:val="right" w:pos="9360"/>
        </w:tabs>
        <w:spacing w:after="100"/>
        <w:ind w:hanging="720"/>
        <w:jc w:val="both"/>
        <w:rPr>
          <w:sz w:val="20"/>
          <w:szCs w:val="20"/>
        </w:rPr>
      </w:pPr>
      <w:r w:rsidRPr="00B314A9">
        <w:rPr>
          <w:sz w:val="20"/>
          <w:szCs w:val="20"/>
        </w:rPr>
        <w:t xml:space="preserve">Walsh M, Devereaux PJ, Grg AX, Kurz A, Turan A, Rodseth RN, Cywinski J, Thabane L, Sessler DI: Relationship between intraoperative mean arterial pressure and clinical outcomes after noncardiac surgery: towards an empirical definition of hypotension. </w:t>
      </w:r>
      <w:r w:rsidRPr="00B314A9">
        <w:rPr>
          <w:b/>
          <w:sz w:val="20"/>
          <w:szCs w:val="20"/>
        </w:rPr>
        <w:t>Anesthesiology</w:t>
      </w:r>
      <w:r w:rsidR="000431EB" w:rsidRPr="00B314A9">
        <w:rPr>
          <w:sz w:val="20"/>
          <w:szCs w:val="20"/>
        </w:rPr>
        <w:t xml:space="preserve"> 119:507-515, 2013</w:t>
      </w:r>
      <w:r w:rsidRPr="00B314A9">
        <w:rPr>
          <w:sz w:val="20"/>
          <w:szCs w:val="20"/>
        </w:rPr>
        <w:t xml:space="preserve"> </w:t>
      </w:r>
      <w:r w:rsidRPr="00B314A9">
        <w:rPr>
          <w:sz w:val="20"/>
        </w:rPr>
        <w:t>[Accompanied by an editorial</w:t>
      </w:r>
      <w:r w:rsidR="0027629F" w:rsidRPr="00B314A9">
        <w:rPr>
          <w:sz w:val="20"/>
        </w:rPr>
        <w:t xml:space="preserve"> 119:495-497, 2013</w:t>
      </w:r>
      <w:r w:rsidR="007B404D" w:rsidRPr="00B314A9">
        <w:rPr>
          <w:sz w:val="20"/>
        </w:rPr>
        <w:t>, with cover image</w:t>
      </w:r>
      <w:r w:rsidRPr="00B314A9">
        <w:rPr>
          <w:sz w:val="20"/>
        </w:rPr>
        <w:t>]</w:t>
      </w:r>
    </w:p>
    <w:p w14:paraId="1793D510" w14:textId="77777777" w:rsidR="00243309" w:rsidRPr="00B314A9" w:rsidRDefault="00243309" w:rsidP="00243309">
      <w:pPr>
        <w:keepLines/>
        <w:numPr>
          <w:ilvl w:val="0"/>
          <w:numId w:val="10"/>
        </w:numPr>
        <w:tabs>
          <w:tab w:val="right" w:pos="9360"/>
        </w:tabs>
        <w:spacing w:after="100"/>
        <w:ind w:hanging="720"/>
        <w:jc w:val="both"/>
        <w:rPr>
          <w:sz w:val="20"/>
          <w:szCs w:val="20"/>
        </w:rPr>
      </w:pPr>
      <w:r w:rsidRPr="00B314A9">
        <w:rPr>
          <w:sz w:val="20"/>
          <w:szCs w:val="20"/>
        </w:rPr>
        <w:t xml:space="preserve">Komatsu R, You J, Mascha EJ, Sessler DI, Kasuya Y, Turan A: </w:t>
      </w:r>
      <w:r w:rsidRPr="00B314A9">
        <w:rPr>
          <w:rFonts w:cs="Arial"/>
          <w:bCs/>
          <w:sz w:val="20"/>
          <w:szCs w:val="20"/>
        </w:rPr>
        <w:t xml:space="preserve">Anesthetic induction with etomidate, rather than propofol, is associated with increased 30-day mortality and cardiovascular morbidity after non-cardiac surgery. </w:t>
      </w:r>
      <w:r w:rsidRPr="00B314A9">
        <w:rPr>
          <w:rFonts w:cs="Arial"/>
          <w:b/>
          <w:bCs/>
          <w:sz w:val="20"/>
          <w:szCs w:val="20"/>
        </w:rPr>
        <w:t>Anesth Analg</w:t>
      </w:r>
      <w:r w:rsidRPr="00B314A9">
        <w:rPr>
          <w:rFonts w:cs="Arial"/>
          <w:bCs/>
          <w:sz w:val="20"/>
          <w:szCs w:val="20"/>
        </w:rPr>
        <w:t xml:space="preserve"> 117:1329-1337, 2013</w:t>
      </w:r>
      <w:r w:rsidRPr="00B314A9">
        <w:rPr>
          <w:sz w:val="20"/>
          <w:szCs w:val="20"/>
        </w:rPr>
        <w:t xml:space="preserve"> </w:t>
      </w:r>
      <w:r w:rsidRPr="00B314A9">
        <w:rPr>
          <w:sz w:val="20"/>
        </w:rPr>
        <w:t>[Accompanied by an editorial 117:</w:t>
      </w:r>
      <w:r w:rsidR="00E42AC3" w:rsidRPr="00B314A9">
        <w:rPr>
          <w:sz w:val="20"/>
        </w:rPr>
        <w:t>1267-1269</w:t>
      </w:r>
      <w:r w:rsidRPr="00B314A9">
        <w:rPr>
          <w:sz w:val="20"/>
        </w:rPr>
        <w:t>, 2013, with cover image]</w:t>
      </w:r>
    </w:p>
    <w:p w14:paraId="1D61805C" w14:textId="56AF867C" w:rsidR="00183173" w:rsidRPr="00B314A9" w:rsidRDefault="00183173" w:rsidP="00183173">
      <w:pPr>
        <w:keepLines/>
        <w:numPr>
          <w:ilvl w:val="0"/>
          <w:numId w:val="10"/>
        </w:numPr>
        <w:tabs>
          <w:tab w:val="right" w:pos="9360"/>
        </w:tabs>
        <w:spacing w:after="100"/>
        <w:ind w:hanging="720"/>
        <w:jc w:val="both"/>
        <w:rPr>
          <w:sz w:val="20"/>
          <w:szCs w:val="20"/>
        </w:rPr>
      </w:pPr>
      <w:r w:rsidRPr="00B314A9">
        <w:rPr>
          <w:sz w:val="20"/>
          <w:szCs w:val="20"/>
        </w:rPr>
        <w:t xml:space="preserve">Rodseth RN, Biccard BM, Le Manach Y, Sessler DI, Lurati Buse GA, Thabane L, Schutt RC, Bolliger D, Cagini L, Cardinale D, Chong CPW, Chu R, Cnotliwy M, De Somma S, Fahrner R, Lim WK, Mahla E, Manikandan R, Puma F, Pyun WB, Radovic M, Rajagopalan S Suttie S, Vanniyasingam T, van Gaal W, Waliszek M, Devereaux PJ: The prognostic value of preoperative and postoperative B-type natiuretic peptides (BNP and NT proBNP( in patients having noncardiac surgery: a systematic review and individual patient data meta-analysis. </w:t>
      </w:r>
      <w:r w:rsidRPr="00B314A9">
        <w:rPr>
          <w:b/>
          <w:sz w:val="20"/>
          <w:szCs w:val="20"/>
        </w:rPr>
        <w:t>J Am Coll Cardiol</w:t>
      </w:r>
      <w:r w:rsidRPr="00B314A9">
        <w:rPr>
          <w:sz w:val="20"/>
          <w:szCs w:val="20"/>
        </w:rPr>
        <w:t xml:space="preserve"> </w:t>
      </w:r>
      <w:r w:rsidR="003E5F87" w:rsidRPr="00B314A9">
        <w:rPr>
          <w:sz w:val="20"/>
          <w:szCs w:val="20"/>
        </w:rPr>
        <w:t>63:170-180, 2014</w:t>
      </w:r>
      <w:r w:rsidRPr="00B314A9">
        <w:rPr>
          <w:sz w:val="20"/>
          <w:szCs w:val="20"/>
        </w:rPr>
        <w:t xml:space="preserve"> [</w:t>
      </w:r>
      <w:r w:rsidRPr="00B314A9">
        <w:rPr>
          <w:sz w:val="20"/>
        </w:rPr>
        <w:t>Accompanied by an editorial</w:t>
      </w:r>
      <w:r w:rsidR="006363FE" w:rsidRPr="00B314A9">
        <w:rPr>
          <w:sz w:val="20"/>
        </w:rPr>
        <w:t xml:space="preserve"> </w:t>
      </w:r>
      <w:r w:rsidR="00157A29" w:rsidRPr="00B314A9">
        <w:rPr>
          <w:sz w:val="20"/>
        </w:rPr>
        <w:t>63:181-183, 2014</w:t>
      </w:r>
      <w:r w:rsidRPr="00B314A9">
        <w:rPr>
          <w:sz w:val="20"/>
          <w:szCs w:val="20"/>
        </w:rPr>
        <w:t>]</w:t>
      </w:r>
    </w:p>
    <w:p w14:paraId="2AAC6543" w14:textId="3740BFA2" w:rsidR="005B1EBC" w:rsidRPr="00B314A9" w:rsidRDefault="005B1EBC" w:rsidP="005B1EBC">
      <w:pPr>
        <w:keepLines/>
        <w:numPr>
          <w:ilvl w:val="0"/>
          <w:numId w:val="10"/>
        </w:numPr>
        <w:tabs>
          <w:tab w:val="right" w:pos="9360"/>
        </w:tabs>
        <w:spacing w:after="100"/>
        <w:ind w:hanging="720"/>
        <w:jc w:val="both"/>
        <w:rPr>
          <w:sz w:val="20"/>
          <w:szCs w:val="20"/>
        </w:rPr>
      </w:pPr>
      <w:r w:rsidRPr="00B314A9">
        <w:rPr>
          <w:rFonts w:cs="Arial"/>
          <w:sz w:val="20"/>
          <w:szCs w:val="20"/>
        </w:rPr>
        <w:t xml:space="preserve">The Vascular events In noncardiac Surgery patIents cOhort evaluatioN (VISION) Investigators: Myocardial injury after noncardiac surgery: A large, international, pospective cohort study establishing diagnostic criteria, characteristics, predictors, and 30-day outcomes. </w:t>
      </w:r>
      <w:r w:rsidRPr="00B314A9">
        <w:rPr>
          <w:rFonts w:cs="Arial"/>
          <w:b/>
          <w:sz w:val="20"/>
          <w:szCs w:val="20"/>
        </w:rPr>
        <w:t>Anesthesiology</w:t>
      </w:r>
      <w:r w:rsidRPr="00B314A9">
        <w:rPr>
          <w:rFonts w:cs="Arial"/>
          <w:sz w:val="20"/>
          <w:szCs w:val="20"/>
        </w:rPr>
        <w:t xml:space="preserve"> 120:564-78, 2014 [Role: </w:t>
      </w:r>
      <w:r w:rsidR="00380569" w:rsidRPr="00B314A9">
        <w:rPr>
          <w:rFonts w:cs="Arial"/>
          <w:sz w:val="20"/>
          <w:szCs w:val="20"/>
        </w:rPr>
        <w:t xml:space="preserve">Investigator, </w:t>
      </w:r>
      <w:r w:rsidRPr="00B314A9">
        <w:rPr>
          <w:rFonts w:cs="Arial"/>
          <w:sz w:val="20"/>
          <w:szCs w:val="20"/>
        </w:rPr>
        <w:t xml:space="preserve">Writing Group.] </w:t>
      </w:r>
      <w:r w:rsidRPr="00B314A9">
        <w:rPr>
          <w:sz w:val="20"/>
          <w:szCs w:val="20"/>
        </w:rPr>
        <w:t>[</w:t>
      </w:r>
      <w:r w:rsidRPr="00B314A9">
        <w:rPr>
          <w:sz w:val="20"/>
        </w:rPr>
        <w:t xml:space="preserve">Accompanied by an editorial </w:t>
      </w:r>
      <w:r w:rsidR="00157A29" w:rsidRPr="00B314A9">
        <w:rPr>
          <w:sz w:val="20"/>
        </w:rPr>
        <w:t>120:553-555, 2014</w:t>
      </w:r>
      <w:r w:rsidRPr="00B314A9">
        <w:rPr>
          <w:sz w:val="20"/>
          <w:szCs w:val="20"/>
        </w:rPr>
        <w:t>]</w:t>
      </w:r>
    </w:p>
    <w:p w14:paraId="5DE7DE83" w14:textId="77777777" w:rsidR="00E80B4D" w:rsidRPr="00B314A9" w:rsidRDefault="00E80B4D" w:rsidP="00E80B4D">
      <w:pPr>
        <w:keepLines/>
        <w:numPr>
          <w:ilvl w:val="0"/>
          <w:numId w:val="10"/>
        </w:numPr>
        <w:tabs>
          <w:tab w:val="right" w:pos="9360"/>
        </w:tabs>
        <w:spacing w:after="100"/>
        <w:ind w:hanging="720"/>
        <w:jc w:val="both"/>
        <w:rPr>
          <w:sz w:val="20"/>
          <w:szCs w:val="20"/>
        </w:rPr>
      </w:pPr>
      <w:r w:rsidRPr="00B314A9">
        <w:rPr>
          <w:sz w:val="20"/>
          <w:szCs w:val="20"/>
        </w:rPr>
        <w:t xml:space="preserve">Liu N, Le Guen M, Boichut N, Genty A, Hérail T, Schmartz D, Khefif G, Landais A, Bussac JJ, Charmeau A, Baars J, Rehberg B, Trichoche S, Chazot T, Sessler DI, Fischler M: Nitrous oxide does not produce clinically important sparing effect during automatically delivered propofol-remifentanil anesthesia: a randomized multicenter study. </w:t>
      </w:r>
      <w:r w:rsidRPr="00B314A9">
        <w:rPr>
          <w:b/>
          <w:sz w:val="20"/>
          <w:szCs w:val="20"/>
        </w:rPr>
        <w:t>Br J Anaesth</w:t>
      </w:r>
      <w:r w:rsidRPr="00B314A9">
        <w:rPr>
          <w:sz w:val="20"/>
          <w:szCs w:val="20"/>
        </w:rPr>
        <w:t xml:space="preserve"> 112:842-851, 2014 [Accompanied by an editorial 120:789-790, 2014]</w:t>
      </w:r>
    </w:p>
    <w:p w14:paraId="5DB589E5" w14:textId="5D311A4B" w:rsidR="00E13E00" w:rsidRPr="00B314A9" w:rsidRDefault="00E13E00" w:rsidP="00E13E00">
      <w:pPr>
        <w:keepLines/>
        <w:numPr>
          <w:ilvl w:val="0"/>
          <w:numId w:val="10"/>
        </w:numPr>
        <w:tabs>
          <w:tab w:val="right" w:pos="9360"/>
        </w:tabs>
        <w:spacing w:after="100"/>
        <w:ind w:hanging="720"/>
        <w:jc w:val="both"/>
        <w:rPr>
          <w:sz w:val="20"/>
          <w:szCs w:val="20"/>
        </w:rPr>
      </w:pPr>
      <w:r w:rsidRPr="00B314A9">
        <w:rPr>
          <w:sz w:val="20"/>
          <w:szCs w:val="20"/>
        </w:rPr>
        <w:t xml:space="preserve">Perez-Protto S, Geube M, Ontaneda D, Dalton JE, Kurz A, Sessler DI: Sensitivity to volatile anesthetics is similar in patients with dementia: A case-control analysis. </w:t>
      </w:r>
      <w:r w:rsidRPr="00B314A9">
        <w:rPr>
          <w:b/>
          <w:sz w:val="20"/>
          <w:szCs w:val="20"/>
        </w:rPr>
        <w:t>Can J An</w:t>
      </w:r>
      <w:r w:rsidR="004C56A1" w:rsidRPr="00B314A9">
        <w:rPr>
          <w:b/>
          <w:sz w:val="20"/>
          <w:szCs w:val="20"/>
        </w:rPr>
        <w:t>a</w:t>
      </w:r>
      <w:r w:rsidRPr="00B314A9">
        <w:rPr>
          <w:b/>
          <w:sz w:val="20"/>
          <w:szCs w:val="20"/>
        </w:rPr>
        <w:t>esth</w:t>
      </w:r>
      <w:r w:rsidR="00C553F5" w:rsidRPr="00B314A9">
        <w:rPr>
          <w:sz w:val="20"/>
          <w:szCs w:val="20"/>
        </w:rPr>
        <w:t xml:space="preserve"> 61:611-618, 2014</w:t>
      </w:r>
      <w:r w:rsidRPr="00B314A9">
        <w:rPr>
          <w:sz w:val="20"/>
          <w:szCs w:val="20"/>
        </w:rPr>
        <w:t xml:space="preserve"> [</w:t>
      </w:r>
      <w:r w:rsidRPr="00B314A9">
        <w:rPr>
          <w:sz w:val="20"/>
        </w:rPr>
        <w:t>Accompanied by an editorial</w:t>
      </w:r>
      <w:r w:rsidR="00C553F5" w:rsidRPr="00B314A9">
        <w:rPr>
          <w:sz w:val="20"/>
        </w:rPr>
        <w:t xml:space="preserve"> 61:559-604, 2014</w:t>
      </w:r>
      <w:r w:rsidRPr="00B314A9">
        <w:rPr>
          <w:sz w:val="20"/>
          <w:szCs w:val="20"/>
        </w:rPr>
        <w:t>]</w:t>
      </w:r>
    </w:p>
    <w:p w14:paraId="69788098" w14:textId="0CE2038D" w:rsidR="006069B2" w:rsidRPr="00B314A9" w:rsidRDefault="006069B2" w:rsidP="006069B2">
      <w:pPr>
        <w:keepLines/>
        <w:numPr>
          <w:ilvl w:val="0"/>
          <w:numId w:val="10"/>
        </w:numPr>
        <w:tabs>
          <w:tab w:val="right" w:pos="9360"/>
        </w:tabs>
        <w:spacing w:after="100"/>
        <w:ind w:hanging="720"/>
        <w:jc w:val="both"/>
        <w:rPr>
          <w:sz w:val="20"/>
          <w:szCs w:val="20"/>
        </w:rPr>
      </w:pPr>
      <w:r w:rsidRPr="00B314A9">
        <w:rPr>
          <w:sz w:val="20"/>
          <w:szCs w:val="20"/>
        </w:rPr>
        <w:t xml:space="preserve">Turan A, Hesler B, Your J, Saager L, Grady M, Komatsu R, Kurz A, Sessler DI: The association of serum vitamin D concentration with serious complications after non-cardiac surgery. </w:t>
      </w:r>
      <w:r w:rsidRPr="00B314A9">
        <w:rPr>
          <w:b/>
          <w:sz w:val="20"/>
          <w:szCs w:val="20"/>
        </w:rPr>
        <w:t>Anesth Analg</w:t>
      </w:r>
      <w:r w:rsidR="00C85844" w:rsidRPr="00B314A9">
        <w:rPr>
          <w:sz w:val="20"/>
          <w:szCs w:val="20"/>
        </w:rPr>
        <w:t xml:space="preserve"> 119:603-612, 2014</w:t>
      </w:r>
      <w:r w:rsidRPr="00B314A9">
        <w:rPr>
          <w:sz w:val="20"/>
          <w:szCs w:val="20"/>
        </w:rPr>
        <w:t xml:space="preserve"> [</w:t>
      </w:r>
      <w:r w:rsidRPr="00B314A9">
        <w:rPr>
          <w:sz w:val="20"/>
        </w:rPr>
        <w:t>Accompanied by an editorial 119:503-505, 2014</w:t>
      </w:r>
      <w:r w:rsidRPr="00B314A9">
        <w:rPr>
          <w:sz w:val="20"/>
          <w:szCs w:val="20"/>
        </w:rPr>
        <w:t>]</w:t>
      </w:r>
    </w:p>
    <w:p w14:paraId="51571BC5" w14:textId="78678A40" w:rsidR="00C86394" w:rsidRPr="00B314A9" w:rsidRDefault="00C86394" w:rsidP="00C86394">
      <w:pPr>
        <w:keepLines/>
        <w:numPr>
          <w:ilvl w:val="0"/>
          <w:numId w:val="10"/>
        </w:numPr>
        <w:tabs>
          <w:tab w:val="right" w:pos="9360"/>
        </w:tabs>
        <w:spacing w:after="100"/>
        <w:ind w:hanging="720"/>
        <w:jc w:val="both"/>
        <w:rPr>
          <w:sz w:val="20"/>
          <w:szCs w:val="20"/>
        </w:rPr>
      </w:pPr>
      <w:r w:rsidRPr="00B314A9">
        <w:rPr>
          <w:sz w:val="20"/>
          <w:szCs w:val="20"/>
        </w:rPr>
        <w:t xml:space="preserve">Saager L, Hesler BD, You J, Turan A, Mascha EJ, Sessler DI, Kurz A: Intraoperative transition of anesthesia care and postoperative adverse outcomes. </w:t>
      </w:r>
      <w:r w:rsidRPr="00B314A9">
        <w:rPr>
          <w:b/>
          <w:sz w:val="20"/>
          <w:szCs w:val="20"/>
        </w:rPr>
        <w:t>Anesthesiology</w:t>
      </w:r>
      <w:r w:rsidRPr="00B314A9">
        <w:rPr>
          <w:sz w:val="20"/>
          <w:szCs w:val="20"/>
        </w:rPr>
        <w:t xml:space="preserve"> 121:695-706, 2014 [Accompanied by an editoria</w:t>
      </w:r>
      <w:r w:rsidR="00194922" w:rsidRPr="00B314A9">
        <w:rPr>
          <w:sz w:val="20"/>
          <w:szCs w:val="20"/>
        </w:rPr>
        <w:t>l</w:t>
      </w:r>
      <w:r w:rsidRPr="00B314A9">
        <w:rPr>
          <w:sz w:val="20"/>
          <w:szCs w:val="20"/>
        </w:rPr>
        <w:t xml:space="preserve"> 121:673-674, 2014</w:t>
      </w:r>
      <w:r w:rsidR="009E4D75" w:rsidRPr="00B314A9">
        <w:rPr>
          <w:sz w:val="20"/>
          <w:szCs w:val="20"/>
        </w:rPr>
        <w:t>, w</w:t>
      </w:r>
      <w:r w:rsidR="00BD3F1E" w:rsidRPr="00B314A9">
        <w:rPr>
          <w:sz w:val="20"/>
          <w:szCs w:val="20"/>
        </w:rPr>
        <w:t>ith cover image]</w:t>
      </w:r>
    </w:p>
    <w:p w14:paraId="7075B5B7" w14:textId="10ACC235" w:rsidR="004A072F" w:rsidRPr="00B314A9" w:rsidRDefault="004A072F" w:rsidP="006069B2">
      <w:pPr>
        <w:keepLines/>
        <w:numPr>
          <w:ilvl w:val="0"/>
          <w:numId w:val="10"/>
        </w:numPr>
        <w:tabs>
          <w:tab w:val="right" w:pos="9360"/>
        </w:tabs>
        <w:spacing w:after="100"/>
        <w:ind w:hanging="720"/>
        <w:jc w:val="both"/>
        <w:rPr>
          <w:sz w:val="20"/>
          <w:szCs w:val="20"/>
        </w:rPr>
      </w:pPr>
      <w:r w:rsidRPr="00B314A9">
        <w:rPr>
          <w:sz w:val="20"/>
          <w:szCs w:val="20"/>
        </w:rPr>
        <w:t xml:space="preserve">Sonny A, Gornik HL, Yang D, Mascha EJ, Sessler DI: Lack of association between carotid artery stenosis and stroke or myocardial injury after non-cardiac surgery in high-risk patients. </w:t>
      </w:r>
      <w:r w:rsidRPr="00B314A9">
        <w:rPr>
          <w:b/>
          <w:sz w:val="20"/>
          <w:szCs w:val="20"/>
        </w:rPr>
        <w:t>Anesthesiology</w:t>
      </w:r>
      <w:r w:rsidR="00CC081B" w:rsidRPr="00B314A9">
        <w:rPr>
          <w:sz w:val="20"/>
          <w:szCs w:val="20"/>
        </w:rPr>
        <w:t xml:space="preserve"> 121:922-929, 2014</w:t>
      </w:r>
      <w:r w:rsidRPr="00B314A9">
        <w:rPr>
          <w:sz w:val="20"/>
          <w:szCs w:val="20"/>
        </w:rPr>
        <w:t xml:space="preserve"> [Accompanied by an editorial</w:t>
      </w:r>
      <w:r w:rsidR="00CC081B" w:rsidRPr="00B314A9">
        <w:rPr>
          <w:sz w:val="20"/>
          <w:szCs w:val="20"/>
        </w:rPr>
        <w:t xml:space="preserve"> 121:911-913, 2014]</w:t>
      </w:r>
    </w:p>
    <w:p w14:paraId="2F38C644" w14:textId="3E743718" w:rsidR="00940FF9" w:rsidRPr="00B314A9" w:rsidRDefault="00940FF9" w:rsidP="00940FF9">
      <w:pPr>
        <w:keepLines/>
        <w:numPr>
          <w:ilvl w:val="0"/>
          <w:numId w:val="10"/>
        </w:numPr>
        <w:tabs>
          <w:tab w:val="right" w:pos="9360"/>
        </w:tabs>
        <w:spacing w:after="100"/>
        <w:ind w:hanging="720"/>
        <w:jc w:val="both"/>
        <w:rPr>
          <w:sz w:val="20"/>
          <w:szCs w:val="20"/>
        </w:rPr>
      </w:pPr>
      <w:r w:rsidRPr="00B314A9">
        <w:rPr>
          <w:sz w:val="20"/>
          <w:szCs w:val="20"/>
        </w:rPr>
        <w:lastRenderedPageBreak/>
        <w:t xml:space="preserve">Sun Z, Honar H, Sessler DI, Dalton JE, Yang D, Panjasawatwong K, Deroee AF, Salmasi V, Saager L, Kurz A: Intraoperative core temperature patterns, transfusion requirements, and hospital duration in patients warmed with forced-air. </w:t>
      </w:r>
      <w:r w:rsidRPr="00B314A9">
        <w:rPr>
          <w:b/>
          <w:sz w:val="20"/>
          <w:szCs w:val="20"/>
        </w:rPr>
        <w:t>Anesthesiology</w:t>
      </w:r>
      <w:r w:rsidR="0090056F" w:rsidRPr="00B314A9">
        <w:rPr>
          <w:sz w:val="20"/>
          <w:szCs w:val="20"/>
        </w:rPr>
        <w:t xml:space="preserve"> 122:</w:t>
      </w:r>
      <w:r w:rsidR="00A63114" w:rsidRPr="00B314A9">
        <w:rPr>
          <w:sz w:val="20"/>
          <w:szCs w:val="20"/>
        </w:rPr>
        <w:t>276-285, 2014</w:t>
      </w:r>
      <w:r w:rsidRPr="00B314A9">
        <w:rPr>
          <w:sz w:val="20"/>
          <w:szCs w:val="20"/>
        </w:rPr>
        <w:t xml:space="preserve"> [Accompanied by an editorial</w:t>
      </w:r>
      <w:r w:rsidR="0090056F" w:rsidRPr="00B314A9">
        <w:rPr>
          <w:sz w:val="20"/>
          <w:szCs w:val="20"/>
        </w:rPr>
        <w:t xml:space="preserve"> 122:229-230, 2014</w:t>
      </w:r>
      <w:r w:rsidR="009E4D75" w:rsidRPr="00B314A9">
        <w:rPr>
          <w:sz w:val="20"/>
          <w:szCs w:val="20"/>
        </w:rPr>
        <w:t>, w</w:t>
      </w:r>
      <w:r w:rsidR="009B5EAA" w:rsidRPr="00B314A9">
        <w:rPr>
          <w:sz w:val="20"/>
          <w:szCs w:val="20"/>
        </w:rPr>
        <w:t>ith cover image]</w:t>
      </w:r>
    </w:p>
    <w:p w14:paraId="15A75725" w14:textId="6F4709F9" w:rsidR="00B42188" w:rsidRPr="00B314A9" w:rsidRDefault="00B42188" w:rsidP="00B42188">
      <w:pPr>
        <w:keepLines/>
        <w:numPr>
          <w:ilvl w:val="0"/>
          <w:numId w:val="10"/>
        </w:numPr>
        <w:tabs>
          <w:tab w:val="right" w:pos="9360"/>
        </w:tabs>
        <w:spacing w:after="100"/>
        <w:ind w:hanging="720"/>
        <w:jc w:val="both"/>
        <w:rPr>
          <w:sz w:val="20"/>
          <w:szCs w:val="20"/>
        </w:rPr>
      </w:pPr>
      <w:r w:rsidRPr="00B314A9">
        <w:rPr>
          <w:sz w:val="20"/>
          <w:szCs w:val="20"/>
        </w:rPr>
        <w:t xml:space="preserve">Saager L, Duncan AE, Yared J-P, Hesler BD You J, Deogaonkar A, Sessler DI, Kurz A: Intraoperative tight glucose control using hyperinsulinemic normoglycemia increases delirium after cardiac surgery. </w:t>
      </w:r>
      <w:r w:rsidRPr="00B314A9">
        <w:rPr>
          <w:b/>
          <w:sz w:val="20"/>
          <w:szCs w:val="20"/>
        </w:rPr>
        <w:t>Anesthesiology</w:t>
      </w:r>
      <w:r w:rsidR="008F47A6" w:rsidRPr="00B314A9">
        <w:rPr>
          <w:sz w:val="20"/>
          <w:szCs w:val="20"/>
        </w:rPr>
        <w:t xml:space="preserve"> 122:1214-1223, 2015</w:t>
      </w:r>
      <w:r w:rsidRPr="00B314A9">
        <w:rPr>
          <w:sz w:val="20"/>
          <w:szCs w:val="20"/>
        </w:rPr>
        <w:t xml:space="preserve">  [Accompanied by an editorial</w:t>
      </w:r>
      <w:r w:rsidR="008F47A6" w:rsidRPr="00B314A9">
        <w:rPr>
          <w:sz w:val="20"/>
          <w:szCs w:val="20"/>
        </w:rPr>
        <w:t xml:space="preserve"> 122:1186-1188, 2015</w:t>
      </w:r>
      <w:r w:rsidRPr="00B314A9">
        <w:rPr>
          <w:sz w:val="20"/>
          <w:szCs w:val="20"/>
        </w:rPr>
        <w:t>]</w:t>
      </w:r>
    </w:p>
    <w:p w14:paraId="54626972" w14:textId="672C0569" w:rsidR="00514DDB" w:rsidRPr="00B314A9" w:rsidRDefault="00514DDB" w:rsidP="00514DDB">
      <w:pPr>
        <w:keepLines/>
        <w:numPr>
          <w:ilvl w:val="0"/>
          <w:numId w:val="10"/>
        </w:numPr>
        <w:tabs>
          <w:tab w:val="right" w:pos="9360"/>
        </w:tabs>
        <w:spacing w:after="100"/>
        <w:ind w:hanging="720"/>
        <w:jc w:val="both"/>
        <w:rPr>
          <w:sz w:val="20"/>
          <w:szCs w:val="20"/>
        </w:rPr>
      </w:pPr>
      <w:r w:rsidRPr="00B314A9">
        <w:rPr>
          <w:sz w:val="20"/>
          <w:szCs w:val="20"/>
        </w:rPr>
        <w:t xml:space="preserve">Cywinski JB, Mascha EJ, Kurz A, Sessler DI: </w:t>
      </w:r>
      <w:r w:rsidR="007B55CB" w:rsidRPr="00B314A9">
        <w:rPr>
          <w:rFonts w:cs="Arial"/>
          <w:sz w:val="22"/>
          <w:szCs w:val="22"/>
        </w:rPr>
        <w:t>Estimated glomerular filtration rate better predicts 30-day mortality after non-cardiac surgery than serum creatinine: a retrospective analysis of 92,888 patients</w:t>
      </w:r>
      <w:r w:rsidRPr="00B314A9">
        <w:rPr>
          <w:sz w:val="20"/>
          <w:szCs w:val="20"/>
        </w:rPr>
        <w:t xml:space="preserve">. </w:t>
      </w:r>
      <w:r w:rsidRPr="00B314A9">
        <w:rPr>
          <w:b/>
          <w:sz w:val="20"/>
          <w:szCs w:val="20"/>
        </w:rPr>
        <w:t>Can J Anesth</w:t>
      </w:r>
      <w:r w:rsidRPr="00B314A9">
        <w:rPr>
          <w:sz w:val="20"/>
          <w:szCs w:val="20"/>
        </w:rPr>
        <w:t xml:space="preserve"> [Accompanied by an editorial 62:727-730, 2015]</w:t>
      </w:r>
    </w:p>
    <w:p w14:paraId="205D286A" w14:textId="6BB209B1" w:rsidR="00596019" w:rsidRPr="00B314A9" w:rsidRDefault="00596019" w:rsidP="00596019">
      <w:pPr>
        <w:keepLines/>
        <w:numPr>
          <w:ilvl w:val="0"/>
          <w:numId w:val="10"/>
        </w:numPr>
        <w:tabs>
          <w:tab w:val="right" w:pos="9360"/>
        </w:tabs>
        <w:spacing w:after="100"/>
        <w:ind w:hanging="720"/>
        <w:jc w:val="both"/>
        <w:rPr>
          <w:sz w:val="20"/>
          <w:szCs w:val="20"/>
        </w:rPr>
      </w:pPr>
      <w:r w:rsidRPr="00B314A9">
        <w:rPr>
          <w:sz w:val="20"/>
          <w:szCs w:val="20"/>
        </w:rPr>
        <w:t xml:space="preserve">Duncan AE, Kateby B, Sarwar S, Singh A, Stenina-Adognravi O, Christoffersen S, Alfirevic A, Sale S, Yang D, Thomas JD, Gillinov M, Sessler DI: Hyperinsulinemic normoglycemia does not meaningfully improve myocardial performance during cardiac surgery: a randomized Trial. </w:t>
      </w:r>
      <w:r w:rsidRPr="00B314A9">
        <w:rPr>
          <w:b/>
          <w:sz w:val="20"/>
          <w:szCs w:val="20"/>
        </w:rPr>
        <w:t>Anesthesiology</w:t>
      </w:r>
      <w:r w:rsidRPr="00B314A9">
        <w:rPr>
          <w:sz w:val="20"/>
          <w:szCs w:val="20"/>
        </w:rPr>
        <w:t xml:space="preserve"> 123:444-456, 2015 [Accompanied by an editorial 123:249-250, 2015]</w:t>
      </w:r>
    </w:p>
    <w:p w14:paraId="306C69D1" w14:textId="730E09AD" w:rsidR="00E53141" w:rsidRPr="00B314A9" w:rsidRDefault="00E53141" w:rsidP="00E53141">
      <w:pPr>
        <w:keepLines/>
        <w:numPr>
          <w:ilvl w:val="0"/>
          <w:numId w:val="10"/>
        </w:numPr>
        <w:tabs>
          <w:tab w:val="right" w:pos="9360"/>
        </w:tabs>
        <w:spacing w:after="100"/>
        <w:ind w:hanging="720"/>
        <w:jc w:val="both"/>
        <w:rPr>
          <w:sz w:val="20"/>
          <w:szCs w:val="20"/>
        </w:rPr>
      </w:pPr>
      <w:r w:rsidRPr="00B314A9">
        <w:rPr>
          <w:sz w:val="20"/>
          <w:szCs w:val="20"/>
        </w:rPr>
        <w:t xml:space="preserve">Sun Z, Sessler DI, Dalton JE, Devereaux PJ, Shahinyan A, Naylor AJ, Hutcherson MT, Finnegan PS, Tandon V, Darvish-Kazem S, Chugh S, Alzayer H, Kurz A: Postoperative hypoxemia is common and persistent: A prospective blinded observational study. </w:t>
      </w:r>
      <w:r w:rsidRPr="00B314A9">
        <w:rPr>
          <w:b/>
          <w:sz w:val="20"/>
          <w:szCs w:val="20"/>
        </w:rPr>
        <w:t>Anesth Analg</w:t>
      </w:r>
      <w:r w:rsidRPr="00B314A9">
        <w:rPr>
          <w:sz w:val="20"/>
          <w:szCs w:val="20"/>
        </w:rPr>
        <w:t xml:space="preserve"> 121:709-715, 2015</w:t>
      </w:r>
      <w:r w:rsidR="00666FDF" w:rsidRPr="00B314A9">
        <w:rPr>
          <w:sz w:val="20"/>
          <w:szCs w:val="20"/>
        </w:rPr>
        <w:t xml:space="preserve"> </w:t>
      </w:r>
      <w:r w:rsidRPr="00B314A9">
        <w:rPr>
          <w:sz w:val="20"/>
          <w:szCs w:val="20"/>
        </w:rPr>
        <w:t>[Accompanied by an editorial 121:579-581, 2015]</w:t>
      </w:r>
    </w:p>
    <w:p w14:paraId="1602589C" w14:textId="0C953931" w:rsidR="00666FDF" w:rsidRPr="00B314A9" w:rsidRDefault="00666FDF" w:rsidP="00666FDF">
      <w:pPr>
        <w:keepLines/>
        <w:numPr>
          <w:ilvl w:val="0"/>
          <w:numId w:val="10"/>
        </w:numPr>
        <w:tabs>
          <w:tab w:val="right" w:pos="9360"/>
        </w:tabs>
        <w:spacing w:after="100"/>
        <w:ind w:hanging="720"/>
        <w:jc w:val="both"/>
        <w:rPr>
          <w:sz w:val="20"/>
          <w:szCs w:val="20"/>
        </w:rPr>
      </w:pPr>
      <w:r w:rsidRPr="00B314A9">
        <w:rPr>
          <w:sz w:val="20"/>
          <w:szCs w:val="20"/>
        </w:rPr>
        <w:t xml:space="preserve">Komatsu R, You J, Mascha EJ, Sessler DI, Kasuya Y, Turan A: Effect of hypotheryroidism on a componsite of mortality, cardiovascular, and wound complications after non-cardiac surgery: A retrospective cohort analysis. </w:t>
      </w:r>
      <w:r w:rsidRPr="00B314A9">
        <w:rPr>
          <w:b/>
          <w:sz w:val="20"/>
          <w:szCs w:val="20"/>
        </w:rPr>
        <w:t>Anesth Analg</w:t>
      </w:r>
      <w:r w:rsidRPr="00B314A9">
        <w:rPr>
          <w:sz w:val="20"/>
          <w:szCs w:val="20"/>
        </w:rPr>
        <w:t xml:space="preserve"> 121:716-726, 2015 [Accompanied by an editorial: 121: 582585, 2015]</w:t>
      </w:r>
    </w:p>
    <w:p w14:paraId="0A4329DE" w14:textId="77777777" w:rsidR="007F21A1" w:rsidRPr="00B314A9" w:rsidRDefault="007F21A1" w:rsidP="007F21A1">
      <w:pPr>
        <w:keepLines/>
        <w:numPr>
          <w:ilvl w:val="0"/>
          <w:numId w:val="10"/>
        </w:numPr>
        <w:tabs>
          <w:tab w:val="right" w:pos="9360"/>
        </w:tabs>
        <w:spacing w:after="100"/>
        <w:ind w:hanging="720"/>
        <w:jc w:val="both"/>
        <w:rPr>
          <w:sz w:val="20"/>
          <w:szCs w:val="20"/>
        </w:rPr>
      </w:pPr>
      <w:r w:rsidRPr="00B314A9">
        <w:rPr>
          <w:sz w:val="20"/>
          <w:szCs w:val="20"/>
        </w:rPr>
        <w:t xml:space="preserve">Kurz A, Fleishmann E, Sessler DI, Buggy DJ, Apfel CC, Akça O, and the Factorial Trial Inestigators: Effects of supplemental oxygen and dexamethasone on surgical site infection: a factorial randomized trial. </w:t>
      </w:r>
      <w:r w:rsidRPr="00B314A9">
        <w:rPr>
          <w:b/>
          <w:sz w:val="20"/>
          <w:szCs w:val="20"/>
        </w:rPr>
        <w:t>Br J Anaesth</w:t>
      </w:r>
      <w:r w:rsidRPr="00B314A9">
        <w:rPr>
          <w:sz w:val="20"/>
          <w:szCs w:val="20"/>
        </w:rPr>
        <w:t xml:space="preserve"> 115:434-443, 2015 [Accompanied by an editorial 115:334-336, 2015]</w:t>
      </w:r>
    </w:p>
    <w:p w14:paraId="17C73F2A" w14:textId="1219BC31" w:rsidR="00B106D8" w:rsidRPr="00B314A9" w:rsidRDefault="00B106D8" w:rsidP="00B106D8">
      <w:pPr>
        <w:keepLines/>
        <w:numPr>
          <w:ilvl w:val="0"/>
          <w:numId w:val="10"/>
        </w:numPr>
        <w:tabs>
          <w:tab w:val="right" w:pos="9360"/>
        </w:tabs>
        <w:spacing w:after="100"/>
        <w:ind w:hanging="720"/>
        <w:jc w:val="both"/>
        <w:rPr>
          <w:sz w:val="20"/>
          <w:szCs w:val="20"/>
        </w:rPr>
      </w:pPr>
      <w:r w:rsidRPr="00B314A9">
        <w:rPr>
          <w:sz w:val="20"/>
          <w:szCs w:val="20"/>
        </w:rPr>
        <w:t xml:space="preserve">Panjasawatwong K, Sessler DI, Stapelfeldt WH, Mayers DB, Mascha EJ, Yang D, Kurz A: A randomized trial of a supplemental alarm for critically low systolic blood pressure. </w:t>
      </w:r>
      <w:r w:rsidRPr="00B314A9">
        <w:rPr>
          <w:b/>
          <w:sz w:val="20"/>
          <w:szCs w:val="20"/>
        </w:rPr>
        <w:t>Anesth Analg</w:t>
      </w:r>
      <w:r w:rsidR="00DE38ED" w:rsidRPr="00B314A9">
        <w:rPr>
          <w:sz w:val="20"/>
          <w:szCs w:val="20"/>
        </w:rPr>
        <w:t xml:space="preserve"> 121:1500-1507, 2015</w:t>
      </w:r>
      <w:r w:rsidRPr="00B314A9">
        <w:rPr>
          <w:sz w:val="20"/>
          <w:szCs w:val="20"/>
        </w:rPr>
        <w:t xml:space="preserve"> [Accompanied by an editorial</w:t>
      </w:r>
      <w:r w:rsidR="00DE38ED" w:rsidRPr="00B314A9">
        <w:rPr>
          <w:sz w:val="20"/>
          <w:szCs w:val="20"/>
        </w:rPr>
        <w:t xml:space="preserve"> 121:1407-1408, 2015</w:t>
      </w:r>
      <w:r w:rsidR="000F2FE8" w:rsidRPr="00B314A9">
        <w:rPr>
          <w:sz w:val="20"/>
          <w:szCs w:val="20"/>
        </w:rPr>
        <w:t>]</w:t>
      </w:r>
      <w:r w:rsidRPr="00B314A9">
        <w:rPr>
          <w:sz w:val="20"/>
          <w:szCs w:val="20"/>
        </w:rPr>
        <w:t xml:space="preserve"> </w:t>
      </w:r>
    </w:p>
    <w:p w14:paraId="4B8733DC" w14:textId="480E6A33" w:rsidR="00860F6E" w:rsidRPr="00B314A9" w:rsidRDefault="00860F6E" w:rsidP="00860F6E">
      <w:pPr>
        <w:keepLines/>
        <w:numPr>
          <w:ilvl w:val="0"/>
          <w:numId w:val="10"/>
        </w:numPr>
        <w:tabs>
          <w:tab w:val="right" w:pos="9360"/>
        </w:tabs>
        <w:spacing w:after="100"/>
        <w:ind w:hanging="720"/>
        <w:jc w:val="both"/>
        <w:rPr>
          <w:sz w:val="20"/>
          <w:szCs w:val="20"/>
        </w:rPr>
      </w:pPr>
      <w:r w:rsidRPr="00B314A9">
        <w:rPr>
          <w:sz w:val="20"/>
          <w:szCs w:val="20"/>
        </w:rPr>
        <w:t xml:space="preserve">Leslie K, Myles PS, Kasza J, Forbes A, Peyton PJ, Chan MTV, Paech MJ, Sessler DI, Beattie WS, Devereaux PJ, Wallace S, and the ANZCA Clinical Trials Network for the ENIGMA-II Investigators: Nitrous oxide and serious long-term morbidity and mortality in the ENIGMA-II trial. </w:t>
      </w:r>
      <w:r w:rsidRPr="00B314A9">
        <w:rPr>
          <w:b/>
          <w:sz w:val="20"/>
          <w:szCs w:val="20"/>
        </w:rPr>
        <w:t>Anesthesiology</w:t>
      </w:r>
      <w:r w:rsidR="00C06D34" w:rsidRPr="00B314A9">
        <w:rPr>
          <w:sz w:val="20"/>
          <w:szCs w:val="20"/>
        </w:rPr>
        <w:t xml:space="preserve"> 123:1267-1280, 2015</w:t>
      </w:r>
      <w:r w:rsidRPr="00B314A9">
        <w:rPr>
          <w:sz w:val="20"/>
          <w:szCs w:val="20"/>
        </w:rPr>
        <w:t xml:space="preserve"> [Accompanied by an editorial</w:t>
      </w:r>
      <w:r w:rsidR="00C06D34" w:rsidRPr="00B314A9">
        <w:rPr>
          <w:sz w:val="20"/>
          <w:szCs w:val="20"/>
        </w:rPr>
        <w:t xml:space="preserve"> 123:12291230, 2015</w:t>
      </w:r>
      <w:r w:rsidRPr="00B314A9">
        <w:rPr>
          <w:sz w:val="20"/>
          <w:szCs w:val="20"/>
        </w:rPr>
        <w:t>]</w:t>
      </w:r>
    </w:p>
    <w:p w14:paraId="74428F91" w14:textId="479870DE" w:rsidR="00824739" w:rsidRPr="00B314A9" w:rsidRDefault="00824739" w:rsidP="00824739">
      <w:pPr>
        <w:keepLines/>
        <w:numPr>
          <w:ilvl w:val="0"/>
          <w:numId w:val="10"/>
        </w:numPr>
        <w:tabs>
          <w:tab w:val="right" w:pos="9360"/>
        </w:tabs>
        <w:spacing w:after="100"/>
        <w:ind w:hanging="720"/>
        <w:jc w:val="both"/>
        <w:rPr>
          <w:sz w:val="20"/>
          <w:szCs w:val="20"/>
        </w:rPr>
      </w:pPr>
      <w:r w:rsidRPr="00B314A9">
        <w:rPr>
          <w:sz w:val="20"/>
          <w:szCs w:val="20"/>
        </w:rPr>
        <w:t xml:space="preserve">Sessler DI, Makarova N, Riveros-Perez R, Brown DL, Kimatian S: Lack of association between blood pressure management by anesthesia residents, and competence committee evaluations and in-training exam performance: a cohort analysis. </w:t>
      </w:r>
      <w:r w:rsidRPr="00B314A9">
        <w:rPr>
          <w:b/>
          <w:sz w:val="20"/>
          <w:szCs w:val="20"/>
        </w:rPr>
        <w:t>Anesthesiology</w:t>
      </w:r>
      <w:r w:rsidRPr="00B314A9">
        <w:rPr>
          <w:sz w:val="20"/>
          <w:szCs w:val="20"/>
        </w:rPr>
        <w:t xml:space="preserve"> 124:473-4</w:t>
      </w:r>
      <w:r w:rsidR="00B037A5" w:rsidRPr="00B314A9">
        <w:rPr>
          <w:sz w:val="20"/>
          <w:szCs w:val="20"/>
        </w:rPr>
        <w:t>82, 2016</w:t>
      </w:r>
      <w:r w:rsidRPr="00B314A9">
        <w:rPr>
          <w:sz w:val="20"/>
          <w:szCs w:val="20"/>
        </w:rPr>
        <w:t xml:space="preserve"> [Accompanied by an editorial 12</w:t>
      </w:r>
      <w:r w:rsidR="00FF159D" w:rsidRPr="00B314A9">
        <w:rPr>
          <w:sz w:val="20"/>
          <w:szCs w:val="20"/>
        </w:rPr>
        <w:t>4:2590260, 2016</w:t>
      </w:r>
      <w:r w:rsidRPr="00B314A9">
        <w:rPr>
          <w:sz w:val="20"/>
          <w:szCs w:val="20"/>
        </w:rPr>
        <w:t>]</w:t>
      </w:r>
    </w:p>
    <w:p w14:paraId="2CE612C4" w14:textId="0A0F41B3" w:rsidR="00B037A5" w:rsidRPr="00B314A9" w:rsidRDefault="00B037A5" w:rsidP="00B037A5">
      <w:pPr>
        <w:keepLines/>
        <w:numPr>
          <w:ilvl w:val="0"/>
          <w:numId w:val="10"/>
        </w:numPr>
        <w:tabs>
          <w:tab w:val="right" w:pos="9360"/>
        </w:tabs>
        <w:spacing w:after="100"/>
        <w:ind w:hanging="720"/>
        <w:jc w:val="both"/>
        <w:rPr>
          <w:sz w:val="20"/>
          <w:szCs w:val="20"/>
        </w:rPr>
      </w:pPr>
      <w:r w:rsidRPr="00B314A9">
        <w:rPr>
          <w:sz w:val="20"/>
          <w:szCs w:val="20"/>
        </w:rPr>
        <w:t xml:space="preserve">Szmuk P, Steiner J, Olomu P, Ploski R, Sessler DI, Ezri T: The oxygen reserve index: A novel noninvasive measure of oxygen reserve. </w:t>
      </w:r>
      <w:r w:rsidRPr="00B314A9">
        <w:rPr>
          <w:b/>
          <w:sz w:val="20"/>
          <w:szCs w:val="20"/>
        </w:rPr>
        <w:t>Anesthesiology</w:t>
      </w:r>
      <w:r w:rsidRPr="00B314A9">
        <w:rPr>
          <w:sz w:val="20"/>
          <w:szCs w:val="20"/>
        </w:rPr>
        <w:t xml:space="preserve"> 124:779-784, 2016 [Accompanied by an editorial 124:750-751, 2016]</w:t>
      </w:r>
    </w:p>
    <w:p w14:paraId="434256EC" w14:textId="6CB7D668" w:rsidR="00F03752" w:rsidRPr="00B314A9" w:rsidRDefault="00F03752" w:rsidP="00F03752">
      <w:pPr>
        <w:keepLines/>
        <w:numPr>
          <w:ilvl w:val="0"/>
          <w:numId w:val="10"/>
        </w:numPr>
        <w:tabs>
          <w:tab w:val="right" w:pos="9360"/>
        </w:tabs>
        <w:spacing w:after="100"/>
        <w:ind w:hanging="720"/>
        <w:jc w:val="both"/>
        <w:rPr>
          <w:sz w:val="20"/>
          <w:szCs w:val="20"/>
        </w:rPr>
      </w:pPr>
      <w:r w:rsidRPr="00B314A9">
        <w:rPr>
          <w:sz w:val="20"/>
          <w:szCs w:val="20"/>
        </w:rPr>
        <w:t xml:space="preserve">Mamoun NF, Lin P, Zimmerman NM, Mascha EJ, Mick SL, Insler SR, Sessler DI, Duncan AE: Intravenous acetaminophen analgesia after cardiac surgery: a randomized, blinded controlled superiority trial. </w:t>
      </w:r>
      <w:r w:rsidRPr="00B314A9">
        <w:rPr>
          <w:b/>
          <w:sz w:val="20"/>
          <w:szCs w:val="20"/>
        </w:rPr>
        <w:t>J Thorac Cardiovasc Surg</w:t>
      </w:r>
      <w:r w:rsidRPr="00B314A9">
        <w:rPr>
          <w:sz w:val="20"/>
          <w:szCs w:val="20"/>
        </w:rPr>
        <w:t xml:space="preserve"> 152:881-889, 2016 [Accompanied by an editorial 152:890, 2016]</w:t>
      </w:r>
    </w:p>
    <w:p w14:paraId="06BFC91F" w14:textId="16704A6C" w:rsidR="000415EA" w:rsidRPr="00B314A9" w:rsidRDefault="000415EA" w:rsidP="000415EA">
      <w:pPr>
        <w:keepLines/>
        <w:numPr>
          <w:ilvl w:val="0"/>
          <w:numId w:val="10"/>
        </w:numPr>
        <w:tabs>
          <w:tab w:val="right" w:pos="9360"/>
        </w:tabs>
        <w:spacing w:after="100"/>
        <w:ind w:hanging="720"/>
        <w:jc w:val="both"/>
        <w:rPr>
          <w:sz w:val="20"/>
          <w:szCs w:val="20"/>
        </w:rPr>
      </w:pPr>
      <w:r w:rsidRPr="00B314A9">
        <w:rPr>
          <w:sz w:val="20"/>
          <w:szCs w:val="20"/>
        </w:rPr>
        <w:t>Hsieh JK, Dalton JE, Yang D, Farag ES, Sessler DI, Kurz A: The association between mild intraoperative hypotension and stroke in general s</w:t>
      </w:r>
      <w:r w:rsidR="001E15AE" w:rsidRPr="00B314A9">
        <w:rPr>
          <w:sz w:val="20"/>
          <w:szCs w:val="20"/>
        </w:rPr>
        <w:softHyphen/>
      </w:r>
      <w:r w:rsidR="001E15AE" w:rsidRPr="00B314A9">
        <w:rPr>
          <w:sz w:val="20"/>
          <w:szCs w:val="20"/>
        </w:rPr>
        <w:softHyphen/>
      </w:r>
      <w:r w:rsidRPr="00B314A9">
        <w:rPr>
          <w:sz w:val="20"/>
          <w:szCs w:val="20"/>
        </w:rPr>
        <w:t xml:space="preserve">urgury patients. </w:t>
      </w:r>
      <w:r w:rsidRPr="00B314A9">
        <w:rPr>
          <w:b/>
          <w:sz w:val="20"/>
          <w:szCs w:val="20"/>
        </w:rPr>
        <w:t>Anesth Analg</w:t>
      </w:r>
      <w:r w:rsidRPr="00B314A9">
        <w:rPr>
          <w:sz w:val="20"/>
          <w:szCs w:val="20"/>
        </w:rPr>
        <w:t xml:space="preserve"> 123:933-939, 2016 [Accompanied by an editorial </w:t>
      </w:r>
      <w:r w:rsidR="00DC5E15" w:rsidRPr="00B314A9">
        <w:rPr>
          <w:sz w:val="20"/>
          <w:szCs w:val="20"/>
        </w:rPr>
        <w:t>123:814-815</w:t>
      </w:r>
      <w:r w:rsidRPr="00B314A9">
        <w:rPr>
          <w:sz w:val="20"/>
          <w:szCs w:val="20"/>
        </w:rPr>
        <w:t>, 2016]</w:t>
      </w:r>
    </w:p>
    <w:p w14:paraId="3B25C486" w14:textId="54DFD6D9" w:rsidR="00F25EFB" w:rsidRPr="00B314A9" w:rsidRDefault="00F25EFB" w:rsidP="00F25EFB">
      <w:pPr>
        <w:keepLines/>
        <w:numPr>
          <w:ilvl w:val="0"/>
          <w:numId w:val="10"/>
        </w:numPr>
        <w:tabs>
          <w:tab w:val="right" w:pos="9360"/>
        </w:tabs>
        <w:spacing w:after="100"/>
        <w:ind w:hanging="720"/>
        <w:jc w:val="both"/>
        <w:rPr>
          <w:sz w:val="20"/>
          <w:szCs w:val="20"/>
        </w:rPr>
      </w:pPr>
      <w:r w:rsidRPr="00B314A9">
        <w:rPr>
          <w:sz w:val="20"/>
          <w:szCs w:val="20"/>
        </w:rPr>
        <w:t xml:space="preserve">Steiner JM, Sessler DI, Makarova N, Mascha EJ, Olomu P, Zhong J, Setiawan C, Handy A, Kravitz B, Szmuk P: Use of deep laryngeal oxygen insufflation during laryngoscopy in children: a randomized clinical trial. </w:t>
      </w:r>
      <w:r w:rsidRPr="00B314A9">
        <w:rPr>
          <w:b/>
          <w:sz w:val="20"/>
          <w:szCs w:val="20"/>
        </w:rPr>
        <w:t>Br J Anaesth</w:t>
      </w:r>
      <w:r w:rsidRPr="00B314A9">
        <w:rPr>
          <w:sz w:val="20"/>
          <w:szCs w:val="20"/>
        </w:rPr>
        <w:t xml:space="preserve"> 117:350-357, 2016</w:t>
      </w:r>
      <w:r w:rsidR="001F4A0B" w:rsidRPr="00B314A9">
        <w:rPr>
          <w:sz w:val="20"/>
          <w:szCs w:val="20"/>
        </w:rPr>
        <w:t xml:space="preserve"> [Accompanied by an editorial 117:417-</w:t>
      </w:r>
      <w:r w:rsidR="00335172" w:rsidRPr="00B314A9">
        <w:rPr>
          <w:sz w:val="20"/>
          <w:szCs w:val="20"/>
        </w:rPr>
        <w:t>418</w:t>
      </w:r>
      <w:r w:rsidR="001F4A0B" w:rsidRPr="00B314A9">
        <w:rPr>
          <w:sz w:val="20"/>
          <w:szCs w:val="20"/>
        </w:rPr>
        <w:t>, 2016]</w:t>
      </w:r>
    </w:p>
    <w:p w14:paraId="00E16520" w14:textId="1DC2D276" w:rsidR="00B7308F" w:rsidRPr="00B314A9" w:rsidRDefault="00B7308F" w:rsidP="00B7308F">
      <w:pPr>
        <w:keepLines/>
        <w:numPr>
          <w:ilvl w:val="0"/>
          <w:numId w:val="10"/>
        </w:numPr>
        <w:tabs>
          <w:tab w:val="right" w:pos="9360"/>
        </w:tabs>
        <w:spacing w:after="100"/>
        <w:ind w:hanging="720"/>
        <w:jc w:val="both"/>
        <w:rPr>
          <w:sz w:val="20"/>
          <w:szCs w:val="20"/>
        </w:rPr>
      </w:pPr>
      <w:r w:rsidRPr="00B314A9">
        <w:rPr>
          <w:sz w:val="20"/>
          <w:szCs w:val="20"/>
        </w:rPr>
        <w:t xml:space="preserve">Belcher AW, Khanna A, Leung S, Naylor AJ, Hutcherson MT, Makarova N, Sessler DI, Devereaux PJ, Saager L: Long-acting patient-controlled opioids are not associated with more post-operative hypoxemia that short-acting patient-controlled opioids after non-cardiac surgery: A retrospective cohort analysis. </w:t>
      </w:r>
      <w:r w:rsidRPr="00B314A9">
        <w:rPr>
          <w:b/>
          <w:sz w:val="20"/>
          <w:szCs w:val="20"/>
        </w:rPr>
        <w:t>Anesth Analg</w:t>
      </w:r>
      <w:r w:rsidR="00AA1941" w:rsidRPr="00B314A9">
        <w:rPr>
          <w:sz w:val="20"/>
          <w:szCs w:val="20"/>
        </w:rPr>
        <w:t xml:space="preserve"> 123:1471-1479, 2016</w:t>
      </w:r>
      <w:r w:rsidR="008634B6" w:rsidRPr="00B314A9">
        <w:rPr>
          <w:sz w:val="20"/>
          <w:szCs w:val="20"/>
        </w:rPr>
        <w:t xml:space="preserve"> [Accompanied by an editorial </w:t>
      </w:r>
      <w:r w:rsidR="002F0D9B" w:rsidRPr="00B314A9">
        <w:rPr>
          <w:sz w:val="20"/>
          <w:szCs w:val="20"/>
        </w:rPr>
        <w:t>123</w:t>
      </w:r>
      <w:r w:rsidR="008634B6" w:rsidRPr="00B314A9">
        <w:rPr>
          <w:sz w:val="20"/>
          <w:szCs w:val="20"/>
        </w:rPr>
        <w:t>:</w:t>
      </w:r>
      <w:r w:rsidR="007250D5" w:rsidRPr="00B314A9">
        <w:rPr>
          <w:sz w:val="20"/>
          <w:szCs w:val="20"/>
        </w:rPr>
        <w:t>1356-1358</w:t>
      </w:r>
      <w:r w:rsidR="008634B6" w:rsidRPr="00B314A9">
        <w:rPr>
          <w:sz w:val="20"/>
          <w:szCs w:val="20"/>
        </w:rPr>
        <w:t>, 2016]</w:t>
      </w:r>
    </w:p>
    <w:p w14:paraId="67E285A7" w14:textId="299E18EB" w:rsidR="00F167FF" w:rsidRPr="00B314A9" w:rsidRDefault="00F167FF" w:rsidP="00F167FF">
      <w:pPr>
        <w:keepLines/>
        <w:numPr>
          <w:ilvl w:val="0"/>
          <w:numId w:val="10"/>
        </w:numPr>
        <w:tabs>
          <w:tab w:val="right" w:pos="9360"/>
        </w:tabs>
        <w:spacing w:after="100"/>
        <w:ind w:hanging="720"/>
        <w:jc w:val="both"/>
        <w:rPr>
          <w:sz w:val="20"/>
          <w:szCs w:val="20"/>
        </w:rPr>
      </w:pPr>
      <w:r w:rsidRPr="00B314A9">
        <w:rPr>
          <w:sz w:val="20"/>
          <w:szCs w:val="20"/>
        </w:rPr>
        <w:lastRenderedPageBreak/>
        <w:t xml:space="preserve">Roshanov PS … Sessler DI … Devereaux PJ: Withholding versus continuing angiotensin-converting enzyme inhibitors or angiotensin II receptor blockers before noncardiac surgery: An analysis of the VISION prospective cohort. </w:t>
      </w:r>
      <w:r w:rsidRPr="00B314A9">
        <w:rPr>
          <w:b/>
          <w:sz w:val="20"/>
          <w:szCs w:val="20"/>
        </w:rPr>
        <w:t>Anesthesiology</w:t>
      </w:r>
      <w:r w:rsidR="00170A27" w:rsidRPr="00B314A9">
        <w:rPr>
          <w:sz w:val="20"/>
          <w:szCs w:val="20"/>
        </w:rPr>
        <w:t xml:space="preserve"> 126:16-27, 2017</w:t>
      </w:r>
      <w:r w:rsidR="00A83ACD" w:rsidRPr="00B314A9">
        <w:rPr>
          <w:sz w:val="20"/>
          <w:szCs w:val="20"/>
        </w:rPr>
        <w:t xml:space="preserve"> [Accompanied by an editorial</w:t>
      </w:r>
      <w:r w:rsidR="009326D4" w:rsidRPr="00B314A9">
        <w:rPr>
          <w:sz w:val="20"/>
          <w:szCs w:val="20"/>
        </w:rPr>
        <w:t xml:space="preserve"> 126:</w:t>
      </w:r>
      <w:r w:rsidR="00206BDD" w:rsidRPr="00B314A9">
        <w:rPr>
          <w:sz w:val="20"/>
          <w:szCs w:val="20"/>
        </w:rPr>
        <w:t>1-3, 2017</w:t>
      </w:r>
      <w:r w:rsidR="0068290A" w:rsidRPr="00B314A9">
        <w:rPr>
          <w:sz w:val="20"/>
          <w:szCs w:val="20"/>
        </w:rPr>
        <w:t>, with cover image</w:t>
      </w:r>
      <w:r w:rsidR="00A83ACD" w:rsidRPr="00B314A9">
        <w:rPr>
          <w:sz w:val="20"/>
          <w:szCs w:val="20"/>
        </w:rPr>
        <w:t>]</w:t>
      </w:r>
    </w:p>
    <w:p w14:paraId="3270473E" w14:textId="4E82E5D2" w:rsidR="00BD46C2" w:rsidRPr="00B314A9" w:rsidRDefault="00BD46C2" w:rsidP="00BD46C2">
      <w:pPr>
        <w:keepLines/>
        <w:numPr>
          <w:ilvl w:val="0"/>
          <w:numId w:val="10"/>
        </w:numPr>
        <w:tabs>
          <w:tab w:val="right" w:pos="9360"/>
        </w:tabs>
        <w:spacing w:after="100"/>
        <w:ind w:hanging="720"/>
        <w:jc w:val="both"/>
        <w:rPr>
          <w:sz w:val="20"/>
          <w:szCs w:val="20"/>
        </w:rPr>
      </w:pPr>
      <w:r w:rsidRPr="00B314A9">
        <w:rPr>
          <w:sz w:val="20"/>
          <w:szCs w:val="20"/>
        </w:rPr>
        <w:t xml:space="preserve">Duncan AE, Sarwar S, Kashy BK, Sonny A, Sale S, Alfirevic A, Yang D, Thomas JD, Gillinov M, Sessler DI: Early left and right ventricular response to aortic valve replacement. </w:t>
      </w:r>
      <w:r w:rsidRPr="00B314A9">
        <w:rPr>
          <w:b/>
          <w:sz w:val="20"/>
          <w:szCs w:val="20"/>
        </w:rPr>
        <w:t>Anesth Analg</w:t>
      </w:r>
      <w:r w:rsidRPr="00B314A9">
        <w:rPr>
          <w:sz w:val="20"/>
          <w:szCs w:val="20"/>
        </w:rPr>
        <w:t xml:space="preserve"> 124:406-418, 2017 [Accompanied by an editorial </w:t>
      </w:r>
      <w:r w:rsidR="005A49A4" w:rsidRPr="00B314A9">
        <w:rPr>
          <w:sz w:val="20"/>
          <w:szCs w:val="20"/>
        </w:rPr>
        <w:t>124:386-387, 2017]</w:t>
      </w:r>
    </w:p>
    <w:p w14:paraId="18CEB53B" w14:textId="32841C6A" w:rsidR="0037009C" w:rsidRPr="00B314A9" w:rsidRDefault="0037009C" w:rsidP="0037009C">
      <w:pPr>
        <w:pStyle w:val="ListParagraph"/>
        <w:keepLines/>
        <w:numPr>
          <w:ilvl w:val="0"/>
          <w:numId w:val="10"/>
        </w:numPr>
        <w:tabs>
          <w:tab w:val="left" w:pos="810"/>
          <w:tab w:val="right" w:pos="9360"/>
        </w:tabs>
        <w:spacing w:after="100"/>
        <w:ind w:hanging="720"/>
        <w:jc w:val="both"/>
        <w:rPr>
          <w:rFonts w:ascii="Times New Roman" w:hAnsi="Times New Roman"/>
          <w:sz w:val="20"/>
          <w:szCs w:val="20"/>
        </w:rPr>
      </w:pPr>
      <w:r w:rsidRPr="00B314A9">
        <w:rPr>
          <w:rFonts w:ascii="Times New Roman" w:hAnsi="Times New Roman"/>
          <w:sz w:val="20"/>
          <w:szCs w:val="20"/>
        </w:rPr>
        <w:t xml:space="preserve">Williams MR, Ward DS, … Sessler DI: Evaluating patient-centered outcomes in trials of procedural sedation, part 1: Sedation Consortium on Endpoints and Procedures for Treatment, Education and Research (SCEPTER) Recommendations. </w:t>
      </w:r>
      <w:r w:rsidRPr="00B314A9">
        <w:rPr>
          <w:rFonts w:ascii="Times New Roman" w:hAnsi="Times New Roman"/>
          <w:b/>
          <w:sz w:val="20"/>
          <w:szCs w:val="20"/>
        </w:rPr>
        <w:t>Anesth Analg</w:t>
      </w:r>
      <w:r w:rsidRPr="00B314A9">
        <w:rPr>
          <w:rFonts w:ascii="Times New Roman" w:hAnsi="Times New Roman"/>
          <w:sz w:val="20"/>
          <w:szCs w:val="20"/>
        </w:rPr>
        <w:t xml:space="preserve"> 124:821-830, 2017  [Accompanied by an editorial 124:722-723, 2017]</w:t>
      </w:r>
    </w:p>
    <w:p w14:paraId="03A340C1" w14:textId="45B7D34D" w:rsidR="007D1545" w:rsidRPr="00B314A9" w:rsidRDefault="007D1545" w:rsidP="00F167FF">
      <w:pPr>
        <w:keepLines/>
        <w:numPr>
          <w:ilvl w:val="0"/>
          <w:numId w:val="10"/>
        </w:numPr>
        <w:tabs>
          <w:tab w:val="right" w:pos="9360"/>
        </w:tabs>
        <w:spacing w:after="100"/>
        <w:ind w:hanging="720"/>
        <w:jc w:val="both"/>
        <w:rPr>
          <w:sz w:val="20"/>
          <w:szCs w:val="20"/>
        </w:rPr>
      </w:pPr>
      <w:r w:rsidRPr="00B314A9">
        <w:rPr>
          <w:sz w:val="20"/>
          <w:szCs w:val="20"/>
        </w:rPr>
        <w:t xml:space="preserve">Terkawi AS, Mavridis D, Sessler DI, Nunemaker MS, Doais HS, Terkawi RS, Terkawi YS, Petropoulou M, Nemergut EC: Pain management modalities after total knee arthroplasty: a network meta-analysis of 170 randomized controlled trials. </w:t>
      </w:r>
      <w:r w:rsidRPr="00B314A9">
        <w:rPr>
          <w:b/>
          <w:sz w:val="20"/>
          <w:szCs w:val="20"/>
        </w:rPr>
        <w:t>Anesthesiology</w:t>
      </w:r>
      <w:r w:rsidR="00982660" w:rsidRPr="00B314A9">
        <w:rPr>
          <w:sz w:val="20"/>
          <w:szCs w:val="20"/>
        </w:rPr>
        <w:t xml:space="preserve"> 126:923-937, 2017</w:t>
      </w:r>
      <w:r w:rsidR="00965E80" w:rsidRPr="00B314A9">
        <w:rPr>
          <w:sz w:val="20"/>
          <w:szCs w:val="20"/>
        </w:rPr>
        <w:t xml:space="preserve"> [Accompanied by an editorial</w:t>
      </w:r>
      <w:r w:rsidR="00982660" w:rsidRPr="00B314A9">
        <w:rPr>
          <w:sz w:val="20"/>
          <w:szCs w:val="20"/>
        </w:rPr>
        <w:t xml:space="preserve"> 126:768-</w:t>
      </w:r>
      <w:r w:rsidR="00ED03FC" w:rsidRPr="00B314A9">
        <w:rPr>
          <w:sz w:val="20"/>
          <w:szCs w:val="20"/>
        </w:rPr>
        <w:t>770, 2017</w:t>
      </w:r>
      <w:r w:rsidR="00B466BF" w:rsidRPr="00B314A9">
        <w:rPr>
          <w:sz w:val="20"/>
          <w:szCs w:val="20"/>
        </w:rPr>
        <w:t>, with cover image</w:t>
      </w:r>
      <w:r w:rsidR="00965E80" w:rsidRPr="00B314A9">
        <w:rPr>
          <w:sz w:val="20"/>
          <w:szCs w:val="20"/>
        </w:rPr>
        <w:t>]</w:t>
      </w:r>
    </w:p>
    <w:p w14:paraId="1F9EFE8B" w14:textId="6C6DA60E" w:rsidR="00A97F1E" w:rsidRPr="00B314A9" w:rsidRDefault="00A97F1E" w:rsidP="00A97F1E">
      <w:pPr>
        <w:keepLines/>
        <w:numPr>
          <w:ilvl w:val="0"/>
          <w:numId w:val="10"/>
        </w:numPr>
        <w:tabs>
          <w:tab w:val="right" w:pos="9360"/>
        </w:tabs>
        <w:spacing w:after="100"/>
        <w:ind w:hanging="720"/>
        <w:jc w:val="both"/>
        <w:rPr>
          <w:sz w:val="20"/>
          <w:szCs w:val="20"/>
        </w:rPr>
      </w:pPr>
      <w:r w:rsidRPr="00B314A9">
        <w:rPr>
          <w:sz w:val="20"/>
          <w:szCs w:val="20"/>
        </w:rPr>
        <w:t>Khanna A, … for the Angiotensin II for the Treatment of V</w:t>
      </w:r>
      <w:r w:rsidR="009D48FA" w:rsidRPr="00B314A9">
        <w:rPr>
          <w:sz w:val="20"/>
          <w:szCs w:val="20"/>
        </w:rPr>
        <w:t>asodilatory Shock Investigators</w:t>
      </w:r>
      <w:r w:rsidRPr="00B314A9">
        <w:rPr>
          <w:sz w:val="20"/>
          <w:szCs w:val="20"/>
        </w:rPr>
        <w:t xml:space="preserve">. </w:t>
      </w:r>
      <w:r w:rsidRPr="00B314A9">
        <w:rPr>
          <w:b/>
          <w:sz w:val="20"/>
          <w:szCs w:val="20"/>
        </w:rPr>
        <w:t>N Engl J Med</w:t>
      </w:r>
      <w:r w:rsidR="00C12D66" w:rsidRPr="00B314A9">
        <w:rPr>
          <w:sz w:val="20"/>
          <w:szCs w:val="20"/>
        </w:rPr>
        <w:t xml:space="preserve"> </w:t>
      </w:r>
      <w:r w:rsidR="00CC0E0A" w:rsidRPr="00B314A9">
        <w:rPr>
          <w:sz w:val="20"/>
          <w:szCs w:val="20"/>
        </w:rPr>
        <w:t>377:419-430, 2017</w:t>
      </w:r>
      <w:r w:rsidR="00CC2DB0" w:rsidRPr="00B314A9">
        <w:rPr>
          <w:sz w:val="20"/>
          <w:szCs w:val="20"/>
        </w:rPr>
        <w:t xml:space="preserve"> </w:t>
      </w:r>
      <w:r w:rsidR="00870517" w:rsidRPr="00B314A9">
        <w:rPr>
          <w:sz w:val="20"/>
          <w:szCs w:val="20"/>
        </w:rPr>
        <w:t xml:space="preserve">[Accompanied by an editorial </w:t>
      </w:r>
      <w:r w:rsidR="001A1E53" w:rsidRPr="00B314A9">
        <w:rPr>
          <w:sz w:val="20"/>
          <w:szCs w:val="20"/>
        </w:rPr>
        <w:t>377:486-487, 2017</w:t>
      </w:r>
      <w:r w:rsidR="007225BD" w:rsidRPr="00B314A9">
        <w:rPr>
          <w:sz w:val="20"/>
          <w:szCs w:val="20"/>
        </w:rPr>
        <w:t xml:space="preserve">, </w:t>
      </w:r>
      <w:r w:rsidRPr="00B314A9">
        <w:rPr>
          <w:sz w:val="20"/>
          <w:szCs w:val="20"/>
        </w:rPr>
        <w:t>Role: investigator]</w:t>
      </w:r>
    </w:p>
    <w:p w14:paraId="661EC6A7" w14:textId="00991786" w:rsidR="005D4F02" w:rsidRPr="00B314A9" w:rsidRDefault="005D4F02" w:rsidP="005D4F02">
      <w:pPr>
        <w:keepLines/>
        <w:numPr>
          <w:ilvl w:val="0"/>
          <w:numId w:val="10"/>
        </w:numPr>
        <w:tabs>
          <w:tab w:val="right" w:pos="9360"/>
        </w:tabs>
        <w:spacing w:after="100"/>
        <w:ind w:hanging="720"/>
        <w:jc w:val="both"/>
        <w:rPr>
          <w:sz w:val="20"/>
          <w:szCs w:val="20"/>
        </w:rPr>
      </w:pPr>
      <w:r w:rsidRPr="00B314A9">
        <w:rPr>
          <w:sz w:val="20"/>
          <w:szCs w:val="20"/>
        </w:rPr>
        <w:t xml:space="preserve">Maheshwari A, McCormick PJ, Sessler DI, Reich DL, You J, Mascha EJ, Castillo JG, Levin MA, Duncan AE: Prolonged concurrent hypotension and low bispectral index are associated with mortality, serious complications, and prolonged hospitalization after cardiac surgery. </w:t>
      </w:r>
      <w:r w:rsidRPr="00B314A9">
        <w:rPr>
          <w:b/>
          <w:sz w:val="20"/>
          <w:szCs w:val="20"/>
        </w:rPr>
        <w:t>Br J Anaesth</w:t>
      </w:r>
      <w:r w:rsidRPr="00B314A9">
        <w:rPr>
          <w:sz w:val="20"/>
          <w:szCs w:val="20"/>
        </w:rPr>
        <w:t xml:space="preserve"> 119:40-49, 2017 [Accompanied by an editorial </w:t>
      </w:r>
      <w:r w:rsidR="0019794B" w:rsidRPr="00B314A9">
        <w:rPr>
          <w:sz w:val="20"/>
          <w:szCs w:val="20"/>
        </w:rPr>
        <w:t>119:1-4</w:t>
      </w:r>
      <w:r w:rsidRPr="00B314A9">
        <w:rPr>
          <w:sz w:val="20"/>
          <w:szCs w:val="20"/>
        </w:rPr>
        <w:t>, 2017]</w:t>
      </w:r>
    </w:p>
    <w:p w14:paraId="779ED32F" w14:textId="2318B3ED" w:rsidR="009B43BA" w:rsidRPr="00B314A9" w:rsidRDefault="009B43BA" w:rsidP="009B43BA">
      <w:pPr>
        <w:keepLines/>
        <w:numPr>
          <w:ilvl w:val="0"/>
          <w:numId w:val="10"/>
        </w:numPr>
        <w:tabs>
          <w:tab w:val="right" w:pos="9360"/>
        </w:tabs>
        <w:spacing w:after="100"/>
        <w:ind w:hanging="720"/>
        <w:jc w:val="both"/>
        <w:rPr>
          <w:sz w:val="20"/>
          <w:szCs w:val="20"/>
        </w:rPr>
      </w:pPr>
      <w:r w:rsidRPr="00B314A9">
        <w:rPr>
          <w:sz w:val="20"/>
          <w:szCs w:val="20"/>
        </w:rPr>
        <w:t xml:space="preserve">Maheshwari K, You J, Cummings III KC, Argalious M, Sessler DI, Kurz A, Cywinski J: Attempted development of a tool to predict anesthesia preparation time from patient- and procedure-related characteristics. </w:t>
      </w:r>
      <w:r w:rsidRPr="00B314A9">
        <w:rPr>
          <w:b/>
          <w:sz w:val="20"/>
          <w:szCs w:val="20"/>
        </w:rPr>
        <w:t>Anesth Analg</w:t>
      </w:r>
      <w:r w:rsidRPr="00B314A9">
        <w:rPr>
          <w:sz w:val="20"/>
          <w:szCs w:val="20"/>
        </w:rPr>
        <w:t xml:space="preserve"> 125:580-592, 2017 [Accompanied by an editorial 125:372-374, 2017]</w:t>
      </w:r>
    </w:p>
    <w:p w14:paraId="315371C1" w14:textId="49558743" w:rsidR="00366E1E" w:rsidRPr="00B314A9" w:rsidRDefault="00366E1E" w:rsidP="00366E1E">
      <w:pPr>
        <w:keepLines/>
        <w:numPr>
          <w:ilvl w:val="0"/>
          <w:numId w:val="10"/>
        </w:numPr>
        <w:tabs>
          <w:tab w:val="right" w:pos="9360"/>
        </w:tabs>
        <w:spacing w:after="100"/>
        <w:ind w:hanging="720"/>
        <w:rPr>
          <w:sz w:val="20"/>
          <w:szCs w:val="20"/>
        </w:rPr>
      </w:pPr>
      <w:r w:rsidRPr="00B314A9">
        <w:rPr>
          <w:sz w:val="20"/>
          <w:szCs w:val="20"/>
        </w:rPr>
        <w:t xml:space="preserve">Saasouh, W, Laffey K, Turan A, Avitsian R, Zura A, You J, Simmerman, NM, Szarpak L, Sessler DI, Ruetzler K: Degree of obesity is not associated with more than one intubation attempt: a large centre experience. </w:t>
      </w:r>
      <w:r w:rsidRPr="00B314A9">
        <w:rPr>
          <w:b/>
          <w:sz w:val="20"/>
          <w:szCs w:val="20"/>
        </w:rPr>
        <w:t>Br J Anaesth</w:t>
      </w:r>
      <w:r w:rsidR="00982AF7" w:rsidRPr="00B314A9">
        <w:rPr>
          <w:sz w:val="20"/>
          <w:szCs w:val="20"/>
        </w:rPr>
        <w:t xml:space="preserve"> 120:1110-1116, 2018</w:t>
      </w:r>
      <w:r w:rsidRPr="00B314A9">
        <w:rPr>
          <w:sz w:val="20"/>
          <w:szCs w:val="20"/>
        </w:rPr>
        <w:t xml:space="preserve"> [Accompanied by an editorial</w:t>
      </w:r>
      <w:r w:rsidR="00C74AF8" w:rsidRPr="00B314A9">
        <w:rPr>
          <w:sz w:val="20"/>
          <w:szCs w:val="20"/>
        </w:rPr>
        <w:t xml:space="preserve"> 120:901-903, 2018</w:t>
      </w:r>
      <w:r w:rsidRPr="00B314A9">
        <w:rPr>
          <w:sz w:val="20"/>
          <w:szCs w:val="20"/>
        </w:rPr>
        <w:t>]</w:t>
      </w:r>
    </w:p>
    <w:p w14:paraId="4B2CA9FF" w14:textId="0799AAA0" w:rsidR="00C75D0B" w:rsidRPr="00B314A9" w:rsidRDefault="005E7B1D" w:rsidP="00366E1E">
      <w:pPr>
        <w:keepLines/>
        <w:numPr>
          <w:ilvl w:val="0"/>
          <w:numId w:val="10"/>
        </w:numPr>
        <w:tabs>
          <w:tab w:val="right" w:pos="9360"/>
        </w:tabs>
        <w:spacing w:after="100"/>
        <w:ind w:hanging="720"/>
        <w:rPr>
          <w:sz w:val="20"/>
          <w:szCs w:val="20"/>
        </w:rPr>
      </w:pPr>
      <w:r w:rsidRPr="00B314A9">
        <w:rPr>
          <w:sz w:val="20"/>
          <w:szCs w:val="20"/>
        </w:rPr>
        <w:t xml:space="preserve">Pei L, Huang Y, Xu Y, Zheng Y, Sang X, Zhou X, Li S, Mao G, Mascha EJ, Sessler DI: Effects of Ambient temperature and forced-air warming on intraoperative core temperature: a factorial randomized trial. </w:t>
      </w:r>
      <w:r w:rsidR="00DF2733" w:rsidRPr="00B314A9">
        <w:rPr>
          <w:b/>
          <w:sz w:val="20"/>
          <w:szCs w:val="20"/>
        </w:rPr>
        <w:t>Anesthesiology</w:t>
      </w:r>
      <w:r w:rsidR="00DF2733" w:rsidRPr="00B314A9">
        <w:rPr>
          <w:sz w:val="20"/>
          <w:szCs w:val="20"/>
        </w:rPr>
        <w:t xml:space="preserve"> 128:903-911, 2018 [A</w:t>
      </w:r>
      <w:r w:rsidR="00382B89" w:rsidRPr="00B314A9">
        <w:rPr>
          <w:sz w:val="20"/>
          <w:szCs w:val="20"/>
        </w:rPr>
        <w:t>ccompanied by an editorial 128:</w:t>
      </w:r>
      <w:r w:rsidR="00DF2733" w:rsidRPr="00B314A9">
        <w:rPr>
          <w:sz w:val="20"/>
          <w:szCs w:val="20"/>
        </w:rPr>
        <w:t>871-872-2018</w:t>
      </w:r>
      <w:r w:rsidR="00F93527" w:rsidRPr="00B314A9">
        <w:rPr>
          <w:sz w:val="20"/>
          <w:szCs w:val="20"/>
        </w:rPr>
        <w:t>]</w:t>
      </w:r>
    </w:p>
    <w:p w14:paraId="2602820F" w14:textId="6EDC0EA1" w:rsidR="00B51F52" w:rsidRPr="00B314A9" w:rsidRDefault="00B51F52" w:rsidP="00B51F52">
      <w:pPr>
        <w:keepLines/>
        <w:numPr>
          <w:ilvl w:val="0"/>
          <w:numId w:val="10"/>
        </w:numPr>
        <w:tabs>
          <w:tab w:val="right" w:pos="9360"/>
        </w:tabs>
        <w:spacing w:after="100"/>
        <w:ind w:hanging="720"/>
        <w:rPr>
          <w:sz w:val="20"/>
          <w:szCs w:val="20"/>
        </w:rPr>
      </w:pPr>
      <w:r w:rsidRPr="00B314A9">
        <w:rPr>
          <w:sz w:val="20"/>
          <w:szCs w:val="20"/>
        </w:rPr>
        <w:t>Maheshwari K, Nathanson B, Munson SH, Khangulov V, Stevens M, Badani</w:t>
      </w:r>
      <w:r w:rsidR="007C11F9" w:rsidRPr="00B314A9">
        <w:rPr>
          <w:sz w:val="20"/>
          <w:szCs w:val="20"/>
        </w:rPr>
        <w:t xml:space="preserve"> HH, Khanna AK, Sessler DI: Th</w:t>
      </w:r>
      <w:r w:rsidRPr="00B314A9">
        <w:rPr>
          <w:sz w:val="20"/>
          <w:szCs w:val="20"/>
        </w:rPr>
        <w:t xml:space="preserve">e relationshhip between ICU hypotension and in-hospital mortality and morbidity in septic patients. </w:t>
      </w:r>
      <w:r w:rsidRPr="00B314A9">
        <w:rPr>
          <w:b/>
          <w:sz w:val="20"/>
          <w:szCs w:val="20"/>
        </w:rPr>
        <w:t>Int Care Med</w:t>
      </w:r>
      <w:r w:rsidRPr="00B314A9">
        <w:rPr>
          <w:sz w:val="20"/>
          <w:szCs w:val="20"/>
        </w:rPr>
        <w:t xml:space="preserve"> 44:857-867, 2018 [Accompanied by an editorial</w:t>
      </w:r>
      <w:r w:rsidR="00AE2D75" w:rsidRPr="00B314A9">
        <w:rPr>
          <w:sz w:val="20"/>
          <w:szCs w:val="20"/>
        </w:rPr>
        <w:t xml:space="preserve"> </w:t>
      </w:r>
      <w:r w:rsidR="005B6389" w:rsidRPr="00B314A9">
        <w:rPr>
          <w:sz w:val="20"/>
          <w:szCs w:val="20"/>
        </w:rPr>
        <w:t>44:1551-1552, 2018</w:t>
      </w:r>
      <w:r w:rsidRPr="00B314A9">
        <w:rPr>
          <w:sz w:val="20"/>
          <w:szCs w:val="20"/>
        </w:rPr>
        <w:t>]</w:t>
      </w:r>
    </w:p>
    <w:p w14:paraId="551E5945" w14:textId="1311C333" w:rsidR="00306AE4" w:rsidRPr="00B314A9" w:rsidRDefault="00306AE4" w:rsidP="00306AE4">
      <w:pPr>
        <w:keepLines/>
        <w:numPr>
          <w:ilvl w:val="0"/>
          <w:numId w:val="10"/>
        </w:numPr>
        <w:tabs>
          <w:tab w:val="right" w:pos="9360"/>
        </w:tabs>
        <w:spacing w:after="100"/>
        <w:ind w:hanging="720"/>
        <w:rPr>
          <w:sz w:val="20"/>
          <w:szCs w:val="20"/>
        </w:rPr>
      </w:pPr>
      <w:r w:rsidRPr="00B314A9">
        <w:rPr>
          <w:sz w:val="20"/>
          <w:szCs w:val="20"/>
        </w:rPr>
        <w:t xml:space="preserve">Maheshwari K, Turan A, Mao G, Yang D, Niazi AK, Agarwal D, Sessler DI, Kurz A: The relationship between post-induction hypotension and acute kidney injury after non-cardiac surgery: a retrospective cohort analysis. </w:t>
      </w:r>
      <w:r w:rsidRPr="00B314A9">
        <w:rPr>
          <w:b/>
          <w:sz w:val="20"/>
          <w:szCs w:val="20"/>
        </w:rPr>
        <w:t>Anaesthesia</w:t>
      </w:r>
      <w:r w:rsidRPr="00B314A9">
        <w:rPr>
          <w:sz w:val="20"/>
          <w:szCs w:val="20"/>
        </w:rPr>
        <w:t xml:space="preserve"> 73:1223-1228, 2018 [Accompanied by an editorial 74:1611-1614, 2019]</w:t>
      </w:r>
    </w:p>
    <w:p w14:paraId="7CDD7F2A" w14:textId="4893CEA7" w:rsidR="00F76543" w:rsidRPr="00B314A9" w:rsidRDefault="00F76543" w:rsidP="00F76543">
      <w:pPr>
        <w:keepLines/>
        <w:numPr>
          <w:ilvl w:val="0"/>
          <w:numId w:val="10"/>
        </w:numPr>
        <w:tabs>
          <w:tab w:val="right" w:pos="9360"/>
        </w:tabs>
        <w:spacing w:after="100"/>
        <w:ind w:hanging="720"/>
        <w:rPr>
          <w:sz w:val="20"/>
          <w:szCs w:val="20"/>
        </w:rPr>
      </w:pPr>
      <w:r w:rsidRPr="00B314A9">
        <w:rPr>
          <w:sz w:val="20"/>
          <w:szCs w:val="20"/>
        </w:rPr>
        <w:t xml:space="preserve">Pappas, MA, Sessler DI, Rothberg MB: Anticipated rates and cost of guideline-concordant preoperative stress testing. </w:t>
      </w:r>
      <w:r w:rsidRPr="00B314A9">
        <w:rPr>
          <w:b/>
          <w:sz w:val="20"/>
          <w:szCs w:val="20"/>
        </w:rPr>
        <w:t>Anesth Analg</w:t>
      </w:r>
      <w:r w:rsidRPr="00B314A9">
        <w:rPr>
          <w:sz w:val="20"/>
          <w:szCs w:val="20"/>
        </w:rPr>
        <w:t xml:space="preserve"> 128:241-246, 2019 [Accompanied by an editorial 128:202-203, 2019]</w:t>
      </w:r>
    </w:p>
    <w:p w14:paraId="3D5FFBF2" w14:textId="4B4269B4" w:rsidR="00043050" w:rsidRPr="00B314A9" w:rsidRDefault="00043050" w:rsidP="00043050">
      <w:pPr>
        <w:keepLines/>
        <w:numPr>
          <w:ilvl w:val="0"/>
          <w:numId w:val="10"/>
        </w:numPr>
        <w:tabs>
          <w:tab w:val="right" w:pos="9360"/>
        </w:tabs>
        <w:spacing w:after="100"/>
        <w:ind w:hanging="720"/>
        <w:rPr>
          <w:sz w:val="20"/>
          <w:szCs w:val="20"/>
        </w:rPr>
      </w:pPr>
      <w:r w:rsidRPr="00B314A9">
        <w:rPr>
          <w:sz w:val="20"/>
          <w:szCs w:val="20"/>
        </w:rPr>
        <w:t xml:space="preserve">Busse JW, Wang L, … Sessler DI, Guyatt GH: Opioids for chronic noncancer pain: A systematic review and meta-analysis. </w:t>
      </w:r>
      <w:r w:rsidRPr="00B314A9">
        <w:rPr>
          <w:b/>
          <w:sz w:val="20"/>
          <w:szCs w:val="20"/>
        </w:rPr>
        <w:t>JAMA</w:t>
      </w:r>
      <w:r w:rsidRPr="00B314A9">
        <w:rPr>
          <w:sz w:val="20"/>
          <w:szCs w:val="20"/>
        </w:rPr>
        <w:t xml:space="preserve"> 320: 2448-60, 2018 [Accompanied by </w:t>
      </w:r>
      <w:r w:rsidR="00EC5C8D" w:rsidRPr="00B314A9">
        <w:rPr>
          <w:sz w:val="20"/>
          <w:szCs w:val="20"/>
        </w:rPr>
        <w:t>two</w:t>
      </w:r>
      <w:r w:rsidRPr="00B314A9">
        <w:rPr>
          <w:sz w:val="20"/>
          <w:szCs w:val="20"/>
        </w:rPr>
        <w:t xml:space="preserve"> editorial</w:t>
      </w:r>
      <w:r w:rsidR="00EC5C8D" w:rsidRPr="00B314A9">
        <w:rPr>
          <w:sz w:val="20"/>
          <w:szCs w:val="20"/>
        </w:rPr>
        <w:t>s</w:t>
      </w:r>
      <w:r w:rsidR="00313D9D" w:rsidRPr="00B314A9">
        <w:rPr>
          <w:sz w:val="20"/>
          <w:szCs w:val="20"/>
        </w:rPr>
        <w:t xml:space="preserve"> 320:2427-2428, 2019 and</w:t>
      </w:r>
      <w:r w:rsidRPr="00B314A9">
        <w:rPr>
          <w:sz w:val="20"/>
          <w:szCs w:val="20"/>
        </w:rPr>
        <w:t xml:space="preserve"> </w:t>
      </w:r>
      <w:r w:rsidR="00B00B7A" w:rsidRPr="00B314A9">
        <w:rPr>
          <w:sz w:val="20"/>
          <w:szCs w:val="20"/>
        </w:rPr>
        <w:t>321:301-302, 2019</w:t>
      </w:r>
      <w:r w:rsidR="00313D9D" w:rsidRPr="00B314A9">
        <w:rPr>
          <w:sz w:val="20"/>
          <w:szCs w:val="20"/>
        </w:rPr>
        <w:t>]</w:t>
      </w:r>
    </w:p>
    <w:p w14:paraId="74879BD8" w14:textId="588F5D06" w:rsidR="009660D7" w:rsidRPr="00B314A9" w:rsidRDefault="009660D7" w:rsidP="009660D7">
      <w:pPr>
        <w:keepLines/>
        <w:numPr>
          <w:ilvl w:val="0"/>
          <w:numId w:val="10"/>
        </w:numPr>
        <w:tabs>
          <w:tab w:val="right" w:pos="9360"/>
        </w:tabs>
        <w:spacing w:after="100"/>
        <w:ind w:hanging="720"/>
        <w:rPr>
          <w:sz w:val="20"/>
          <w:szCs w:val="20"/>
        </w:rPr>
      </w:pPr>
      <w:r w:rsidRPr="00B314A9">
        <w:rPr>
          <w:sz w:val="20"/>
          <w:szCs w:val="20"/>
        </w:rPr>
        <w:t>Ruetzler K, Yilmaz HO, Turan A, Zimmerman NM, Hung M-H, Kurz A, Sessler DI: Intraoperative tachycardia is not associated with a composite of myocardial injury and mortality after non-cardiac surgery: a retro</w:t>
      </w:r>
      <w:r w:rsidR="00226DED" w:rsidRPr="00B314A9">
        <w:rPr>
          <w:sz w:val="20"/>
          <w:szCs w:val="20"/>
        </w:rPr>
        <w:t>sp</w:t>
      </w:r>
      <w:r w:rsidRPr="00B314A9">
        <w:rPr>
          <w:sz w:val="20"/>
          <w:szCs w:val="20"/>
        </w:rPr>
        <w:t>ective cohor</w:t>
      </w:r>
      <w:r w:rsidR="00226DED" w:rsidRPr="00B314A9">
        <w:rPr>
          <w:sz w:val="20"/>
          <w:szCs w:val="20"/>
        </w:rPr>
        <w:t>t</w:t>
      </w:r>
      <w:r w:rsidRPr="00B314A9">
        <w:rPr>
          <w:sz w:val="20"/>
          <w:szCs w:val="20"/>
        </w:rPr>
        <w:t xml:space="preserve"> analysis. </w:t>
      </w:r>
      <w:r w:rsidRPr="00B314A9">
        <w:rPr>
          <w:b/>
          <w:sz w:val="20"/>
          <w:szCs w:val="20"/>
        </w:rPr>
        <w:t xml:space="preserve">Eur J Anaesth </w:t>
      </w:r>
      <w:r w:rsidRPr="00B314A9">
        <w:rPr>
          <w:sz w:val="20"/>
          <w:szCs w:val="20"/>
        </w:rPr>
        <w:t>36:105-113, 2019 [Accompanied by an editorial 36:90-92, 2019]</w:t>
      </w:r>
    </w:p>
    <w:p w14:paraId="3F1E2084" w14:textId="77777777" w:rsidR="00D41A13" w:rsidRPr="00B314A9" w:rsidRDefault="00D41A13" w:rsidP="00D41A13">
      <w:pPr>
        <w:keepLines/>
        <w:numPr>
          <w:ilvl w:val="0"/>
          <w:numId w:val="10"/>
        </w:numPr>
        <w:tabs>
          <w:tab w:val="right" w:pos="9360"/>
        </w:tabs>
        <w:spacing w:after="100"/>
        <w:ind w:hanging="720"/>
        <w:rPr>
          <w:sz w:val="20"/>
          <w:szCs w:val="20"/>
        </w:rPr>
      </w:pPr>
      <w:r w:rsidRPr="00B314A9">
        <w:rPr>
          <w:sz w:val="20"/>
          <w:szCs w:val="20"/>
        </w:rPr>
        <w:t xml:space="preserve">Cohen B, Ruetzler K, Kurz A, Leung S, Rivas E, Ezell J, Mao G, Sessler DI, Turan A: Intraoperative high inspired oxygen fraction does not increase the risk of postoperative respiratory complications. </w:t>
      </w:r>
      <w:r w:rsidRPr="00B314A9">
        <w:rPr>
          <w:b/>
          <w:sz w:val="20"/>
          <w:szCs w:val="20"/>
        </w:rPr>
        <w:t>Eur J Anaesth</w:t>
      </w:r>
      <w:r w:rsidRPr="00B314A9">
        <w:rPr>
          <w:sz w:val="20"/>
          <w:szCs w:val="20"/>
        </w:rPr>
        <w:t xml:space="preserve"> 36:320-326, 2019 [Accompanied by an editorial 36:317-319, 2019]</w:t>
      </w:r>
    </w:p>
    <w:p w14:paraId="7227B888" w14:textId="241CAF9C" w:rsidR="000744A3" w:rsidRPr="00B314A9" w:rsidRDefault="000744A3" w:rsidP="000744A3">
      <w:pPr>
        <w:keepLines/>
        <w:numPr>
          <w:ilvl w:val="0"/>
          <w:numId w:val="10"/>
        </w:numPr>
        <w:tabs>
          <w:tab w:val="right" w:pos="9360"/>
        </w:tabs>
        <w:spacing w:after="100"/>
        <w:ind w:hanging="720"/>
        <w:rPr>
          <w:sz w:val="20"/>
          <w:szCs w:val="20"/>
        </w:rPr>
      </w:pPr>
      <w:r w:rsidRPr="00B314A9">
        <w:rPr>
          <w:sz w:val="20"/>
          <w:szCs w:val="20"/>
        </w:rPr>
        <w:t xml:space="preserve">Kabon B, Sessler DI, Kurz A, Crystalloid-Colloid Study Team: Effect of intraoperative goal-directed balanced crystaloid versus colloid administration on major postoperative morbidity: a randomized trial. </w:t>
      </w:r>
      <w:r w:rsidRPr="00B314A9">
        <w:rPr>
          <w:b/>
          <w:sz w:val="20"/>
          <w:szCs w:val="20"/>
        </w:rPr>
        <w:t>Anesthesiology</w:t>
      </w:r>
      <w:r w:rsidRPr="00B314A9">
        <w:rPr>
          <w:sz w:val="20"/>
          <w:szCs w:val="20"/>
        </w:rPr>
        <w:t xml:space="preserve"> </w:t>
      </w:r>
      <w:r w:rsidR="00680FD3" w:rsidRPr="00B314A9">
        <w:rPr>
          <w:sz w:val="20"/>
          <w:szCs w:val="20"/>
        </w:rPr>
        <w:t>130:728-734, 2019</w:t>
      </w:r>
      <w:r w:rsidRPr="00B314A9">
        <w:rPr>
          <w:sz w:val="20"/>
          <w:szCs w:val="20"/>
        </w:rPr>
        <w:t xml:space="preserve"> </w:t>
      </w:r>
      <w:r w:rsidR="00D41A13" w:rsidRPr="00B314A9">
        <w:rPr>
          <w:sz w:val="20"/>
          <w:szCs w:val="20"/>
        </w:rPr>
        <w:t>[Accompanied by an editorial</w:t>
      </w:r>
      <w:r w:rsidR="000823D6" w:rsidRPr="00B314A9">
        <w:rPr>
          <w:sz w:val="20"/>
          <w:szCs w:val="20"/>
        </w:rPr>
        <w:t xml:space="preserve"> 130:677-679, 2019</w:t>
      </w:r>
      <w:r w:rsidR="00D41A13" w:rsidRPr="00B314A9">
        <w:rPr>
          <w:sz w:val="20"/>
          <w:szCs w:val="20"/>
        </w:rPr>
        <w:t>]</w:t>
      </w:r>
    </w:p>
    <w:p w14:paraId="787FC15C" w14:textId="4AEB4E27" w:rsidR="00204DA7" w:rsidRPr="00B314A9" w:rsidRDefault="00204DA7" w:rsidP="00204DA7">
      <w:pPr>
        <w:keepLines/>
        <w:numPr>
          <w:ilvl w:val="0"/>
          <w:numId w:val="10"/>
        </w:numPr>
        <w:tabs>
          <w:tab w:val="right" w:pos="9360"/>
        </w:tabs>
        <w:spacing w:after="100"/>
        <w:ind w:hanging="720"/>
        <w:rPr>
          <w:sz w:val="20"/>
          <w:szCs w:val="20"/>
        </w:rPr>
      </w:pPr>
      <w:r w:rsidRPr="00B314A9">
        <w:rPr>
          <w:sz w:val="20"/>
          <w:szCs w:val="20"/>
        </w:rPr>
        <w:lastRenderedPageBreak/>
        <w:t xml:space="preserve">Sessler DI, Bloomstone JA, Aronson S, Berry C, Gan TJ, Kellum JA, Plumb J, Mythen MG, Grocott MPW, Edwards, MR, Miller TE, and the Perioperative Quality </w:t>
      </w:r>
      <w:r w:rsidR="000823D6" w:rsidRPr="00B314A9">
        <w:rPr>
          <w:sz w:val="20"/>
          <w:szCs w:val="20"/>
        </w:rPr>
        <w:t>Initiative</w:t>
      </w:r>
      <w:r w:rsidRPr="00B314A9">
        <w:rPr>
          <w:sz w:val="20"/>
          <w:szCs w:val="20"/>
        </w:rPr>
        <w:t xml:space="preserve"> (POQI) workgroup: Perioperative qulaity initiative (POQI) consensus statement on intraoperative blood pressure, risk and outcomes for elective surgery. </w:t>
      </w:r>
      <w:r w:rsidRPr="00B314A9">
        <w:rPr>
          <w:b/>
          <w:sz w:val="20"/>
          <w:szCs w:val="20"/>
        </w:rPr>
        <w:t>Br J Anaesth</w:t>
      </w:r>
      <w:r w:rsidRPr="00B314A9">
        <w:rPr>
          <w:sz w:val="20"/>
          <w:szCs w:val="20"/>
        </w:rPr>
        <w:t xml:space="preserve"> 122:563-574, 2019 [Cover art; accompanied by an editorial</w:t>
      </w:r>
      <w:r w:rsidR="0035202F" w:rsidRPr="00B314A9">
        <w:rPr>
          <w:sz w:val="20"/>
          <w:szCs w:val="20"/>
        </w:rPr>
        <w:t xml:space="preserve"> 122;</w:t>
      </w:r>
      <w:r w:rsidR="00826EA1" w:rsidRPr="00B314A9">
        <w:rPr>
          <w:sz w:val="20"/>
          <w:szCs w:val="20"/>
        </w:rPr>
        <w:t>719-722, 2019</w:t>
      </w:r>
      <w:r w:rsidRPr="00B314A9">
        <w:rPr>
          <w:sz w:val="20"/>
          <w:szCs w:val="20"/>
        </w:rPr>
        <w:t>]</w:t>
      </w:r>
    </w:p>
    <w:p w14:paraId="63B63560" w14:textId="7BAB9CF8" w:rsidR="000A67C1" w:rsidRPr="00B314A9" w:rsidRDefault="000A67C1" w:rsidP="000A67C1">
      <w:pPr>
        <w:keepLines/>
        <w:numPr>
          <w:ilvl w:val="0"/>
          <w:numId w:val="10"/>
        </w:numPr>
        <w:tabs>
          <w:tab w:val="right" w:pos="9360"/>
        </w:tabs>
        <w:spacing w:after="100"/>
        <w:ind w:hanging="720"/>
        <w:rPr>
          <w:sz w:val="20"/>
          <w:szCs w:val="20"/>
        </w:rPr>
      </w:pPr>
      <w:r w:rsidRPr="00B314A9">
        <w:rPr>
          <w:sz w:val="20"/>
          <w:szCs w:val="20"/>
        </w:rPr>
        <w:t xml:space="preserve">Cohen B, Ahuhja S, Schacham YN, Chelnick D, Mao G, Sessler DI, Turan A: Intraoperative hyperoxia does not reduce post-operative pain: sub-analysis of an alternating cohort trial. </w:t>
      </w:r>
      <w:r w:rsidRPr="00B314A9">
        <w:rPr>
          <w:b/>
          <w:sz w:val="20"/>
          <w:szCs w:val="20"/>
        </w:rPr>
        <w:t>Anesth Analg</w:t>
      </w:r>
      <w:r w:rsidRPr="00B314A9">
        <w:rPr>
          <w:sz w:val="20"/>
          <w:szCs w:val="20"/>
        </w:rPr>
        <w:t xml:space="preserve">  </w:t>
      </w:r>
      <w:r w:rsidR="00924B1A" w:rsidRPr="00B314A9">
        <w:rPr>
          <w:sz w:val="20"/>
          <w:szCs w:val="20"/>
        </w:rPr>
        <w:t>128:1160-1166, 2019  [Accompanied by an editorial 128:1071-1073, 2019]</w:t>
      </w:r>
    </w:p>
    <w:p w14:paraId="1F45EA0C" w14:textId="41A8A1B8" w:rsidR="00774895" w:rsidRPr="00B314A9" w:rsidRDefault="00774895" w:rsidP="00774895">
      <w:pPr>
        <w:keepLines/>
        <w:numPr>
          <w:ilvl w:val="0"/>
          <w:numId w:val="10"/>
        </w:numPr>
        <w:tabs>
          <w:tab w:val="right" w:pos="9360"/>
        </w:tabs>
        <w:spacing w:after="100"/>
        <w:ind w:hanging="720"/>
        <w:jc w:val="both"/>
        <w:rPr>
          <w:sz w:val="20"/>
          <w:szCs w:val="20"/>
        </w:rPr>
      </w:pPr>
      <w:r w:rsidRPr="00B314A9">
        <w:rPr>
          <w:sz w:val="20"/>
          <w:szCs w:val="20"/>
        </w:rPr>
        <w:t xml:space="preserve">The PROBESE Collaborative Group of the PROtective Ventilation Network (PROVEnet) for the Clinical Trial Network of the European Society of Anaesthesiolgy: Effect of intraoperative high positive end-expiratory pressure (PEEP) with recruitment maneuvers vs low PEEP on postoperative pulmonary complications in obese patients. </w:t>
      </w:r>
      <w:r w:rsidRPr="00B314A9">
        <w:rPr>
          <w:b/>
          <w:sz w:val="20"/>
          <w:szCs w:val="20"/>
        </w:rPr>
        <w:t>JAMA</w:t>
      </w:r>
      <w:r w:rsidRPr="00B314A9">
        <w:rPr>
          <w:sz w:val="20"/>
          <w:szCs w:val="20"/>
        </w:rPr>
        <w:t xml:space="preserve"> </w:t>
      </w:r>
      <w:r w:rsidR="00307C38" w:rsidRPr="00B314A9">
        <w:rPr>
          <w:sz w:val="20"/>
          <w:szCs w:val="20"/>
        </w:rPr>
        <w:t>321:2292-2305, 2019</w:t>
      </w:r>
      <w:r w:rsidRPr="00B314A9">
        <w:rPr>
          <w:sz w:val="20"/>
          <w:szCs w:val="20"/>
        </w:rPr>
        <w:t xml:space="preserve"> [Role: Chair DSMB] [Accompanied by an editorial </w:t>
      </w:r>
      <w:r w:rsidR="00307C38" w:rsidRPr="00B314A9">
        <w:rPr>
          <w:sz w:val="20"/>
          <w:szCs w:val="20"/>
        </w:rPr>
        <w:t>321:2285-2287, 2019</w:t>
      </w:r>
      <w:r w:rsidRPr="00B314A9">
        <w:rPr>
          <w:sz w:val="20"/>
          <w:szCs w:val="20"/>
        </w:rPr>
        <w:t>]</w:t>
      </w:r>
    </w:p>
    <w:p w14:paraId="7B4D0709" w14:textId="64699768" w:rsidR="008D54C8" w:rsidRPr="00B314A9" w:rsidRDefault="008D54C8" w:rsidP="008D54C8">
      <w:pPr>
        <w:keepLines/>
        <w:numPr>
          <w:ilvl w:val="0"/>
          <w:numId w:val="10"/>
        </w:numPr>
        <w:tabs>
          <w:tab w:val="right" w:pos="9360"/>
        </w:tabs>
        <w:spacing w:after="100"/>
        <w:ind w:hanging="720"/>
        <w:rPr>
          <w:sz w:val="20"/>
          <w:szCs w:val="20"/>
        </w:rPr>
      </w:pPr>
      <w:r w:rsidRPr="00B314A9">
        <w:rPr>
          <w:sz w:val="20"/>
          <w:szCs w:val="20"/>
        </w:rPr>
        <w:t xml:space="preserve">Symons TJ, Zeps N, Myles PS, Morris JM, Sessler DI: International policy frameworks for consent in minimal-risk pragmatic trials. </w:t>
      </w:r>
      <w:r w:rsidRPr="00B314A9">
        <w:rPr>
          <w:b/>
          <w:bCs/>
          <w:sz w:val="20"/>
          <w:szCs w:val="20"/>
        </w:rPr>
        <w:t>Anesthesiology</w:t>
      </w:r>
      <w:r w:rsidRPr="00B314A9">
        <w:rPr>
          <w:sz w:val="20"/>
          <w:szCs w:val="20"/>
        </w:rPr>
        <w:t xml:space="preserve"> </w:t>
      </w:r>
      <w:r w:rsidR="00DD2590" w:rsidRPr="00B314A9">
        <w:rPr>
          <w:sz w:val="20"/>
          <w:szCs w:val="20"/>
        </w:rPr>
        <w:t>132:44-54, 202</w:t>
      </w:r>
      <w:r w:rsidR="00D36891" w:rsidRPr="00B314A9">
        <w:rPr>
          <w:sz w:val="20"/>
          <w:szCs w:val="20"/>
        </w:rPr>
        <w:t>c</w:t>
      </w:r>
      <w:r w:rsidR="00DD2590" w:rsidRPr="00B314A9">
        <w:rPr>
          <w:sz w:val="20"/>
          <w:szCs w:val="20"/>
        </w:rPr>
        <w:t xml:space="preserve"> </w:t>
      </w:r>
      <w:r w:rsidRPr="00B314A9">
        <w:rPr>
          <w:sz w:val="20"/>
          <w:szCs w:val="20"/>
        </w:rPr>
        <w:t xml:space="preserve">[Accompanied by an editorial </w:t>
      </w:r>
      <w:r w:rsidR="00C477A9" w:rsidRPr="00B314A9">
        <w:rPr>
          <w:sz w:val="20"/>
          <w:szCs w:val="20"/>
        </w:rPr>
        <w:t>132:1-4, 2020</w:t>
      </w:r>
      <w:r w:rsidRPr="00B314A9">
        <w:rPr>
          <w:sz w:val="20"/>
          <w:szCs w:val="20"/>
        </w:rPr>
        <w:t>]</w:t>
      </w:r>
    </w:p>
    <w:p w14:paraId="50202AFB" w14:textId="153AB655" w:rsidR="00346CCF" w:rsidRDefault="00D36891" w:rsidP="00346CCF">
      <w:pPr>
        <w:keepLines/>
        <w:numPr>
          <w:ilvl w:val="0"/>
          <w:numId w:val="10"/>
        </w:numPr>
        <w:tabs>
          <w:tab w:val="right" w:pos="9360"/>
        </w:tabs>
        <w:spacing w:after="100"/>
        <w:ind w:hanging="720"/>
        <w:rPr>
          <w:sz w:val="20"/>
          <w:szCs w:val="20"/>
        </w:rPr>
      </w:pPr>
      <w:r w:rsidRPr="00B314A9">
        <w:rPr>
          <w:sz w:val="20"/>
          <w:szCs w:val="20"/>
        </w:rPr>
        <w:t xml:space="preserve">Sonny A, Kurz A, Skolaris LA, Boehm L, Reynolds A, Cummings KC, Makarova N, Yang D, Sessler DI: Deficit accumulation and phenotype assessments of fraility both poorly predict duration-of-hospitalization and serious complications after non-cardiac surgery. </w:t>
      </w:r>
      <w:r w:rsidRPr="00B314A9">
        <w:rPr>
          <w:b/>
          <w:sz w:val="20"/>
          <w:szCs w:val="20"/>
        </w:rPr>
        <w:t>Anesthesiology</w:t>
      </w:r>
      <w:r w:rsidRPr="00B314A9">
        <w:rPr>
          <w:sz w:val="20"/>
          <w:szCs w:val="20"/>
        </w:rPr>
        <w:t xml:space="preserve"> 132:82-94, 2019 [Accompanied by an editorial 132:1-4, 2020]</w:t>
      </w:r>
    </w:p>
    <w:p w14:paraId="0677D5DB" w14:textId="16C61864" w:rsidR="00346CCF" w:rsidRPr="00346CCF" w:rsidRDefault="00346CCF" w:rsidP="00346CCF">
      <w:pPr>
        <w:keepLines/>
        <w:numPr>
          <w:ilvl w:val="0"/>
          <w:numId w:val="10"/>
        </w:numPr>
        <w:tabs>
          <w:tab w:val="right" w:pos="9360"/>
        </w:tabs>
        <w:spacing w:after="100"/>
        <w:ind w:hanging="720"/>
        <w:rPr>
          <w:sz w:val="20"/>
          <w:szCs w:val="20"/>
        </w:rPr>
      </w:pPr>
      <w:r>
        <w:rPr>
          <w:sz w:val="20"/>
          <w:szCs w:val="20"/>
        </w:rPr>
        <w:t xml:space="preserve">The Vascular Events in Noncardiac Surgery Patients Cohort Evaluation (VISION) Study Investigators: Association between complications and death within 30 days after noncardiac surgery. </w:t>
      </w:r>
      <w:r>
        <w:rPr>
          <w:b/>
          <w:bCs/>
          <w:sz w:val="20"/>
          <w:szCs w:val="20"/>
        </w:rPr>
        <w:t>CMAJ</w:t>
      </w:r>
      <w:r>
        <w:rPr>
          <w:sz w:val="20"/>
          <w:szCs w:val="20"/>
        </w:rPr>
        <w:t xml:space="preserve"> 191:E830-E837, 2019</w:t>
      </w:r>
    </w:p>
    <w:p w14:paraId="6A9CC10B" w14:textId="77777777" w:rsidR="009B080A" w:rsidRPr="00B314A9" w:rsidRDefault="009B080A" w:rsidP="009B080A">
      <w:pPr>
        <w:keepLines/>
        <w:numPr>
          <w:ilvl w:val="0"/>
          <w:numId w:val="10"/>
        </w:numPr>
        <w:tabs>
          <w:tab w:val="right" w:pos="9360"/>
        </w:tabs>
        <w:spacing w:after="100"/>
        <w:ind w:hanging="720"/>
        <w:rPr>
          <w:sz w:val="20"/>
          <w:szCs w:val="20"/>
        </w:rPr>
      </w:pPr>
      <w:r w:rsidRPr="00B314A9">
        <w:rPr>
          <w:sz w:val="20"/>
          <w:szCs w:val="20"/>
        </w:rPr>
        <w:t xml:space="preserve">Maheshwari K, Ahuja S, Khanna AK, Mao G, Perez-Protto S, Farag E, Turan A, Kurz A, Sessler DI: Association between perioperative hypotension and delirium in postoperative critically ill patients: a retrospective registry analysis. </w:t>
      </w:r>
      <w:r w:rsidRPr="00B314A9">
        <w:rPr>
          <w:b/>
          <w:bCs/>
          <w:sz w:val="20"/>
          <w:szCs w:val="20"/>
        </w:rPr>
        <w:t>Anesth Analg</w:t>
      </w:r>
      <w:r w:rsidRPr="00B314A9">
        <w:rPr>
          <w:sz w:val="20"/>
          <w:szCs w:val="20"/>
        </w:rPr>
        <w:t xml:space="preserve"> 130:636-643, 2020 [Accompanied by a Statistical Minute. 130:635, 2020] </w:t>
      </w:r>
    </w:p>
    <w:p w14:paraId="525A0301" w14:textId="7BA341A5" w:rsidR="00384FEA" w:rsidRPr="00B314A9" w:rsidRDefault="00384FEA" w:rsidP="00384FEA">
      <w:pPr>
        <w:keepLines/>
        <w:numPr>
          <w:ilvl w:val="0"/>
          <w:numId w:val="10"/>
        </w:numPr>
        <w:tabs>
          <w:tab w:val="right" w:pos="9360"/>
        </w:tabs>
        <w:spacing w:after="100"/>
        <w:ind w:hanging="720"/>
        <w:rPr>
          <w:sz w:val="20"/>
          <w:szCs w:val="20"/>
        </w:rPr>
      </w:pPr>
      <w:r w:rsidRPr="00B314A9">
        <w:rPr>
          <w:sz w:val="20"/>
          <w:szCs w:val="20"/>
        </w:rPr>
        <w:t xml:space="preserve">Maheshwari K, Turan A, Makarova N, Ma C, Ali Sakr W, Ruetzler K, Barsoum S, Kuhel AG, Ritchey MR, Higuera-Rueda C, Kopyeva T, Stocchi L, Essber H, Cohen B, Suleiman I, Bajracharya GR, Chelnick D, Mascha EJ, Kurz A, Sessler DI: Saline versus lactated Ringer’s solution: the SOLAR trial. </w:t>
      </w:r>
      <w:r w:rsidRPr="00B314A9">
        <w:rPr>
          <w:b/>
          <w:bCs/>
          <w:sz w:val="20"/>
          <w:szCs w:val="20"/>
        </w:rPr>
        <w:t>Anesthesiology</w:t>
      </w:r>
      <w:r w:rsidRPr="00B314A9">
        <w:rPr>
          <w:sz w:val="20"/>
          <w:szCs w:val="20"/>
        </w:rPr>
        <w:t xml:space="preserve"> </w:t>
      </w:r>
      <w:r w:rsidR="007D36B1" w:rsidRPr="00B314A9">
        <w:rPr>
          <w:sz w:val="20"/>
          <w:szCs w:val="20"/>
        </w:rPr>
        <w:t>132:614-624, 2020</w:t>
      </w:r>
      <w:r w:rsidRPr="00B314A9">
        <w:rPr>
          <w:sz w:val="20"/>
        </w:rPr>
        <w:t xml:space="preserve"> </w:t>
      </w:r>
      <w:r w:rsidRPr="00B314A9">
        <w:rPr>
          <w:sz w:val="20"/>
          <w:szCs w:val="20"/>
        </w:rPr>
        <w:t>[</w:t>
      </w:r>
      <w:r w:rsidR="007D36B1" w:rsidRPr="00B314A9">
        <w:rPr>
          <w:sz w:val="20"/>
          <w:szCs w:val="20"/>
        </w:rPr>
        <w:t>Cover art and infographic; a</w:t>
      </w:r>
      <w:r w:rsidRPr="00B314A9">
        <w:rPr>
          <w:sz w:val="20"/>
          <w:szCs w:val="20"/>
        </w:rPr>
        <w:t>ccompanied by an editorial</w:t>
      </w:r>
      <w:r w:rsidR="007D36B1" w:rsidRPr="00B314A9">
        <w:rPr>
          <w:sz w:val="20"/>
          <w:szCs w:val="20"/>
        </w:rPr>
        <w:t xml:space="preserve"> 132:609-611, 2020</w:t>
      </w:r>
      <w:r w:rsidRPr="00B314A9">
        <w:rPr>
          <w:sz w:val="20"/>
          <w:szCs w:val="20"/>
        </w:rPr>
        <w:t>]</w:t>
      </w:r>
    </w:p>
    <w:p w14:paraId="76F8715E" w14:textId="26238ECF" w:rsidR="00E15990" w:rsidRPr="00B314A9" w:rsidRDefault="00E15990" w:rsidP="00E15990">
      <w:pPr>
        <w:keepLines/>
        <w:numPr>
          <w:ilvl w:val="0"/>
          <w:numId w:val="10"/>
        </w:numPr>
        <w:tabs>
          <w:tab w:val="right" w:pos="9360"/>
        </w:tabs>
        <w:spacing w:after="100"/>
        <w:ind w:hanging="720"/>
        <w:rPr>
          <w:sz w:val="20"/>
          <w:szCs w:val="20"/>
        </w:rPr>
      </w:pPr>
      <w:r w:rsidRPr="00B314A9">
        <w:rPr>
          <w:sz w:val="20"/>
          <w:szCs w:val="20"/>
        </w:rPr>
        <w:t xml:space="preserve">Ruetzler K, Khanna AK, Sessler DI: Myocardial injury after non-cardiac surgery: preoperative, intraoperative and postoperative aspects, implications and directions. </w:t>
      </w:r>
      <w:r w:rsidRPr="00B314A9">
        <w:rPr>
          <w:b/>
          <w:bCs/>
          <w:sz w:val="20"/>
          <w:szCs w:val="20"/>
        </w:rPr>
        <w:t>Anesth Analg</w:t>
      </w:r>
      <w:r w:rsidRPr="00B314A9">
        <w:rPr>
          <w:sz w:val="20"/>
          <w:szCs w:val="20"/>
        </w:rPr>
        <w:t xml:space="preserve"> </w:t>
      </w:r>
      <w:r>
        <w:rPr>
          <w:sz w:val="20"/>
          <w:szCs w:val="20"/>
        </w:rPr>
        <w:t>131:173-186, 2020 [Accompanied by an editorial 131:170-172, 2020]</w:t>
      </w:r>
    </w:p>
    <w:p w14:paraId="0ECEEC65" w14:textId="77777777" w:rsidR="00C21685" w:rsidRDefault="00C21685" w:rsidP="00C21685">
      <w:pPr>
        <w:keepLines/>
        <w:numPr>
          <w:ilvl w:val="0"/>
          <w:numId w:val="10"/>
        </w:numPr>
        <w:tabs>
          <w:tab w:val="right" w:pos="9360"/>
        </w:tabs>
        <w:spacing w:after="100"/>
        <w:ind w:hanging="720"/>
        <w:rPr>
          <w:sz w:val="20"/>
          <w:szCs w:val="20"/>
        </w:rPr>
      </w:pPr>
      <w:r w:rsidRPr="00B314A9">
        <w:rPr>
          <w:sz w:val="20"/>
          <w:szCs w:val="20"/>
        </w:rPr>
        <w:t>Duceppe E, … Sessler DI, … Devereaux PJ: Preoperative NT-proBNP and cardiovasular events after non-cardiac surg</w:t>
      </w:r>
      <w:r>
        <w:rPr>
          <w:sz w:val="20"/>
          <w:szCs w:val="20"/>
        </w:rPr>
        <w:t>e</w:t>
      </w:r>
      <w:r w:rsidRPr="00B314A9">
        <w:rPr>
          <w:sz w:val="20"/>
          <w:szCs w:val="20"/>
        </w:rPr>
        <w:t xml:space="preserve">ry: a cohort study. </w:t>
      </w:r>
      <w:r w:rsidRPr="00B314A9">
        <w:rPr>
          <w:b/>
          <w:bCs/>
          <w:sz w:val="20"/>
          <w:szCs w:val="20"/>
        </w:rPr>
        <w:t xml:space="preserve"> Ann Int Med</w:t>
      </w:r>
      <w:r w:rsidRPr="00B314A9">
        <w:rPr>
          <w:sz w:val="20"/>
          <w:szCs w:val="20"/>
        </w:rPr>
        <w:t xml:space="preserve"> </w:t>
      </w:r>
      <w:r>
        <w:rPr>
          <w:sz w:val="20"/>
          <w:szCs w:val="20"/>
        </w:rPr>
        <w:t>172:96-104, 2020 [Accompanied by an editorial 172:149-150, 2020]</w:t>
      </w:r>
    </w:p>
    <w:p w14:paraId="419F6A6E" w14:textId="2C79A844" w:rsidR="00AE13AA" w:rsidRPr="00B314A9" w:rsidRDefault="00AE13AA" w:rsidP="00AE13AA">
      <w:pPr>
        <w:keepLines/>
        <w:numPr>
          <w:ilvl w:val="0"/>
          <w:numId w:val="10"/>
        </w:numPr>
        <w:tabs>
          <w:tab w:val="right" w:pos="9360"/>
        </w:tabs>
        <w:spacing w:after="100"/>
        <w:ind w:hanging="720"/>
        <w:rPr>
          <w:sz w:val="20"/>
          <w:szCs w:val="20"/>
        </w:rPr>
      </w:pPr>
      <w:r w:rsidRPr="00B314A9">
        <w:rPr>
          <w:bCs/>
          <w:sz w:val="20"/>
          <w:szCs w:val="20"/>
        </w:rPr>
        <w:t xml:space="preserve">Khanna AK … Sessler DI … for the PRODIGY Group: Prediction of opioid induced respiratory depression on inpatient wards using continuous capnography and oximetry: an international prospective, observational trial. </w:t>
      </w:r>
      <w:r w:rsidRPr="00B314A9">
        <w:rPr>
          <w:b/>
          <w:sz w:val="20"/>
          <w:szCs w:val="20"/>
        </w:rPr>
        <w:t>Anesth Analg</w:t>
      </w:r>
      <w:r w:rsidRPr="00B314A9">
        <w:rPr>
          <w:bCs/>
          <w:sz w:val="20"/>
          <w:szCs w:val="20"/>
        </w:rPr>
        <w:t xml:space="preserve"> </w:t>
      </w:r>
      <w:r>
        <w:rPr>
          <w:bCs/>
          <w:sz w:val="20"/>
          <w:szCs w:val="20"/>
        </w:rPr>
        <w:t xml:space="preserve">131:1012-1024, 2020 </w:t>
      </w:r>
      <w:r w:rsidRPr="00B314A9">
        <w:rPr>
          <w:sz w:val="20"/>
          <w:szCs w:val="20"/>
        </w:rPr>
        <w:t xml:space="preserve">[Cover art and infographic; accompanied by an editorial </w:t>
      </w:r>
      <w:r>
        <w:rPr>
          <w:sz w:val="20"/>
          <w:szCs w:val="20"/>
        </w:rPr>
        <w:t>131:1007-1011, 2020</w:t>
      </w:r>
      <w:r w:rsidRPr="00B314A9">
        <w:rPr>
          <w:sz w:val="20"/>
          <w:szCs w:val="20"/>
        </w:rPr>
        <w:t>]</w:t>
      </w:r>
    </w:p>
    <w:p w14:paraId="63F58EDB" w14:textId="2C68C319" w:rsidR="00223C5F" w:rsidRDefault="00223C5F" w:rsidP="00223C5F">
      <w:pPr>
        <w:keepLines/>
        <w:numPr>
          <w:ilvl w:val="0"/>
          <w:numId w:val="10"/>
        </w:numPr>
        <w:tabs>
          <w:tab w:val="right" w:pos="9360"/>
        </w:tabs>
        <w:spacing w:after="100"/>
        <w:ind w:hanging="720"/>
        <w:rPr>
          <w:sz w:val="20"/>
          <w:szCs w:val="20"/>
        </w:rPr>
      </w:pPr>
      <w:r>
        <w:rPr>
          <w:sz w:val="20"/>
          <w:szCs w:val="20"/>
        </w:rPr>
        <w:t xml:space="preserve">Maheshwari K, Shimada T, Yang D, Khanna S, Cywinski J, Irefin SA, Ayad S, Turan A, Ruetzler K, Qiu Y, Saha P, Mascha EJ, Sessler DI: Hypotension prediction index or prevention of hypotension during moderate- to high-risk noncardiac surgery: a pilot randomized trial. </w:t>
      </w:r>
      <w:r>
        <w:rPr>
          <w:b/>
          <w:bCs/>
          <w:sz w:val="20"/>
          <w:szCs w:val="20"/>
        </w:rPr>
        <w:t>Anesthesiology</w:t>
      </w:r>
      <w:r>
        <w:rPr>
          <w:sz w:val="20"/>
          <w:szCs w:val="20"/>
        </w:rPr>
        <w:t xml:space="preserve"> 133:1214-1222, 2020 [Accompanied by an editorial 133:1170-1172, 2020]</w:t>
      </w:r>
    </w:p>
    <w:p w14:paraId="11FCF1BB" w14:textId="367F3BD5" w:rsidR="00AC1C86" w:rsidRPr="00B314A9" w:rsidRDefault="00AC1C86" w:rsidP="00AC1C86">
      <w:pPr>
        <w:keepLines/>
        <w:numPr>
          <w:ilvl w:val="0"/>
          <w:numId w:val="10"/>
        </w:numPr>
        <w:tabs>
          <w:tab w:val="right" w:pos="9360"/>
        </w:tabs>
        <w:spacing w:after="100"/>
        <w:ind w:hanging="720"/>
        <w:rPr>
          <w:sz w:val="20"/>
          <w:szCs w:val="20"/>
        </w:rPr>
      </w:pPr>
      <w:r w:rsidRPr="00B314A9">
        <w:rPr>
          <w:sz w:val="20"/>
          <w:szCs w:val="20"/>
        </w:rPr>
        <w:t xml:space="preserve">Roshanov PS, Guyatt GH … Sessler DI … Devereaux PJ: Preoperative prediction of bleeding independently associated with mortality after noncardiac surgery: an international prospective cohort study. </w:t>
      </w:r>
      <w:r w:rsidRPr="00B314A9">
        <w:rPr>
          <w:b/>
          <w:bCs/>
          <w:sz w:val="20"/>
          <w:szCs w:val="20"/>
        </w:rPr>
        <w:t>Br J Anaesth</w:t>
      </w:r>
      <w:r w:rsidR="00A01A30">
        <w:rPr>
          <w:sz w:val="20"/>
          <w:szCs w:val="20"/>
        </w:rPr>
        <w:t xml:space="preserve"> 126:172-180, 2021</w:t>
      </w:r>
      <w:r w:rsidRPr="00B314A9">
        <w:rPr>
          <w:sz w:val="20"/>
          <w:szCs w:val="20"/>
        </w:rPr>
        <w:t xml:space="preserve"> </w:t>
      </w:r>
      <w:r w:rsidR="00A01A30">
        <w:rPr>
          <w:sz w:val="20"/>
          <w:szCs w:val="20"/>
        </w:rPr>
        <w:t>[Accompanied by an editorial 126:5-9, 2021]</w:t>
      </w:r>
    </w:p>
    <w:p w14:paraId="2FD2558C" w14:textId="47D6984A" w:rsidR="00AC1C86" w:rsidRPr="00B314A9" w:rsidRDefault="00AC1C86" w:rsidP="00AC1C86">
      <w:pPr>
        <w:keepLines/>
        <w:numPr>
          <w:ilvl w:val="0"/>
          <w:numId w:val="10"/>
        </w:numPr>
        <w:tabs>
          <w:tab w:val="right" w:pos="9360"/>
        </w:tabs>
        <w:spacing w:after="100"/>
        <w:ind w:hanging="720"/>
        <w:rPr>
          <w:sz w:val="20"/>
          <w:szCs w:val="20"/>
        </w:rPr>
      </w:pPr>
      <w:r w:rsidRPr="00B314A9">
        <w:rPr>
          <w:sz w:val="20"/>
          <w:szCs w:val="20"/>
        </w:rPr>
        <w:lastRenderedPageBreak/>
        <w:t xml:space="preserve">Roshanov PS, Eikelboom JW … Sessler DI … Devereaux PJ: Bleeding independently associated with mortality after noncardiac surgery (IMS): an international prospective cohort study establishing diagnostic criteria and prognostic importance. </w:t>
      </w:r>
      <w:r w:rsidRPr="00B314A9">
        <w:rPr>
          <w:b/>
          <w:bCs/>
          <w:sz w:val="20"/>
          <w:szCs w:val="20"/>
        </w:rPr>
        <w:t>Br J Anaesth</w:t>
      </w:r>
      <w:r w:rsidR="002C4EAB">
        <w:rPr>
          <w:sz w:val="20"/>
          <w:szCs w:val="20"/>
        </w:rPr>
        <w:t xml:space="preserve"> 126:163-171, 2021</w:t>
      </w:r>
      <w:r w:rsidR="00A01A30">
        <w:rPr>
          <w:b/>
          <w:bCs/>
          <w:sz w:val="20"/>
          <w:szCs w:val="20"/>
        </w:rPr>
        <w:t xml:space="preserve"> </w:t>
      </w:r>
      <w:r w:rsidR="00A01A30">
        <w:rPr>
          <w:sz w:val="20"/>
          <w:szCs w:val="20"/>
        </w:rPr>
        <w:t>[Accompanied by an editorial 126:5-9, 2021]</w:t>
      </w:r>
    </w:p>
    <w:p w14:paraId="1B0CEC9D" w14:textId="20FB6435" w:rsidR="00AC1C86" w:rsidRDefault="00AC1C86" w:rsidP="00AC1C86">
      <w:pPr>
        <w:keepLines/>
        <w:numPr>
          <w:ilvl w:val="0"/>
          <w:numId w:val="10"/>
        </w:numPr>
        <w:tabs>
          <w:tab w:val="right" w:pos="9360"/>
        </w:tabs>
        <w:spacing w:after="100"/>
        <w:ind w:hanging="720"/>
        <w:rPr>
          <w:sz w:val="20"/>
          <w:szCs w:val="20"/>
        </w:rPr>
      </w:pPr>
      <w:r>
        <w:rPr>
          <w:sz w:val="20"/>
          <w:szCs w:val="20"/>
        </w:rPr>
        <w:t xml:space="preserve">Turan A, Cohen B, Rivas E, Makarova N, Maheshwari K, Farag E, Ruetzler K, Devereaux PJ, Sessler DI: Postoperative anemia and myocardial injury after noncardiac surgery: a retrospective cohort analysis. </w:t>
      </w:r>
      <w:r>
        <w:rPr>
          <w:b/>
          <w:bCs/>
          <w:sz w:val="20"/>
          <w:szCs w:val="20"/>
        </w:rPr>
        <w:t>Br J Anaesth</w:t>
      </w:r>
      <w:r w:rsidR="002C4EAB">
        <w:rPr>
          <w:sz w:val="20"/>
          <w:szCs w:val="20"/>
        </w:rPr>
        <w:t xml:space="preserve"> 126:94-101, 2021</w:t>
      </w:r>
      <w:r>
        <w:rPr>
          <w:sz w:val="20"/>
          <w:szCs w:val="20"/>
        </w:rPr>
        <w:t xml:space="preserve"> </w:t>
      </w:r>
      <w:r w:rsidR="00A01A30">
        <w:rPr>
          <w:sz w:val="20"/>
          <w:szCs w:val="20"/>
        </w:rPr>
        <w:t>[Accompanied by an editorial 126:5-9, 2021]</w:t>
      </w:r>
    </w:p>
    <w:p w14:paraId="59DDF9F5" w14:textId="6AB06F0D" w:rsidR="00AC1C86" w:rsidRDefault="00AC1C86" w:rsidP="00AC1C86">
      <w:pPr>
        <w:keepLines/>
        <w:numPr>
          <w:ilvl w:val="0"/>
          <w:numId w:val="10"/>
        </w:numPr>
        <w:tabs>
          <w:tab w:val="right" w:pos="9360"/>
        </w:tabs>
        <w:spacing w:after="100"/>
        <w:ind w:hanging="720"/>
        <w:rPr>
          <w:sz w:val="20"/>
          <w:szCs w:val="20"/>
        </w:rPr>
      </w:pPr>
      <w:r>
        <w:rPr>
          <w:sz w:val="20"/>
          <w:szCs w:val="20"/>
        </w:rPr>
        <w:t xml:space="preserve">Turan A, Rivas E, Bravo M, Mao G, Cohen B, Maheswari K, Pu X, Ruetzler K, Devereaux PJ, Sessler DI: Association between postoperative haemoglobin concentrations and composite of nonfatal myocardial infarction and all-cause mortality in noncardiac surgical patients: a post-hoc analysis of the POISE-2 trial. </w:t>
      </w:r>
      <w:r>
        <w:rPr>
          <w:b/>
          <w:bCs/>
          <w:sz w:val="20"/>
          <w:szCs w:val="20"/>
        </w:rPr>
        <w:t>Br J Anaesth</w:t>
      </w:r>
      <w:r w:rsidR="002C4EAB">
        <w:rPr>
          <w:sz w:val="20"/>
          <w:szCs w:val="20"/>
        </w:rPr>
        <w:t xml:space="preserve"> 126:87-93, 2021</w:t>
      </w:r>
      <w:r>
        <w:rPr>
          <w:sz w:val="20"/>
          <w:szCs w:val="20"/>
        </w:rPr>
        <w:t xml:space="preserve"> </w:t>
      </w:r>
      <w:r w:rsidR="00A01A30">
        <w:rPr>
          <w:sz w:val="20"/>
          <w:szCs w:val="20"/>
        </w:rPr>
        <w:t>[Accompanied by an editorial 126:5-9, 2021]</w:t>
      </w:r>
    </w:p>
    <w:p w14:paraId="3D0570B0" w14:textId="7E94BD46" w:rsidR="00900AED" w:rsidRDefault="00900AED" w:rsidP="00900AED">
      <w:pPr>
        <w:keepLines/>
        <w:numPr>
          <w:ilvl w:val="0"/>
          <w:numId w:val="10"/>
        </w:numPr>
        <w:tabs>
          <w:tab w:val="right" w:pos="9360"/>
        </w:tabs>
        <w:spacing w:after="100"/>
        <w:ind w:hanging="720"/>
        <w:rPr>
          <w:sz w:val="20"/>
          <w:szCs w:val="20"/>
        </w:rPr>
      </w:pPr>
      <w:r>
        <w:rPr>
          <w:sz w:val="20"/>
          <w:szCs w:val="20"/>
        </w:rPr>
        <w:t xml:space="preserve">Sessler DI, Khan MZ, Maheshwari K, Liu L, Adegbnoye J, Saugel B, Mascha EJ: Blood pressure management by anesthesia professionals: evaluating clinician skill from electronic medical records. </w:t>
      </w:r>
      <w:r>
        <w:rPr>
          <w:b/>
          <w:bCs/>
          <w:sz w:val="20"/>
          <w:szCs w:val="20"/>
        </w:rPr>
        <w:t>Anesth Analg</w:t>
      </w:r>
      <w:r>
        <w:rPr>
          <w:sz w:val="20"/>
          <w:szCs w:val="20"/>
        </w:rPr>
        <w:t xml:space="preserve"> 132:946-956, 2021 [Accompanied by an editorial 132:</w:t>
      </w:r>
      <w:r w:rsidR="008A6BCB">
        <w:rPr>
          <w:sz w:val="20"/>
          <w:szCs w:val="20"/>
        </w:rPr>
        <w:t>942-</w:t>
      </w:r>
      <w:r w:rsidR="008374BF">
        <w:rPr>
          <w:sz w:val="20"/>
          <w:szCs w:val="20"/>
        </w:rPr>
        <w:t>945</w:t>
      </w:r>
      <w:r>
        <w:rPr>
          <w:sz w:val="20"/>
          <w:szCs w:val="20"/>
        </w:rPr>
        <w:t>, 2021]</w:t>
      </w:r>
    </w:p>
    <w:p w14:paraId="1DEED624" w14:textId="48A6DEA4" w:rsidR="00512261" w:rsidRDefault="00512261" w:rsidP="00512261">
      <w:pPr>
        <w:keepLines/>
        <w:numPr>
          <w:ilvl w:val="0"/>
          <w:numId w:val="10"/>
        </w:numPr>
        <w:tabs>
          <w:tab w:val="right" w:pos="9360"/>
        </w:tabs>
        <w:spacing w:after="100"/>
        <w:ind w:hanging="720"/>
        <w:rPr>
          <w:sz w:val="20"/>
          <w:szCs w:val="20"/>
        </w:rPr>
      </w:pPr>
      <w:r>
        <w:rPr>
          <w:sz w:val="20"/>
          <w:szCs w:val="20"/>
        </w:rPr>
        <w:t xml:space="preserve">Li Y-W, Li H-J, Li H-J, Zhao B-J, Guo X-Y, Feng Y, Zuo M-Z, Yu Y-P, Kong H, Shao Y, Huang D, Deng C-M, Hu X-Y, Liu P-F, Li Y, An H-Y, Zhang H-Y, Wang M-R, Wu Y-F, Wang D-X, Sessler DI: Delirium in older patients after combined epidural-general anesthesia or general anesthesia for major surgery: a randomized trial. </w:t>
      </w:r>
      <w:r>
        <w:rPr>
          <w:b/>
          <w:bCs/>
          <w:sz w:val="20"/>
          <w:szCs w:val="20"/>
        </w:rPr>
        <w:t>Anesthesiology</w:t>
      </w:r>
      <w:r>
        <w:rPr>
          <w:sz w:val="20"/>
          <w:szCs w:val="20"/>
        </w:rPr>
        <w:t xml:space="preserve"> 135:218-232, 2021 [Accompanied by an editorial 135:197-199, 2021]</w:t>
      </w:r>
    </w:p>
    <w:p w14:paraId="2634F74D" w14:textId="3779BEF9" w:rsidR="00A63AC7" w:rsidRPr="004317FF" w:rsidRDefault="00A63AC7" w:rsidP="00A63AC7">
      <w:pPr>
        <w:keepLines/>
        <w:numPr>
          <w:ilvl w:val="0"/>
          <w:numId w:val="10"/>
        </w:numPr>
        <w:tabs>
          <w:tab w:val="right" w:pos="9360"/>
        </w:tabs>
        <w:spacing w:after="100"/>
        <w:ind w:hanging="720"/>
        <w:rPr>
          <w:sz w:val="20"/>
          <w:szCs w:val="20"/>
        </w:rPr>
      </w:pPr>
      <w:r w:rsidRPr="004317FF">
        <w:rPr>
          <w:color w:val="000000"/>
          <w:sz w:val="20"/>
          <w:szCs w:val="20"/>
        </w:rPr>
        <w:t xml:space="preserve">Evered LA, Chan MTV, Han R, Chu MHM, Cheng BP, Scott DA, Pryor KO, Sesssler DI, Veselis R, Frampton C, Sumner M, Ayeni A, Myles PS, Campbell D, Leslie K, Short TG: Anaesthetic depth and delirium after major surgery: a randomized trial. </w:t>
      </w:r>
      <w:r w:rsidRPr="004317FF">
        <w:rPr>
          <w:b/>
          <w:bCs/>
          <w:color w:val="000000"/>
          <w:sz w:val="20"/>
          <w:szCs w:val="20"/>
        </w:rPr>
        <w:t>Br J Anaesth</w:t>
      </w:r>
      <w:r w:rsidRPr="004317FF">
        <w:rPr>
          <w:color w:val="000000"/>
          <w:sz w:val="20"/>
          <w:szCs w:val="20"/>
        </w:rPr>
        <w:t xml:space="preserve"> </w:t>
      </w:r>
      <w:r>
        <w:rPr>
          <w:color w:val="000000"/>
          <w:sz w:val="20"/>
          <w:szCs w:val="20"/>
        </w:rPr>
        <w:t xml:space="preserve">127:704-712, 2021 </w:t>
      </w:r>
      <w:r>
        <w:rPr>
          <w:sz w:val="20"/>
          <w:szCs w:val="20"/>
        </w:rPr>
        <w:t>[Accompanied by two editorials</w:t>
      </w:r>
      <w:r w:rsidR="00F74BA6">
        <w:rPr>
          <w:sz w:val="20"/>
          <w:szCs w:val="20"/>
        </w:rPr>
        <w:t xml:space="preserve"> 127:664-666, 2021 and 127:667-671, 2021</w:t>
      </w:r>
      <w:r>
        <w:rPr>
          <w:sz w:val="20"/>
          <w:szCs w:val="20"/>
        </w:rPr>
        <w:t>]</w:t>
      </w:r>
      <w:r w:rsidR="00AE473A">
        <w:rPr>
          <w:sz w:val="20"/>
          <w:szCs w:val="20"/>
        </w:rPr>
        <w:t>c</w:t>
      </w:r>
    </w:p>
    <w:p w14:paraId="1091A158" w14:textId="1873A2D0" w:rsidR="00EE05C0" w:rsidRDefault="001F0F3B" w:rsidP="00EE05C0">
      <w:pPr>
        <w:keepLines/>
        <w:numPr>
          <w:ilvl w:val="0"/>
          <w:numId w:val="10"/>
        </w:numPr>
        <w:tabs>
          <w:tab w:val="right" w:pos="9360"/>
        </w:tabs>
        <w:spacing w:after="100"/>
        <w:ind w:hanging="720"/>
        <w:rPr>
          <w:sz w:val="20"/>
          <w:szCs w:val="20"/>
        </w:rPr>
      </w:pPr>
      <w:r>
        <w:rPr>
          <w:sz w:val="20"/>
          <w:szCs w:val="20"/>
        </w:rPr>
        <w:t xml:space="preserve">Neuman M, Feng R, Ellenberg SS, Sieber F, Sessler DI … on behalf of the REGAIN (Regional versus </w:t>
      </w:r>
      <w:r w:rsidR="00EE05C0">
        <w:rPr>
          <w:sz w:val="20"/>
          <w:szCs w:val="20"/>
        </w:rPr>
        <w:t xml:space="preserve">Ruetzler K, Yalcin EK, Chahar P, Smilowitz NR, Factora F, Pu X, Ekrami E, Maheshwar K, Sessler DI, Turan A: Chest pain in patients recovering from noncardiac surgery: a retrospective analaysis. </w:t>
      </w:r>
      <w:r w:rsidR="00EE05C0">
        <w:rPr>
          <w:b/>
          <w:bCs/>
          <w:sz w:val="20"/>
          <w:szCs w:val="20"/>
        </w:rPr>
        <w:t>J Clin Anesth</w:t>
      </w:r>
      <w:r w:rsidR="00EE05C0">
        <w:rPr>
          <w:sz w:val="20"/>
          <w:szCs w:val="20"/>
        </w:rPr>
        <w:t xml:space="preserve"> 82:110932, 2022 [Accompanied by an editorial 82:110938 2022]</w:t>
      </w:r>
    </w:p>
    <w:p w14:paraId="4D9ADE3C" w14:textId="4B80C846" w:rsidR="008819BC" w:rsidRDefault="008819BC" w:rsidP="008819BC">
      <w:pPr>
        <w:keepLines/>
        <w:numPr>
          <w:ilvl w:val="0"/>
          <w:numId w:val="10"/>
        </w:numPr>
        <w:tabs>
          <w:tab w:val="right" w:pos="9360"/>
        </w:tabs>
        <w:spacing w:after="100"/>
        <w:ind w:hanging="720"/>
        <w:rPr>
          <w:sz w:val="20"/>
          <w:szCs w:val="20"/>
        </w:rPr>
      </w:pPr>
      <w:r>
        <w:rPr>
          <w:sz w:val="20"/>
          <w:szCs w:val="20"/>
        </w:rPr>
        <w:t xml:space="preserve">Turan A, Ali Sakr Esa W, Rivas E, Wang J, Bakal O, Stamper S, Farag E, Ruetzler K, Sessler DI, for the Ventialation-PEEP Trial Group. Tidal volume and positive end-expiratory pressure and postoperative hypoxemia during general anesthesia: a single-center multiple cross-over factorial cluster trial. </w:t>
      </w:r>
      <w:r>
        <w:rPr>
          <w:b/>
          <w:bCs/>
          <w:sz w:val="20"/>
          <w:szCs w:val="20"/>
        </w:rPr>
        <w:t>Anesthesiology</w:t>
      </w:r>
      <w:r>
        <w:rPr>
          <w:sz w:val="20"/>
          <w:szCs w:val="20"/>
        </w:rPr>
        <w:t xml:space="preserve"> 137:406-417, 2022 [Accompanied by an editorial 137:381-383, 2022]</w:t>
      </w:r>
    </w:p>
    <w:p w14:paraId="2043818D" w14:textId="77777777" w:rsidR="00714F59" w:rsidRDefault="00714F59" w:rsidP="00714F59">
      <w:pPr>
        <w:keepLines/>
        <w:numPr>
          <w:ilvl w:val="0"/>
          <w:numId w:val="10"/>
        </w:numPr>
        <w:tabs>
          <w:tab w:val="right" w:pos="9360"/>
        </w:tabs>
        <w:spacing w:after="100"/>
        <w:ind w:hanging="720"/>
        <w:rPr>
          <w:sz w:val="20"/>
          <w:szCs w:val="20"/>
        </w:rPr>
      </w:pPr>
      <w:r>
        <w:rPr>
          <w:sz w:val="20"/>
          <w:szCs w:val="20"/>
        </w:rPr>
        <w:t xml:space="preserve">Greenwald S, Chamoun GF, Chamoung NG, Clain D, Hong Z, Jordan R, Manberg PJ, Maheshwari K, Sessler DI: Risk Stratification Index 3.0, a road set of models for predicting adverse events during and after hospital admission. </w:t>
      </w:r>
      <w:r>
        <w:rPr>
          <w:b/>
          <w:bCs/>
          <w:sz w:val="20"/>
          <w:szCs w:val="20"/>
        </w:rPr>
        <w:t>Anesthesiology</w:t>
      </w:r>
      <w:r>
        <w:rPr>
          <w:sz w:val="20"/>
          <w:szCs w:val="20"/>
        </w:rPr>
        <w:t xml:space="preserve"> 137: 673-686, 2022 [Accompanied by an editorial 137:661-663, 2022; cover image]</w:t>
      </w:r>
    </w:p>
    <w:p w14:paraId="19C9628E" w14:textId="07C54FB1" w:rsidR="003F2FDC" w:rsidRDefault="003F2FDC" w:rsidP="003F2FDC">
      <w:pPr>
        <w:keepLines/>
        <w:numPr>
          <w:ilvl w:val="0"/>
          <w:numId w:val="10"/>
        </w:numPr>
        <w:tabs>
          <w:tab w:val="right" w:pos="9360"/>
        </w:tabs>
        <w:spacing w:after="100"/>
        <w:ind w:hanging="720"/>
        <w:rPr>
          <w:sz w:val="20"/>
          <w:szCs w:val="20"/>
        </w:rPr>
      </w:pPr>
      <w:r>
        <w:rPr>
          <w:sz w:val="20"/>
          <w:szCs w:val="20"/>
        </w:rPr>
        <w:t xml:space="preserve">Markwei MT, Babatunde IO, Kutlu-Yalcin E, Essber HA, Mascha EJ, Kurtz AM, Sessler DI: Perioerative supplemental oxygen and postoperative nausea and </w:t>
      </w:r>
      <w:r w:rsidR="00E477B2">
        <w:rPr>
          <w:sz w:val="20"/>
          <w:szCs w:val="20"/>
        </w:rPr>
        <w:t>vomiting</w:t>
      </w:r>
      <w:r>
        <w:rPr>
          <w:sz w:val="20"/>
          <w:szCs w:val="20"/>
        </w:rPr>
        <w:t xml:space="preserve"> sub-analysis of a trial, systematic review, and meta-analysis. </w:t>
      </w:r>
      <w:r>
        <w:rPr>
          <w:b/>
          <w:bCs/>
          <w:sz w:val="20"/>
          <w:szCs w:val="20"/>
        </w:rPr>
        <w:t>Anesthesiology</w:t>
      </w:r>
      <w:r>
        <w:rPr>
          <w:sz w:val="20"/>
          <w:szCs w:val="20"/>
        </w:rPr>
        <w:t xml:space="preserve"> 138, 56-70, 2023 [Accompanied by an editorial, 138, 10-12, 2023]</w:t>
      </w:r>
    </w:p>
    <w:p w14:paraId="0E4A4626" w14:textId="7588CBD9" w:rsidR="00B21D28" w:rsidRPr="00333AC5" w:rsidRDefault="009124AA" w:rsidP="00B21D28">
      <w:pPr>
        <w:keepLines/>
        <w:numPr>
          <w:ilvl w:val="0"/>
          <w:numId w:val="10"/>
        </w:numPr>
        <w:tabs>
          <w:tab w:val="right" w:pos="9360"/>
        </w:tabs>
        <w:spacing w:after="100"/>
        <w:ind w:hanging="720"/>
        <w:rPr>
          <w:sz w:val="20"/>
          <w:szCs w:val="20"/>
        </w:rPr>
      </w:pPr>
      <w:r>
        <w:rPr>
          <w:sz w:val="20"/>
          <w:szCs w:val="20"/>
        </w:rPr>
        <w:t xml:space="preserve">Neuman MD, Feng R, Ellenberg SS, Sieber F, Sessler DI … on behalf of the general anesthesia for promoting independence after hip fracture nvestigators: Pain, analgesic use, and patient satisfaction with spinal versus general anesthesia for hip fracture surgery: a randomized clinical trial. </w:t>
      </w:r>
      <w:r>
        <w:rPr>
          <w:b/>
          <w:bCs/>
          <w:sz w:val="20"/>
          <w:szCs w:val="20"/>
        </w:rPr>
        <w:t>Ann Int Med</w:t>
      </w:r>
      <w:r>
        <w:rPr>
          <w:sz w:val="20"/>
          <w:szCs w:val="20"/>
        </w:rPr>
        <w:t xml:space="preserve"> 175:952-960, 2022 [Accompanied by an editorial, </w:t>
      </w:r>
      <w:r>
        <w:rPr>
          <w:rFonts w:ascii="AdvOT4dfa5ba6" w:hAnsi="AdvOT4dfa5ba6"/>
          <w:sz w:val="18"/>
          <w:szCs w:val="18"/>
        </w:rPr>
        <w:t>175:1039</w:t>
      </w:r>
      <w:r>
        <w:rPr>
          <w:rFonts w:ascii="AdvOT4dfa5ba6+20" w:hAnsi="AdvOT4dfa5ba6+20"/>
          <w:sz w:val="18"/>
          <w:szCs w:val="18"/>
        </w:rPr>
        <w:t>–</w:t>
      </w:r>
      <w:r>
        <w:rPr>
          <w:rFonts w:ascii="AdvOT4dfa5ba6" w:hAnsi="AdvOT4dfa5ba6"/>
          <w:sz w:val="18"/>
          <w:szCs w:val="18"/>
        </w:rPr>
        <w:t>1040, 2022]</w:t>
      </w:r>
    </w:p>
    <w:p w14:paraId="378EEBE1" w14:textId="61A0C857" w:rsidR="009124AA" w:rsidRPr="008B74D4" w:rsidRDefault="00B21D28" w:rsidP="003F2FDC">
      <w:pPr>
        <w:keepLines/>
        <w:numPr>
          <w:ilvl w:val="0"/>
          <w:numId w:val="10"/>
        </w:numPr>
        <w:tabs>
          <w:tab w:val="right" w:pos="9360"/>
        </w:tabs>
        <w:spacing w:after="100"/>
        <w:ind w:hanging="720"/>
        <w:rPr>
          <w:sz w:val="20"/>
          <w:szCs w:val="20"/>
        </w:rPr>
      </w:pPr>
      <w:r w:rsidRPr="00A07B4C">
        <w:rPr>
          <w:color w:val="000000"/>
          <w:sz w:val="20"/>
          <w:szCs w:val="20"/>
          <w:shd w:val="clear" w:color="auto" w:fill="FFFFFF"/>
        </w:rPr>
        <w:t>Duceppe E, Borges FK, Tiboni M, Pearse R, Chan M TV, Srinathan S, Kavsak PA, Garg AX, Sessler DI, Sapsford R, Heels-Ansdell D, Pettit S, Vasquez J, Mueller C, Walsh M,</w:t>
      </w:r>
      <w:r w:rsidRPr="00A07B4C">
        <w:rPr>
          <w:rStyle w:val="apple-converted-space"/>
          <w:color w:val="000000"/>
          <w:sz w:val="20"/>
          <w:szCs w:val="20"/>
          <w:shd w:val="clear" w:color="auto" w:fill="FFFFFF"/>
        </w:rPr>
        <w:t> </w:t>
      </w:r>
      <w:r w:rsidRPr="00A07B4C">
        <w:rPr>
          <w:rStyle w:val="contentpasted0"/>
          <w:color w:val="000000"/>
          <w:sz w:val="20"/>
          <w:szCs w:val="20"/>
          <w:shd w:val="clear" w:color="auto" w:fill="FFFFFF"/>
        </w:rPr>
        <w:t>Szczeklik W, Rodseth R, Lalu M,</w:t>
      </w:r>
      <w:r w:rsidRPr="00A07B4C">
        <w:rPr>
          <w:rStyle w:val="apple-converted-space"/>
          <w:color w:val="000000"/>
          <w:sz w:val="20"/>
          <w:szCs w:val="20"/>
          <w:shd w:val="clear" w:color="auto" w:fill="FFFFFF"/>
        </w:rPr>
        <w:t> </w:t>
      </w:r>
      <w:r w:rsidRPr="00A07B4C">
        <w:rPr>
          <w:color w:val="000000"/>
          <w:sz w:val="20"/>
          <w:szCs w:val="20"/>
          <w:shd w:val="clear" w:color="auto" w:fill="FFFFFF"/>
        </w:rPr>
        <w:t xml:space="preserve">Thabane L, Guyatt G, Devereaux PJ. High-Sensitivity Cardiac Troponin I thresholds to identify myocardial injury after noncardiac surgery: a cohort study. </w:t>
      </w:r>
      <w:r w:rsidRPr="00A07B4C">
        <w:rPr>
          <w:b/>
          <w:bCs/>
          <w:color w:val="000000"/>
          <w:sz w:val="20"/>
          <w:szCs w:val="20"/>
          <w:shd w:val="clear" w:color="auto" w:fill="FFFFFF"/>
        </w:rPr>
        <w:t>Can J Cardiol</w:t>
      </w:r>
      <w:r>
        <w:rPr>
          <w:color w:val="000000"/>
          <w:sz w:val="20"/>
          <w:szCs w:val="20"/>
          <w:shd w:val="clear" w:color="auto" w:fill="FFFFFF"/>
        </w:rPr>
        <w:t xml:space="preserve"> 39:311-318, 2023 [Accompanied by an editorial 39:319-320, 2023]</w:t>
      </w:r>
    </w:p>
    <w:p w14:paraId="34E6FAAC" w14:textId="21EEE24F" w:rsidR="00EC06A0" w:rsidRPr="00EC06A0" w:rsidRDefault="00EC06A0" w:rsidP="00EC06A0">
      <w:pPr>
        <w:keepLines/>
        <w:numPr>
          <w:ilvl w:val="0"/>
          <w:numId w:val="10"/>
        </w:numPr>
        <w:tabs>
          <w:tab w:val="right" w:pos="9360"/>
        </w:tabs>
        <w:spacing w:after="100"/>
        <w:ind w:hanging="720"/>
        <w:rPr>
          <w:sz w:val="20"/>
          <w:szCs w:val="20"/>
        </w:rPr>
      </w:pPr>
      <w:r>
        <w:rPr>
          <w:sz w:val="20"/>
          <w:szCs w:val="20"/>
        </w:rPr>
        <w:t xml:space="preserve">Rolfzen ML, Wick A, Mascha EJ, Shah K, Krause M, Fernandez-Bustamante A, Kutner JS, Ho PM, Sessler DI, Bartels K: Best practice alerts informed by inpatient opioid intake to reduce opioid prescribing after surgery (PRIOR) — a cluster randomized multiple crossover trial. </w:t>
      </w:r>
      <w:r>
        <w:rPr>
          <w:b/>
          <w:bCs/>
          <w:sz w:val="20"/>
          <w:szCs w:val="20"/>
        </w:rPr>
        <w:t>Anesthesiology</w:t>
      </w:r>
      <w:r>
        <w:rPr>
          <w:sz w:val="20"/>
          <w:szCs w:val="20"/>
        </w:rPr>
        <w:t xml:space="preserve"> 139:186-196, 2023 </w:t>
      </w:r>
      <w:r>
        <w:rPr>
          <w:color w:val="000000"/>
          <w:sz w:val="20"/>
          <w:szCs w:val="20"/>
          <w:shd w:val="clear" w:color="auto" w:fill="FFFFFF"/>
        </w:rPr>
        <w:t>[Accompanied by an infographic and editorial 139:119-121, 2023</w:t>
      </w:r>
      <w:r w:rsidR="00D11B2C">
        <w:rPr>
          <w:color w:val="000000"/>
          <w:sz w:val="20"/>
          <w:szCs w:val="20"/>
          <w:shd w:val="clear" w:color="auto" w:fill="FFFFFF"/>
        </w:rPr>
        <w:t>, cover image</w:t>
      </w:r>
      <w:r>
        <w:rPr>
          <w:color w:val="000000"/>
          <w:sz w:val="20"/>
          <w:szCs w:val="20"/>
          <w:shd w:val="clear" w:color="auto" w:fill="FFFFFF"/>
        </w:rPr>
        <w:t>]</w:t>
      </w:r>
    </w:p>
    <w:p w14:paraId="46611354" w14:textId="7B50AD23" w:rsidR="00D11B2C" w:rsidRPr="0055153E" w:rsidRDefault="00D11B2C" w:rsidP="00D11B2C">
      <w:pPr>
        <w:keepLines/>
        <w:numPr>
          <w:ilvl w:val="0"/>
          <w:numId w:val="10"/>
        </w:numPr>
        <w:tabs>
          <w:tab w:val="right" w:pos="9360"/>
        </w:tabs>
        <w:spacing w:after="100"/>
        <w:ind w:hanging="720"/>
        <w:rPr>
          <w:sz w:val="20"/>
          <w:szCs w:val="20"/>
        </w:rPr>
      </w:pPr>
      <w:r>
        <w:rPr>
          <w:color w:val="000000"/>
          <w:sz w:val="20"/>
          <w:szCs w:val="20"/>
          <w:shd w:val="clear" w:color="auto" w:fill="FFFFFF"/>
        </w:rPr>
        <w:lastRenderedPageBreak/>
        <w:t xml:space="preserve">Cao S-J, Zhang Y, … Sessler DI, Ma D, Wang D-X: Propofol versus sevoflurane anesthesia on delirium in older patients after cancer surgery: a multicentre randomized trial. </w:t>
      </w:r>
      <w:r>
        <w:rPr>
          <w:b/>
          <w:bCs/>
          <w:color w:val="000000"/>
          <w:sz w:val="20"/>
          <w:szCs w:val="20"/>
          <w:shd w:val="clear" w:color="auto" w:fill="FFFFFF"/>
        </w:rPr>
        <w:t>Br J Anaesth</w:t>
      </w:r>
      <w:r>
        <w:rPr>
          <w:color w:val="000000"/>
          <w:sz w:val="20"/>
          <w:szCs w:val="20"/>
          <w:shd w:val="clear" w:color="auto" w:fill="FFFFFF"/>
        </w:rPr>
        <w:t xml:space="preserve"> 131:253-265. 2023 [Accompanied by an editorial</w:t>
      </w:r>
      <w:r w:rsidR="00ED6689">
        <w:rPr>
          <w:color w:val="000000"/>
          <w:sz w:val="20"/>
          <w:szCs w:val="20"/>
          <w:shd w:val="clear" w:color="auto" w:fill="FFFFFF"/>
        </w:rPr>
        <w:t xml:space="preserve"> 131:191-193, 2023</w:t>
      </w:r>
      <w:r>
        <w:rPr>
          <w:color w:val="000000"/>
          <w:sz w:val="20"/>
          <w:szCs w:val="20"/>
          <w:shd w:val="clear" w:color="auto" w:fill="FFFFFF"/>
        </w:rPr>
        <w:t>, cover image]</w:t>
      </w:r>
    </w:p>
    <w:p w14:paraId="152F4706" w14:textId="011061FE" w:rsidR="00D11B2C" w:rsidRPr="00EC06A0" w:rsidRDefault="00D11B2C" w:rsidP="00D11B2C">
      <w:pPr>
        <w:keepLines/>
        <w:numPr>
          <w:ilvl w:val="0"/>
          <w:numId w:val="10"/>
        </w:numPr>
        <w:tabs>
          <w:tab w:val="right" w:pos="9360"/>
        </w:tabs>
        <w:spacing w:after="100"/>
        <w:ind w:hanging="720"/>
        <w:rPr>
          <w:sz w:val="20"/>
          <w:szCs w:val="20"/>
        </w:rPr>
      </w:pPr>
      <w:r>
        <w:rPr>
          <w:sz w:val="20"/>
          <w:szCs w:val="20"/>
        </w:rPr>
        <w:t xml:space="preserve">Cao S-J, Zhange Y … Sessler DI, Ma D, Wang D-X, and the First Study of Perioperative Organ Protection (SPOP1) Investigators: Long-term survival in older patients given propofol or sevoflurane anesthesia: follow-up of a randomized trial. </w:t>
      </w:r>
      <w:r>
        <w:rPr>
          <w:b/>
          <w:bCs/>
          <w:sz w:val="20"/>
          <w:szCs w:val="20"/>
        </w:rPr>
        <w:t>Br J Anaesth</w:t>
      </w:r>
      <w:r>
        <w:rPr>
          <w:sz w:val="20"/>
          <w:szCs w:val="20"/>
        </w:rPr>
        <w:t xml:space="preserve"> 131:266-275, 2023 </w:t>
      </w:r>
      <w:r>
        <w:rPr>
          <w:color w:val="000000"/>
          <w:sz w:val="20"/>
          <w:szCs w:val="20"/>
          <w:shd w:val="clear" w:color="auto" w:fill="FFFFFF"/>
        </w:rPr>
        <w:t>[Accompanied by an editorial</w:t>
      </w:r>
      <w:r w:rsidR="00987909">
        <w:rPr>
          <w:color w:val="000000"/>
          <w:sz w:val="20"/>
          <w:szCs w:val="20"/>
          <w:shd w:val="clear" w:color="auto" w:fill="FFFFFF"/>
        </w:rPr>
        <w:t xml:space="preserve"> 131:193-196, 2023</w:t>
      </w:r>
      <w:r>
        <w:rPr>
          <w:color w:val="000000"/>
          <w:sz w:val="20"/>
          <w:szCs w:val="20"/>
          <w:shd w:val="clear" w:color="auto" w:fill="FFFFFF"/>
        </w:rPr>
        <w:t>, cover image]</w:t>
      </w:r>
    </w:p>
    <w:p w14:paraId="02C52ACF" w14:textId="7BED04FE" w:rsidR="00603412" w:rsidRPr="00D7536E" w:rsidRDefault="00603412" w:rsidP="00603412">
      <w:pPr>
        <w:keepLines/>
        <w:numPr>
          <w:ilvl w:val="0"/>
          <w:numId w:val="10"/>
        </w:numPr>
        <w:tabs>
          <w:tab w:val="right" w:pos="9360"/>
        </w:tabs>
        <w:spacing w:after="100"/>
        <w:ind w:hanging="720"/>
        <w:rPr>
          <w:sz w:val="20"/>
          <w:szCs w:val="20"/>
        </w:rPr>
      </w:pPr>
      <w:r w:rsidRPr="008B47A9">
        <w:rPr>
          <w:sz w:val="20"/>
          <w:szCs w:val="20"/>
        </w:rPr>
        <w:t xml:space="preserve">Turan A, Khanna AK, Brooker J, Saha AK, Clark CJ, Samant A, Ozcimen E, Pu X, Ruetzler K, Sessler DI: Association Between Mobilization and Composite Postoperative Complications Following Major Elective Surgery. </w:t>
      </w:r>
      <w:r w:rsidRPr="008B47A9">
        <w:rPr>
          <w:b/>
          <w:bCs/>
          <w:sz w:val="20"/>
          <w:szCs w:val="20"/>
        </w:rPr>
        <w:t>JAMA Surg</w:t>
      </w:r>
      <w:r>
        <w:rPr>
          <w:sz w:val="20"/>
          <w:szCs w:val="20"/>
        </w:rPr>
        <w:t xml:space="preserve"> </w:t>
      </w:r>
      <w:r w:rsidRPr="008B47A9">
        <w:rPr>
          <w:sz w:val="20"/>
          <w:szCs w:val="20"/>
        </w:rPr>
        <w:t>158: 825-3</w:t>
      </w:r>
      <w:r>
        <w:rPr>
          <w:sz w:val="20"/>
          <w:szCs w:val="20"/>
        </w:rPr>
        <w:t xml:space="preserve">0, 2023 </w:t>
      </w:r>
      <w:r>
        <w:rPr>
          <w:color w:val="000000"/>
          <w:sz w:val="20"/>
          <w:szCs w:val="20"/>
          <w:shd w:val="clear" w:color="auto" w:fill="FFFFFF"/>
        </w:rPr>
        <w:t xml:space="preserve">[Accompanied by an editorial, </w:t>
      </w:r>
      <w:r w:rsidR="00FE1D58">
        <w:rPr>
          <w:color w:val="000000"/>
          <w:sz w:val="20"/>
          <w:szCs w:val="20"/>
          <w:shd w:val="clear" w:color="auto" w:fill="FFFFFF"/>
        </w:rPr>
        <w:t>158:831, 2023</w:t>
      </w:r>
      <w:r>
        <w:rPr>
          <w:color w:val="000000"/>
          <w:sz w:val="20"/>
          <w:szCs w:val="20"/>
          <w:shd w:val="clear" w:color="auto" w:fill="FFFFFF"/>
        </w:rPr>
        <w:t>]</w:t>
      </w:r>
    </w:p>
    <w:p w14:paraId="1F2AC625" w14:textId="2B42D22C" w:rsidR="00D7536E" w:rsidRDefault="00D7536E" w:rsidP="00D7536E">
      <w:pPr>
        <w:keepLines/>
        <w:numPr>
          <w:ilvl w:val="0"/>
          <w:numId w:val="10"/>
        </w:numPr>
        <w:tabs>
          <w:tab w:val="right" w:pos="9360"/>
        </w:tabs>
        <w:spacing w:after="100"/>
        <w:ind w:hanging="720"/>
        <w:rPr>
          <w:sz w:val="20"/>
          <w:szCs w:val="20"/>
        </w:rPr>
      </w:pPr>
      <w:r>
        <w:rPr>
          <w:sz w:val="20"/>
          <w:szCs w:val="20"/>
        </w:rPr>
        <w:t xml:space="preserve">Khanna AK, O’Connell NS, Ahuja S, Saha AK, Harris L, Cusson BD, Faris A, Huffman CS, Vallabhajosyla S, Clard CJ, Segal S, Wells BJ, Kirkendall ES, Sessler DI: Incidence, severity and detection of blood pressure and heart rate perturbations in postoperative ward patients after noncardiac surgery. </w:t>
      </w:r>
      <w:r>
        <w:rPr>
          <w:b/>
          <w:bCs/>
          <w:sz w:val="20"/>
          <w:szCs w:val="20"/>
        </w:rPr>
        <w:t>J Clin Anesth</w:t>
      </w:r>
      <w:r>
        <w:rPr>
          <w:sz w:val="20"/>
          <w:szCs w:val="20"/>
        </w:rPr>
        <w:t xml:space="preserve"> 89:111159, 2023 [Accompanied by an editorial, 92:111183, 2024]</w:t>
      </w:r>
    </w:p>
    <w:p w14:paraId="4F8FB581" w14:textId="23FA1618" w:rsidR="00F51498" w:rsidRDefault="00F51498" w:rsidP="00F51498">
      <w:pPr>
        <w:keepLines/>
        <w:numPr>
          <w:ilvl w:val="0"/>
          <w:numId w:val="10"/>
        </w:numPr>
        <w:tabs>
          <w:tab w:val="right" w:pos="9360"/>
        </w:tabs>
        <w:spacing w:after="100"/>
        <w:ind w:hanging="720"/>
        <w:rPr>
          <w:sz w:val="20"/>
          <w:szCs w:val="20"/>
        </w:rPr>
      </w:pPr>
      <w:r>
        <w:rPr>
          <w:sz w:val="20"/>
          <w:szCs w:val="20"/>
        </w:rPr>
        <w:t xml:space="preserve">Pappas MA, Auerbach AD, Kattan MW, Blackstone EH, Rothberg MB, Sessler DI: Consequences of preoperative cardiac stress testing — a cohort study. </w:t>
      </w:r>
      <w:r>
        <w:rPr>
          <w:b/>
          <w:bCs/>
          <w:sz w:val="20"/>
          <w:szCs w:val="20"/>
        </w:rPr>
        <w:t>J Clin Anesth</w:t>
      </w:r>
      <w:r>
        <w:rPr>
          <w:sz w:val="20"/>
          <w:szCs w:val="20"/>
        </w:rPr>
        <w:t xml:space="preserve"> 90:111158, 2023 [Accompanied by an editorial, 92:111267, 2024]</w:t>
      </w:r>
    </w:p>
    <w:p w14:paraId="0305D4EE" w14:textId="3451A38D" w:rsidR="000D6249" w:rsidRPr="0033673F" w:rsidRDefault="000D6249" w:rsidP="000D6249">
      <w:pPr>
        <w:keepLines/>
        <w:numPr>
          <w:ilvl w:val="0"/>
          <w:numId w:val="10"/>
        </w:numPr>
        <w:tabs>
          <w:tab w:val="right" w:pos="9360"/>
        </w:tabs>
        <w:spacing w:after="100"/>
        <w:ind w:hanging="720"/>
        <w:rPr>
          <w:sz w:val="20"/>
          <w:szCs w:val="20"/>
        </w:rPr>
      </w:pPr>
      <w:r>
        <w:rPr>
          <w:sz w:val="20"/>
          <w:szCs w:val="20"/>
        </w:rPr>
        <w:t xml:space="preserve">Shimada T, Pu X, Yalcin EK, Cohen B, Bravo M, Mascha EJ, Sessler DI, Turan A: Association between postoperative hypotension and acute kidney injury after noncardiac surgery. </w:t>
      </w:r>
      <w:r>
        <w:rPr>
          <w:b/>
          <w:bCs/>
          <w:sz w:val="20"/>
          <w:szCs w:val="20"/>
        </w:rPr>
        <w:t>Can J Anesth</w:t>
      </w:r>
      <w:r w:rsidR="001457F7">
        <w:rPr>
          <w:sz w:val="20"/>
          <w:szCs w:val="20"/>
        </w:rPr>
        <w:t xml:space="preserve"> 70:1892-1900, 2023</w:t>
      </w:r>
      <w:r w:rsidR="006438AB">
        <w:rPr>
          <w:sz w:val="20"/>
          <w:szCs w:val="20"/>
        </w:rPr>
        <w:t xml:space="preserve"> </w:t>
      </w:r>
      <w:r w:rsidR="0033673F">
        <w:rPr>
          <w:color w:val="000000"/>
          <w:sz w:val="20"/>
          <w:szCs w:val="20"/>
          <w:shd w:val="clear" w:color="auto" w:fill="FFFFFF"/>
        </w:rPr>
        <w:t>[Accompanied by an editorial</w:t>
      </w:r>
      <w:r w:rsidR="001457F7">
        <w:rPr>
          <w:color w:val="000000"/>
          <w:sz w:val="20"/>
          <w:szCs w:val="20"/>
          <w:shd w:val="clear" w:color="auto" w:fill="FFFFFF"/>
        </w:rPr>
        <w:t xml:space="preserve"> 70:1870-1875, 2023</w:t>
      </w:r>
      <w:r w:rsidR="00F97EFD">
        <w:rPr>
          <w:color w:val="000000"/>
          <w:sz w:val="20"/>
          <w:szCs w:val="20"/>
          <w:shd w:val="clear" w:color="auto" w:fill="FFFFFF"/>
        </w:rPr>
        <w:t>]</w:t>
      </w:r>
    </w:p>
    <w:p w14:paraId="5202F567" w14:textId="549D7A76" w:rsidR="00673BD8" w:rsidRPr="00673BD8" w:rsidRDefault="00673BD8" w:rsidP="00673BD8">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sidRPr="00BF15DD">
        <w:rPr>
          <w:rFonts w:ascii="Times New Roman" w:hAnsi="Times New Roman"/>
          <w:sz w:val="20"/>
          <w:szCs w:val="20"/>
        </w:rPr>
        <w:t>Vail</w:t>
      </w:r>
      <w:r>
        <w:rPr>
          <w:rFonts w:ascii="Times New Roman" w:hAnsi="Times New Roman"/>
          <w:sz w:val="20"/>
          <w:szCs w:val="20"/>
        </w:rPr>
        <w:t xml:space="preserve"> EA, Feng R, Sieber F, Carson JL, Ellenberg SS, Magaziner J, Dillane D, Marcantonio ER, Sessler DI … Neuman MD, REGAIN (Regional versus General Anesthesia for Promoting Independence aftert Hip Fracture) Investigators: Long-term outcomes of spinal versus general anesthesia for hip fracture surgery. </w:t>
      </w:r>
      <w:r>
        <w:rPr>
          <w:rFonts w:ascii="Times New Roman" w:hAnsi="Times New Roman"/>
          <w:b/>
          <w:bCs/>
          <w:sz w:val="20"/>
          <w:szCs w:val="20"/>
        </w:rPr>
        <w:t>Anesthesiology</w:t>
      </w:r>
      <w:r>
        <w:rPr>
          <w:rFonts w:ascii="Times New Roman" w:hAnsi="Times New Roman"/>
          <w:sz w:val="20"/>
          <w:szCs w:val="20"/>
        </w:rPr>
        <w:t xml:space="preserve"> 140:375-386, 2024</w:t>
      </w:r>
      <w:r w:rsidRPr="00673BD8">
        <w:rPr>
          <w:rFonts w:ascii="Times New Roman" w:hAnsi="Times New Roman"/>
          <w:sz w:val="20"/>
          <w:szCs w:val="20"/>
        </w:rPr>
        <w:t xml:space="preserve"> </w:t>
      </w:r>
      <w:r w:rsidRPr="00673BD8">
        <w:rPr>
          <w:rFonts w:ascii="Times New Roman" w:hAnsi="Times New Roman"/>
          <w:color w:val="000000"/>
          <w:sz w:val="20"/>
          <w:szCs w:val="20"/>
          <w:shd w:val="clear" w:color="auto" w:fill="FFFFFF"/>
        </w:rPr>
        <w:t>[Accompanied by an editorial 140:352-354, 2024, Inforgraphic, Cover image]</w:t>
      </w:r>
    </w:p>
    <w:p w14:paraId="568D49CE" w14:textId="79C9B951" w:rsidR="00673BD8" w:rsidRDefault="00673BD8" w:rsidP="00673BD8">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Cata JP, Sessler DI: Lost in translation: failure of pre-clinical studies to accurately predict the effect of regional analgesia on cancer recurrence. </w:t>
      </w:r>
      <w:r>
        <w:rPr>
          <w:rFonts w:ascii="Times New Roman" w:hAnsi="Times New Roman"/>
          <w:b/>
          <w:bCs/>
          <w:sz w:val="20"/>
          <w:szCs w:val="20"/>
        </w:rPr>
        <w:t>Anesthesiology</w:t>
      </w:r>
      <w:r>
        <w:rPr>
          <w:rFonts w:ascii="Times New Roman" w:hAnsi="Times New Roman"/>
          <w:sz w:val="20"/>
          <w:szCs w:val="20"/>
        </w:rPr>
        <w:t xml:space="preserve"> </w:t>
      </w:r>
      <w:r w:rsidR="009E49EF">
        <w:rPr>
          <w:rFonts w:ascii="Times New Roman" w:hAnsi="Times New Roman"/>
          <w:sz w:val="20"/>
          <w:szCs w:val="20"/>
        </w:rPr>
        <w:t xml:space="preserve">140:361-374, 2024 </w:t>
      </w:r>
      <w:r w:rsidR="009E49EF" w:rsidRPr="00673BD8">
        <w:rPr>
          <w:rFonts w:ascii="Times New Roman" w:hAnsi="Times New Roman"/>
          <w:color w:val="000000"/>
          <w:sz w:val="20"/>
          <w:szCs w:val="20"/>
          <w:shd w:val="clear" w:color="auto" w:fill="FFFFFF"/>
        </w:rPr>
        <w:t>[Accompanied by an editorial 140:</w:t>
      </w:r>
      <w:r w:rsidR="009E49EF">
        <w:rPr>
          <w:rFonts w:ascii="Times New Roman" w:hAnsi="Times New Roman"/>
          <w:color w:val="000000"/>
          <w:sz w:val="20"/>
          <w:szCs w:val="20"/>
          <w:shd w:val="clear" w:color="auto" w:fill="FFFFFF"/>
        </w:rPr>
        <w:t>349-351</w:t>
      </w:r>
      <w:r w:rsidR="009E49EF" w:rsidRPr="00673BD8">
        <w:rPr>
          <w:rFonts w:ascii="Times New Roman" w:hAnsi="Times New Roman"/>
          <w:color w:val="000000"/>
          <w:sz w:val="20"/>
          <w:szCs w:val="20"/>
          <w:shd w:val="clear" w:color="auto" w:fill="FFFFFF"/>
        </w:rPr>
        <w:t>, 2024]</w:t>
      </w:r>
    </w:p>
    <w:p w14:paraId="039E27E9" w14:textId="1CD32A0E" w:rsidR="00C1382A" w:rsidRDefault="00C1382A" w:rsidP="00C1382A">
      <w:pPr>
        <w:keepLines/>
        <w:numPr>
          <w:ilvl w:val="0"/>
          <w:numId w:val="10"/>
        </w:numPr>
        <w:tabs>
          <w:tab w:val="right" w:pos="9360"/>
        </w:tabs>
        <w:spacing w:after="100"/>
        <w:ind w:hanging="720"/>
        <w:rPr>
          <w:sz w:val="20"/>
          <w:szCs w:val="20"/>
        </w:rPr>
      </w:pPr>
      <w:r>
        <w:rPr>
          <w:sz w:val="20"/>
          <w:szCs w:val="20"/>
        </w:rPr>
        <w:t xml:space="preserve">Araugo-Duran J, Kopac O, Montalvo Campana M, Bakal O, Sessler DI, Hofstra RL, Turan A, Ayad S: Virtual relatity distraction for reducing acute postoperative pain after hip arthroplasty: a randomized trial. </w:t>
      </w:r>
      <w:r>
        <w:rPr>
          <w:b/>
          <w:bCs/>
          <w:sz w:val="20"/>
          <w:szCs w:val="20"/>
        </w:rPr>
        <w:t>Anesth Analg</w:t>
      </w:r>
      <w:r>
        <w:rPr>
          <w:sz w:val="20"/>
          <w:szCs w:val="20"/>
        </w:rPr>
        <w:t xml:space="preserve"> 138:751-759, 2024 [Accompanied by an editorial: 138:746-750, 2024]</w:t>
      </w:r>
    </w:p>
    <w:p w14:paraId="34A161FB" w14:textId="31386DF1" w:rsidR="00486539" w:rsidRDefault="00486539" w:rsidP="00486539">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Boko MF, Khanna AK, D’Aragon F, Spence J, Conen D, Patel A, Ayad S, Wijeysundera DN, Choiniere M, Sessler DI, Carrier FM, Harlock J, Koopman JSHA, Durand M, Bhojani N, Turan A, Pagé G, Devereaux PJ, Duceppe E, for the VALIANCE Study Collaborators. Incidence and risk factors of chronic postoperative pain in same-day surgery: a prospective cohort study. </w:t>
      </w:r>
      <w:r>
        <w:rPr>
          <w:rFonts w:ascii="Times New Roman" w:hAnsi="Times New Roman"/>
          <w:b/>
          <w:bCs/>
          <w:sz w:val="20"/>
          <w:szCs w:val="20"/>
        </w:rPr>
        <w:t>Anesthesiology</w:t>
      </w:r>
      <w:r>
        <w:rPr>
          <w:rFonts w:ascii="Times New Roman" w:hAnsi="Times New Roman"/>
          <w:sz w:val="20"/>
          <w:szCs w:val="20"/>
        </w:rPr>
        <w:t xml:space="preserve"> 141:286-299, 2024 </w:t>
      </w:r>
      <w:r w:rsidRPr="00952269">
        <w:rPr>
          <w:rFonts w:ascii="Times New Roman" w:hAnsi="Times New Roman"/>
          <w:sz w:val="20"/>
          <w:szCs w:val="20"/>
        </w:rPr>
        <w:t>[Accompanied by an editorial</w:t>
      </w:r>
      <w:r>
        <w:rPr>
          <w:rFonts w:ascii="Times New Roman" w:hAnsi="Times New Roman"/>
          <w:sz w:val="20"/>
          <w:szCs w:val="20"/>
        </w:rPr>
        <w:t>: 141:211-214, 2024</w:t>
      </w:r>
      <w:r w:rsidRPr="00952269">
        <w:rPr>
          <w:rFonts w:ascii="Times New Roman" w:hAnsi="Times New Roman"/>
          <w:sz w:val="20"/>
          <w:szCs w:val="20"/>
        </w:rPr>
        <w:t>]</w:t>
      </w:r>
    </w:p>
    <w:p w14:paraId="67896D7E" w14:textId="1962756A" w:rsidR="00EB50EF" w:rsidRPr="004E6F13" w:rsidRDefault="00EB50EF" w:rsidP="00EB50EF">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sidRPr="004E6F13">
        <w:rPr>
          <w:rFonts w:ascii="Times New Roman" w:hAnsi="Times New Roman"/>
          <w:sz w:val="20"/>
          <w:szCs w:val="20"/>
        </w:rPr>
        <w:t xml:space="preserve">Davies SJ, Sessler DI, Jian Z, Fleming NW, Mythen M, Maheshwari K, Veelo DP, Vlaar AP, Settels J, Scheeren T, van der Ster B, Sander M, Cannesson M, Hatib F: Comparison of differences in cohort (forwards) and case control (backwards) methodological approaches for validation of the Hypotension Prediction Index. </w:t>
      </w:r>
      <w:r w:rsidRPr="004E6F13">
        <w:rPr>
          <w:rFonts w:ascii="Times New Roman" w:hAnsi="Times New Roman"/>
          <w:b/>
          <w:bCs/>
          <w:sz w:val="20"/>
          <w:szCs w:val="20"/>
        </w:rPr>
        <w:t>Anesthesiology</w:t>
      </w:r>
      <w:r w:rsidRPr="004E6F13">
        <w:rPr>
          <w:rFonts w:ascii="Times New Roman" w:hAnsi="Times New Roman"/>
          <w:sz w:val="20"/>
          <w:szCs w:val="20"/>
        </w:rPr>
        <w:t xml:space="preserve"> 141:443-452, 2024 [Accompanied by an editorial 141:412-424, 2024, Cover image]</w:t>
      </w:r>
    </w:p>
    <w:p w14:paraId="4CD0F2B3" w14:textId="77777777" w:rsidR="00E85A32" w:rsidRDefault="00952269" w:rsidP="004441DA">
      <w:pPr>
        <w:pStyle w:val="cvwithoutlefttab"/>
        <w:keepLines/>
        <w:numPr>
          <w:ilvl w:val="0"/>
          <w:numId w:val="10"/>
        </w:numPr>
        <w:tabs>
          <w:tab w:val="right" w:pos="9360"/>
        </w:tabs>
        <w:ind w:hanging="720"/>
        <w:rPr>
          <w:rFonts w:ascii="Times New Roman" w:hAnsi="Times New Roman"/>
          <w:sz w:val="20"/>
          <w:szCs w:val="20"/>
        </w:rPr>
      </w:pPr>
      <w:r w:rsidRPr="004E6F13">
        <w:rPr>
          <w:rFonts w:ascii="Times New Roman" w:hAnsi="Times New Roman"/>
          <w:sz w:val="20"/>
          <w:szCs w:val="20"/>
        </w:rPr>
        <w:t xml:space="preserve">Szamos K, Balla B, Pálóczi B, Enyedi A, Sessler DI, Fülesdi B, Végh T: One-lung ventilation with fixed and variable tidal volumes on oxygenation and pulmonary outcomes: a randomized trial. </w:t>
      </w:r>
      <w:r w:rsidRPr="004E6F13">
        <w:rPr>
          <w:rFonts w:ascii="Times New Roman" w:hAnsi="Times New Roman"/>
          <w:b/>
          <w:bCs/>
          <w:sz w:val="20"/>
          <w:szCs w:val="20"/>
        </w:rPr>
        <w:t>J Clin Anesth</w:t>
      </w:r>
      <w:r w:rsidRPr="004E6F13">
        <w:rPr>
          <w:rFonts w:ascii="Times New Roman" w:hAnsi="Times New Roman"/>
          <w:sz w:val="20"/>
          <w:szCs w:val="20"/>
        </w:rPr>
        <w:t xml:space="preserve"> </w:t>
      </w:r>
      <w:r w:rsidR="00F76437" w:rsidRPr="004E6F13">
        <w:rPr>
          <w:rFonts w:ascii="Times New Roman" w:hAnsi="Times New Roman"/>
          <w:sz w:val="20"/>
          <w:szCs w:val="20"/>
        </w:rPr>
        <w:t>95:111465, 2024</w:t>
      </w:r>
      <w:r w:rsidRPr="004E6F13">
        <w:rPr>
          <w:rFonts w:ascii="Times New Roman" w:hAnsi="Times New Roman"/>
          <w:sz w:val="20"/>
          <w:szCs w:val="20"/>
        </w:rPr>
        <w:t xml:space="preserve"> [Accompanied by an editorial</w:t>
      </w:r>
      <w:r w:rsidR="003A1856">
        <w:rPr>
          <w:rFonts w:ascii="Times New Roman" w:hAnsi="Times New Roman"/>
          <w:sz w:val="20"/>
          <w:szCs w:val="20"/>
        </w:rPr>
        <w:t xml:space="preserve"> 97:111568, 2024</w:t>
      </w:r>
      <w:r w:rsidRPr="004E6F13">
        <w:rPr>
          <w:rFonts w:ascii="Times New Roman" w:hAnsi="Times New Roman"/>
          <w:sz w:val="20"/>
          <w:szCs w:val="20"/>
        </w:rPr>
        <w:t>]</w:t>
      </w:r>
    </w:p>
    <w:p w14:paraId="5AE7FDDE" w14:textId="5D742C36" w:rsidR="00952269" w:rsidRPr="004E6F13" w:rsidRDefault="00952269" w:rsidP="00E85A32">
      <w:pPr>
        <w:pStyle w:val="cvwithoutlefttab"/>
        <w:keepLines/>
        <w:tabs>
          <w:tab w:val="right" w:pos="9360"/>
        </w:tabs>
        <w:ind w:left="720" w:firstLine="0"/>
        <w:rPr>
          <w:rFonts w:ascii="Times New Roman" w:hAnsi="Times New Roman"/>
          <w:sz w:val="20"/>
          <w:szCs w:val="20"/>
        </w:rPr>
      </w:pPr>
      <w:r w:rsidRPr="004E6F13">
        <w:rPr>
          <w:rFonts w:ascii="Times New Roman" w:hAnsi="Times New Roman"/>
          <w:sz w:val="20"/>
          <w:szCs w:val="20"/>
        </w:rPr>
        <w:t xml:space="preserve"> </w:t>
      </w:r>
    </w:p>
    <w:p w14:paraId="07D04F05" w14:textId="3D0ED609" w:rsidR="00E85A32" w:rsidRDefault="00E85A32" w:rsidP="00E85A32">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Zeng M, Zheng M, Ren Y, Yin X, Li S, Zhao Y, Wang D, Zhang L, Guaan X, Li D, Sessler DI, Peng Y: Ultrasound-guided superficial cervical plexus blocks for persistent pain after suboccipital craniotomies: a randomized trial. </w:t>
      </w:r>
      <w:r>
        <w:rPr>
          <w:rFonts w:ascii="Times New Roman" w:hAnsi="Times New Roman"/>
          <w:b/>
          <w:bCs/>
          <w:sz w:val="20"/>
          <w:szCs w:val="20"/>
        </w:rPr>
        <w:t>Anesthesiology</w:t>
      </w:r>
      <w:r>
        <w:rPr>
          <w:rFonts w:ascii="Times New Roman" w:hAnsi="Times New Roman"/>
          <w:sz w:val="20"/>
          <w:szCs w:val="20"/>
        </w:rPr>
        <w:t xml:space="preserve"> 142:166-175, 2025 </w:t>
      </w:r>
      <w:r w:rsidRPr="004E6F13">
        <w:rPr>
          <w:rFonts w:ascii="Times New Roman" w:hAnsi="Times New Roman"/>
          <w:sz w:val="20"/>
          <w:szCs w:val="20"/>
        </w:rPr>
        <w:t>[Accompanied by an editorial</w:t>
      </w:r>
      <w:r>
        <w:rPr>
          <w:rFonts w:ascii="Times New Roman" w:hAnsi="Times New Roman"/>
          <w:sz w:val="20"/>
          <w:szCs w:val="20"/>
        </w:rPr>
        <w:t xml:space="preserve"> 142:19-21, 2025</w:t>
      </w:r>
      <w:r w:rsidRPr="004E6F13">
        <w:rPr>
          <w:rFonts w:ascii="Times New Roman" w:hAnsi="Times New Roman"/>
          <w:sz w:val="20"/>
          <w:szCs w:val="20"/>
        </w:rPr>
        <w:t>]</w:t>
      </w:r>
    </w:p>
    <w:p w14:paraId="130215AC" w14:textId="34FE8377" w:rsidR="00E4267B" w:rsidRDefault="00E4267B" w:rsidP="00E4267B">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Xiong L, Tan Y, Ding M, Yang X, Wang H, Sessler DI, Zhong J, Zhu L, Tang L, Xu Y: Catheter-related internal jugular vein thrombosis in neonates and long-term consequences: a prospective cohort study. </w:t>
      </w:r>
      <w:r>
        <w:rPr>
          <w:rFonts w:ascii="Times New Roman" w:hAnsi="Times New Roman"/>
          <w:b/>
          <w:bCs/>
          <w:sz w:val="20"/>
          <w:szCs w:val="20"/>
        </w:rPr>
        <w:t>Anesthesiology</w:t>
      </w:r>
      <w:r>
        <w:rPr>
          <w:rFonts w:ascii="Times New Roman" w:hAnsi="Times New Roman"/>
          <w:sz w:val="20"/>
          <w:szCs w:val="20"/>
        </w:rPr>
        <w:t xml:space="preserve"> 142:298-307, 2025 </w:t>
      </w:r>
      <w:r w:rsidRPr="004E6F13">
        <w:rPr>
          <w:rFonts w:ascii="Times New Roman" w:hAnsi="Times New Roman"/>
          <w:sz w:val="20"/>
          <w:szCs w:val="20"/>
        </w:rPr>
        <w:t>[Accompanied by an editorial</w:t>
      </w:r>
      <w:r>
        <w:rPr>
          <w:rFonts w:ascii="Times New Roman" w:hAnsi="Times New Roman"/>
          <w:sz w:val="20"/>
          <w:szCs w:val="20"/>
        </w:rPr>
        <w:t xml:space="preserve"> 142:260-261, 2025</w:t>
      </w:r>
      <w:r w:rsidRPr="004E6F13">
        <w:rPr>
          <w:rFonts w:ascii="Times New Roman" w:hAnsi="Times New Roman"/>
          <w:sz w:val="20"/>
          <w:szCs w:val="20"/>
        </w:rPr>
        <w:t>]</w:t>
      </w:r>
    </w:p>
    <w:p w14:paraId="6C0DEFDC" w14:textId="7F686B9D" w:rsidR="002D1277" w:rsidRDefault="002D1277" w:rsidP="002D1277">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lastRenderedPageBreak/>
        <w:t xml:space="preserve">Jian Z, Liu X, Kouz K, Settels JJ, Davies S, Scheeren TWL, Fleming NW, Veelo DP, Vlaar APJ, Sander M, Cannesson M, Berger D, Pinsky MR, Sessler DI, Hatib F, Saugel B: Deep learning to identify and validate hypotension endotypes in surgical and critically ill patients. </w:t>
      </w:r>
      <w:r>
        <w:rPr>
          <w:rFonts w:ascii="Times New Roman" w:hAnsi="Times New Roman"/>
          <w:b/>
          <w:bCs/>
          <w:sz w:val="20"/>
          <w:szCs w:val="20"/>
        </w:rPr>
        <w:t>Br J Anaesth</w:t>
      </w:r>
      <w:r>
        <w:rPr>
          <w:rFonts w:ascii="Times New Roman" w:hAnsi="Times New Roman"/>
          <w:sz w:val="20"/>
          <w:szCs w:val="20"/>
        </w:rPr>
        <w:t xml:space="preserve"> 134:308-316, 2025 </w:t>
      </w:r>
      <w:r w:rsidRPr="004E6F13">
        <w:rPr>
          <w:rFonts w:ascii="Times New Roman" w:hAnsi="Times New Roman"/>
          <w:sz w:val="20"/>
          <w:szCs w:val="20"/>
        </w:rPr>
        <w:t>[Accompanied by an editorial</w:t>
      </w:r>
      <w:r>
        <w:rPr>
          <w:rFonts w:ascii="Times New Roman" w:hAnsi="Times New Roman"/>
          <w:sz w:val="20"/>
          <w:szCs w:val="20"/>
        </w:rPr>
        <w:t xml:space="preserve"> 134:266-269, 2025</w:t>
      </w:r>
      <w:r w:rsidRPr="004E6F13">
        <w:rPr>
          <w:rFonts w:ascii="Times New Roman" w:hAnsi="Times New Roman"/>
          <w:sz w:val="20"/>
          <w:szCs w:val="20"/>
        </w:rPr>
        <w:t>]</w:t>
      </w:r>
    </w:p>
    <w:p w14:paraId="34CC7964" w14:textId="6BC90114" w:rsidR="00D01704" w:rsidRDefault="00D01704" w:rsidP="00D01704">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Cui Q, Zhao W, Chen H, Ren Y, Yin X, Zheng M, Li M, Wang J, Wang J, Zeng M, Li S, Zhang K, Wu X, Zhou L, Jiao Y, Sesssler DI, Mi W, Peng Y: Covert perioperative strokes in older patients having non-cardiac surgery (PRECISION): a prospetive cohort analysis. </w:t>
      </w:r>
      <w:r>
        <w:rPr>
          <w:rFonts w:ascii="Times New Roman" w:hAnsi="Times New Roman"/>
          <w:b/>
          <w:bCs/>
          <w:sz w:val="20"/>
          <w:szCs w:val="20"/>
        </w:rPr>
        <w:t>Anesthesiology</w:t>
      </w:r>
      <w:r>
        <w:rPr>
          <w:rFonts w:ascii="Times New Roman" w:hAnsi="Times New Roman"/>
          <w:sz w:val="20"/>
          <w:szCs w:val="20"/>
        </w:rPr>
        <w:t xml:space="preserve"> 142:443-453, 2025</w:t>
      </w:r>
      <w:r w:rsidR="00294D19">
        <w:rPr>
          <w:rFonts w:ascii="Times New Roman" w:hAnsi="Times New Roman"/>
          <w:sz w:val="20"/>
          <w:szCs w:val="20"/>
        </w:rPr>
        <w:t xml:space="preserve"> </w:t>
      </w:r>
      <w:r w:rsidR="00294D19" w:rsidRPr="004E6F13">
        <w:rPr>
          <w:rFonts w:ascii="Times New Roman" w:hAnsi="Times New Roman"/>
          <w:sz w:val="20"/>
          <w:szCs w:val="20"/>
        </w:rPr>
        <w:t>[Accompanied by an editorial</w:t>
      </w:r>
      <w:r w:rsidR="00294D19">
        <w:rPr>
          <w:rFonts w:ascii="Times New Roman" w:hAnsi="Times New Roman"/>
          <w:sz w:val="20"/>
          <w:szCs w:val="20"/>
        </w:rPr>
        <w:t xml:space="preserve"> 142:431-433, 2025</w:t>
      </w:r>
      <w:r w:rsidR="00294D19" w:rsidRPr="004E6F13">
        <w:rPr>
          <w:rFonts w:ascii="Times New Roman" w:hAnsi="Times New Roman"/>
          <w:sz w:val="20"/>
          <w:szCs w:val="20"/>
        </w:rPr>
        <w:t>]</w:t>
      </w:r>
    </w:p>
    <w:p w14:paraId="472FF4B2" w14:textId="50CCB82A" w:rsidR="00352260" w:rsidRDefault="00352260" w:rsidP="00352260">
      <w:pPr>
        <w:pStyle w:val="cvwithoutlefttab"/>
        <w:keepLines/>
        <w:numPr>
          <w:ilvl w:val="0"/>
          <w:numId w:val="10"/>
        </w:numPr>
        <w:tabs>
          <w:tab w:val="clear" w:pos="9540"/>
          <w:tab w:val="right" w:pos="9360"/>
        </w:tabs>
        <w:spacing w:after="100"/>
        <w:ind w:right="0" w:hanging="720"/>
        <w:rPr>
          <w:rFonts w:ascii="Times New Roman" w:hAnsi="Times New Roman"/>
          <w:color w:val="000000" w:themeColor="text1"/>
          <w:sz w:val="20"/>
          <w:szCs w:val="20"/>
        </w:rPr>
      </w:pPr>
      <w:r>
        <w:rPr>
          <w:rFonts w:ascii="Times New Roman" w:hAnsi="Times New Roman"/>
          <w:color w:val="000000" w:themeColor="text1"/>
          <w:sz w:val="20"/>
          <w:szCs w:val="20"/>
        </w:rPr>
        <w:t xml:space="preserve">Edwards MR, Kunst G, Forni LG, Chappell D, Miller TE, and the PeriOperative Quality Initiative XI (POQI XI) Workgrou Members: PeriOperative Quality Initiative (POQI) consensus statement on goal-directed haemodynamic therapy. </w:t>
      </w:r>
      <w:r>
        <w:rPr>
          <w:rFonts w:ascii="Times New Roman" w:hAnsi="Times New Roman"/>
          <w:b/>
          <w:bCs/>
          <w:color w:val="000000" w:themeColor="text1"/>
          <w:sz w:val="20"/>
          <w:szCs w:val="20"/>
        </w:rPr>
        <w:t>Br J Anaesth</w:t>
      </w:r>
      <w:r>
        <w:rPr>
          <w:rFonts w:ascii="Times New Roman" w:hAnsi="Times New Roman"/>
          <w:color w:val="000000" w:themeColor="text1"/>
          <w:sz w:val="20"/>
          <w:szCs w:val="20"/>
        </w:rPr>
        <w:t xml:space="preserve"> [Role: co-investigator; </w:t>
      </w:r>
      <w:r>
        <w:rPr>
          <w:rFonts w:ascii="Times New Roman" w:hAnsi="Times New Roman"/>
          <w:sz w:val="20"/>
          <w:szCs w:val="20"/>
        </w:rPr>
        <w:t>a</w:t>
      </w:r>
      <w:r w:rsidRPr="004E6F13">
        <w:rPr>
          <w:rFonts w:ascii="Times New Roman" w:hAnsi="Times New Roman"/>
          <w:sz w:val="20"/>
          <w:szCs w:val="20"/>
        </w:rPr>
        <w:t>ccompanied by an editorial</w:t>
      </w:r>
      <w:r>
        <w:rPr>
          <w:rFonts w:ascii="Times New Roman" w:hAnsi="Times New Roman"/>
          <w:sz w:val="20"/>
          <w:szCs w:val="20"/>
        </w:rPr>
        <w:t xml:space="preserve"> 135:840-843, 2025</w:t>
      </w:r>
      <w:r>
        <w:rPr>
          <w:rFonts w:ascii="Times New Roman" w:hAnsi="Times New Roman"/>
          <w:color w:val="000000" w:themeColor="text1"/>
          <w:sz w:val="20"/>
          <w:szCs w:val="20"/>
        </w:rPr>
        <w:t xml:space="preserve">] </w:t>
      </w:r>
    </w:p>
    <w:p w14:paraId="27076968" w14:textId="77777777" w:rsidR="004E7B20" w:rsidRDefault="004E7B20" w:rsidP="004E7B20">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Farag E, Shah K, Argalious M, Abdelmalak B, Gildea T, Seif J, Li S, Mascha EJ, Sessler DI: Pulmonary complicatons with sugammadex and neostigmine in patients recovering from advanced diagnostic or interventional bronchoscopy. </w:t>
      </w:r>
      <w:r>
        <w:rPr>
          <w:rFonts w:ascii="Times New Roman" w:hAnsi="Times New Roman"/>
          <w:b/>
          <w:bCs/>
          <w:sz w:val="20"/>
          <w:szCs w:val="20"/>
        </w:rPr>
        <w:t>Br J Anaesth</w:t>
      </w:r>
      <w:r>
        <w:rPr>
          <w:rFonts w:ascii="Times New Roman" w:hAnsi="Times New Roman"/>
          <w:color w:val="212121"/>
          <w:sz w:val="20"/>
          <w:szCs w:val="20"/>
        </w:rPr>
        <w:t xml:space="preserve"> 135:197-205, 2025 </w:t>
      </w:r>
      <w:r w:rsidRPr="004E6F13">
        <w:rPr>
          <w:rFonts w:ascii="Times New Roman" w:hAnsi="Times New Roman"/>
          <w:sz w:val="20"/>
          <w:szCs w:val="20"/>
        </w:rPr>
        <w:t>[Accompanied by an editorial</w:t>
      </w:r>
      <w:r>
        <w:rPr>
          <w:rFonts w:ascii="Times New Roman" w:hAnsi="Times New Roman"/>
          <w:sz w:val="20"/>
          <w:szCs w:val="20"/>
        </w:rPr>
        <w:t xml:space="preserve"> 135:17-20, 2025</w:t>
      </w:r>
      <w:r w:rsidRPr="004E6F13">
        <w:rPr>
          <w:rFonts w:ascii="Times New Roman" w:hAnsi="Times New Roman"/>
          <w:sz w:val="20"/>
          <w:szCs w:val="20"/>
        </w:rPr>
        <w:t>]</w:t>
      </w:r>
      <w:r>
        <w:rPr>
          <w:rFonts w:ascii="Times New Roman" w:hAnsi="Times New Roman"/>
          <w:sz w:val="20"/>
          <w:szCs w:val="20"/>
        </w:rPr>
        <w:t xml:space="preserve"> </w:t>
      </w:r>
    </w:p>
    <w:p w14:paraId="5EC5BA9C" w14:textId="7970FCBC" w:rsidR="00792C05" w:rsidRDefault="00792C05" w:rsidP="00792C05">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Zhao B-C, Zhang J, Xie Y, We Z, Guo G, Lei S, Liu J, Liu H, Liu J, Liu W, Li C, Lian Y, Tan Y, Wang D-X, Li H, Sessler DI, Liu K: Intensive versus conventionl intraoperative blood pressure management on cardiovascular events afer major abdominal surgery: the BP-CARES randomized trial. </w:t>
      </w:r>
      <w:r>
        <w:rPr>
          <w:rFonts w:ascii="Times New Roman" w:hAnsi="Times New Roman"/>
          <w:b/>
          <w:bCs/>
          <w:sz w:val="20"/>
          <w:szCs w:val="20"/>
        </w:rPr>
        <w:t>J Am Coll Cardiol</w:t>
      </w:r>
      <w:r>
        <w:rPr>
          <w:rFonts w:ascii="Times New Roman" w:hAnsi="Times New Roman"/>
          <w:sz w:val="20"/>
          <w:szCs w:val="20"/>
        </w:rPr>
        <w:t xml:space="preserve"> 86:892-906, 2025 </w:t>
      </w:r>
      <w:r w:rsidRPr="004E6F13">
        <w:rPr>
          <w:rFonts w:ascii="Times New Roman" w:hAnsi="Times New Roman"/>
          <w:sz w:val="20"/>
          <w:szCs w:val="20"/>
        </w:rPr>
        <w:t>[Accompanied by an editorial</w:t>
      </w:r>
      <w:r>
        <w:rPr>
          <w:rFonts w:ascii="Times New Roman" w:hAnsi="Times New Roman"/>
          <w:sz w:val="20"/>
          <w:szCs w:val="20"/>
        </w:rPr>
        <w:t xml:space="preserve"> 86:907-909, 2025</w:t>
      </w:r>
      <w:r w:rsidRPr="004E6F13">
        <w:rPr>
          <w:rFonts w:ascii="Times New Roman" w:hAnsi="Times New Roman"/>
          <w:sz w:val="20"/>
          <w:szCs w:val="20"/>
        </w:rPr>
        <w:t>]</w:t>
      </w:r>
    </w:p>
    <w:p w14:paraId="5007D5B5" w14:textId="11CA9B28" w:rsidR="00656AC9" w:rsidRPr="007C2ED3" w:rsidRDefault="00656AC9" w:rsidP="00656AC9">
      <w:pPr>
        <w:pStyle w:val="cvwithoutlefttab"/>
        <w:keepLines/>
        <w:numPr>
          <w:ilvl w:val="0"/>
          <w:numId w:val="10"/>
        </w:numPr>
        <w:tabs>
          <w:tab w:val="clear" w:pos="9540"/>
          <w:tab w:val="right" w:pos="9360"/>
        </w:tabs>
        <w:spacing w:after="100"/>
        <w:ind w:right="0" w:hanging="720"/>
        <w:rPr>
          <w:rFonts w:ascii="Times New Roman" w:hAnsi="Times New Roman"/>
          <w:color w:val="000000" w:themeColor="text1"/>
          <w:sz w:val="20"/>
          <w:szCs w:val="20"/>
        </w:rPr>
      </w:pPr>
      <w:r w:rsidRPr="007C2ED3">
        <w:rPr>
          <w:rFonts w:ascii="Times New Roman" w:hAnsi="Times New Roman"/>
          <w:color w:val="212121"/>
          <w:sz w:val="20"/>
          <w:szCs w:val="20"/>
        </w:rPr>
        <w:t>Turan A</w:t>
      </w:r>
      <w:r>
        <w:rPr>
          <w:rFonts w:ascii="Times New Roman" w:hAnsi="Times New Roman"/>
          <w:color w:val="212121"/>
          <w:sz w:val="20"/>
          <w:szCs w:val="20"/>
        </w:rPr>
        <w:t xml:space="preserve">, Ali Sakr Esa W, Brooker J, Rosen M, Ekrami E, Cekmecelioglu BT, Nair H, Jarkas AA, Shah K, Mueller C, Valenta M, Chehade NEH, Sessler DI, for the CLEVELAND trial group: Liposomal bupivacaine, plain bupivacaine, and saline for transversus abdominis plane blocks: the CLEVELAND randomized trial. </w:t>
      </w:r>
      <w:r>
        <w:rPr>
          <w:rFonts w:ascii="Times New Roman" w:hAnsi="Times New Roman"/>
          <w:b/>
          <w:bCs/>
          <w:color w:val="212121"/>
          <w:sz w:val="20"/>
          <w:szCs w:val="20"/>
        </w:rPr>
        <w:t>Anesthesiology</w:t>
      </w:r>
      <w:r w:rsidR="003A51E2">
        <w:rPr>
          <w:rFonts w:ascii="Times New Roman" w:hAnsi="Times New Roman"/>
          <w:color w:val="212121"/>
          <w:sz w:val="20"/>
          <w:szCs w:val="20"/>
        </w:rPr>
        <w:t xml:space="preserve"> 144:546-558, 20126</w:t>
      </w:r>
      <w:r>
        <w:rPr>
          <w:rFonts w:ascii="Times New Roman" w:hAnsi="Times New Roman"/>
          <w:color w:val="212121"/>
          <w:sz w:val="20"/>
          <w:szCs w:val="20"/>
        </w:rPr>
        <w:t xml:space="preserve"> </w:t>
      </w:r>
      <w:r w:rsidRPr="004E6F13">
        <w:rPr>
          <w:rFonts w:ascii="Times New Roman" w:hAnsi="Times New Roman"/>
          <w:sz w:val="20"/>
          <w:szCs w:val="20"/>
        </w:rPr>
        <w:t>[Accompanied by an editorial</w:t>
      </w:r>
      <w:r>
        <w:rPr>
          <w:rFonts w:ascii="Times New Roman" w:hAnsi="Times New Roman"/>
          <w:sz w:val="20"/>
          <w:szCs w:val="20"/>
        </w:rPr>
        <w:t>,</w:t>
      </w:r>
      <w:r w:rsidR="009C739B">
        <w:rPr>
          <w:rFonts w:ascii="Times New Roman" w:hAnsi="Times New Roman"/>
          <w:sz w:val="20"/>
          <w:szCs w:val="20"/>
        </w:rPr>
        <w:t xml:space="preserve"> 144:509-511, 2026</w:t>
      </w:r>
      <w:r w:rsidRPr="004E6F13">
        <w:rPr>
          <w:rFonts w:ascii="Times New Roman" w:hAnsi="Times New Roman"/>
          <w:sz w:val="20"/>
          <w:szCs w:val="20"/>
        </w:rPr>
        <w:t>]</w:t>
      </w:r>
    </w:p>
    <w:p w14:paraId="4B041595" w14:textId="77777777" w:rsidR="0033673F" w:rsidRPr="004E6F13" w:rsidRDefault="0033673F" w:rsidP="0033673F">
      <w:pPr>
        <w:keepLines/>
        <w:tabs>
          <w:tab w:val="right" w:pos="9360"/>
        </w:tabs>
        <w:spacing w:after="100"/>
        <w:ind w:left="720"/>
        <w:rPr>
          <w:sz w:val="20"/>
          <w:szCs w:val="20"/>
        </w:rPr>
      </w:pPr>
    </w:p>
    <w:bookmarkEnd w:id="16"/>
    <w:bookmarkEnd w:id="17"/>
    <w:p w14:paraId="7223B41E" w14:textId="77777777" w:rsidR="00993CF3" w:rsidRPr="00B314A9" w:rsidRDefault="00993CF3" w:rsidP="00F4301B">
      <w:pPr>
        <w:pStyle w:val="Header2woutPB"/>
        <w:outlineLvl w:val="0"/>
        <w:rPr>
          <w:rFonts w:ascii="Times New Roman" w:hAnsi="Times New Roman"/>
        </w:rPr>
      </w:pPr>
      <w:r w:rsidRPr="00B314A9">
        <w:rPr>
          <w:rFonts w:ascii="Times New Roman" w:hAnsi="Times New Roman"/>
        </w:rPr>
        <w:t>Full Articles</w:t>
      </w:r>
    </w:p>
    <w:bookmarkEnd w:id="18"/>
    <w:p w14:paraId="5EC1CF78" w14:textId="77777777" w:rsidR="00993CF3" w:rsidRPr="00B314A9" w:rsidRDefault="00993CF3" w:rsidP="006553D0">
      <w:pPr>
        <w:keepNext/>
        <w:keepLines/>
        <w:numPr>
          <w:ilvl w:val="0"/>
          <w:numId w:val="10"/>
        </w:numPr>
        <w:tabs>
          <w:tab w:val="right" w:pos="9360"/>
        </w:tabs>
        <w:spacing w:after="100"/>
        <w:ind w:hanging="720"/>
        <w:jc w:val="both"/>
        <w:rPr>
          <w:sz w:val="20"/>
        </w:rPr>
      </w:pPr>
      <w:r w:rsidRPr="00B314A9">
        <w:rPr>
          <w:sz w:val="20"/>
        </w:rPr>
        <w:t xml:space="preserve">Sessler DI: Malignant hyperthermia. </w:t>
      </w:r>
      <w:r w:rsidRPr="00B314A9">
        <w:rPr>
          <w:b/>
          <w:sz w:val="20"/>
        </w:rPr>
        <w:t>J Pediatr</w:t>
      </w:r>
      <w:r w:rsidRPr="00B314A9">
        <w:rPr>
          <w:sz w:val="20"/>
        </w:rPr>
        <w:t xml:space="preserve"> 109:9-14, 1986  </w:t>
      </w:r>
    </w:p>
    <w:p w14:paraId="4C41101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Chew WM, Moseley ME, Mills PA, Sessler D, Gonzalez-Mendez R, James TL, Litt L: Spin-echo fluorine magnetic resonance imaging at 2 T: </w:t>
      </w:r>
      <w:r w:rsidRPr="00B314A9">
        <w:rPr>
          <w:i/>
          <w:sz w:val="20"/>
        </w:rPr>
        <w:t>In vivo</w:t>
      </w:r>
      <w:r w:rsidRPr="00B314A9">
        <w:rPr>
          <w:sz w:val="20"/>
        </w:rPr>
        <w:t xml:space="preserve"> spatial distribution of halothane in the rabbit head. </w:t>
      </w:r>
      <w:r w:rsidRPr="00B314A9">
        <w:rPr>
          <w:b/>
          <w:sz w:val="20"/>
        </w:rPr>
        <w:t>Magnetic Resonance Imaging</w:t>
      </w:r>
      <w:r w:rsidRPr="00B314A9">
        <w:rPr>
          <w:sz w:val="20"/>
        </w:rPr>
        <w:t xml:space="preserve"> 5:51-56, 1987</w:t>
      </w:r>
    </w:p>
    <w:p w14:paraId="2CC2C060" w14:textId="24618117" w:rsidR="00612F2C" w:rsidRPr="00B314A9" w:rsidRDefault="00993CF3" w:rsidP="00612F2C">
      <w:pPr>
        <w:keepLines/>
        <w:numPr>
          <w:ilvl w:val="0"/>
          <w:numId w:val="10"/>
        </w:numPr>
        <w:tabs>
          <w:tab w:val="right" w:pos="9360"/>
        </w:tabs>
        <w:spacing w:after="100"/>
        <w:ind w:hanging="720"/>
        <w:jc w:val="both"/>
        <w:rPr>
          <w:sz w:val="20"/>
        </w:rPr>
      </w:pPr>
      <w:r w:rsidRPr="00B314A9">
        <w:rPr>
          <w:sz w:val="20"/>
        </w:rPr>
        <w:t>Sessler DI, Rubinstein EH, Eger EI II: Core temperature changes during N</w:t>
      </w:r>
      <w:r w:rsidRPr="00B314A9">
        <w:rPr>
          <w:vertAlign w:val="subscript"/>
        </w:rPr>
        <w:t>2</w:t>
      </w:r>
      <w:r w:rsidRPr="00B314A9">
        <w:rPr>
          <w:sz w:val="20"/>
        </w:rPr>
        <w:t>O fentanyl and halothane/O</w:t>
      </w:r>
      <w:r w:rsidRPr="00B314A9">
        <w:rPr>
          <w:vertAlign w:val="subscript"/>
        </w:rPr>
        <w:t>2</w:t>
      </w:r>
      <w:r w:rsidRPr="00B314A9">
        <w:rPr>
          <w:sz w:val="20"/>
        </w:rPr>
        <w:t xml:space="preserve"> anesthesia. </w:t>
      </w:r>
      <w:r w:rsidRPr="00B314A9">
        <w:rPr>
          <w:b/>
          <w:sz w:val="20"/>
        </w:rPr>
        <w:t>Anesthesiology</w:t>
      </w:r>
      <w:r w:rsidRPr="00B314A9">
        <w:rPr>
          <w:sz w:val="20"/>
        </w:rPr>
        <w:t xml:space="preserve"> 67:137-139, 1987 </w:t>
      </w:r>
    </w:p>
    <w:p w14:paraId="1DFD4FE0"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Sessler D, Mills P, Gregory G, Litt L, James T: Effects of bicarbonate on arterial and brain intra</w:t>
      </w:r>
      <w:r w:rsidRPr="00B314A9">
        <w:rPr>
          <w:sz w:val="20"/>
        </w:rPr>
        <w:softHyphen/>
        <w:t xml:space="preserve">cellular pH in neonatal rabbits recovering from hypoxic lactic acidosis. </w:t>
      </w:r>
      <w:r w:rsidRPr="00B314A9">
        <w:rPr>
          <w:b/>
          <w:sz w:val="20"/>
        </w:rPr>
        <w:t>J Pediatr</w:t>
      </w:r>
      <w:r w:rsidRPr="00B314A9">
        <w:rPr>
          <w:sz w:val="20"/>
        </w:rPr>
        <w:t xml:space="preserve"> 111:817-823, 1987 </w:t>
      </w:r>
    </w:p>
    <w:p w14:paraId="19EE1287"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Pozos RS, Israel D, McCutcheon R, Wittmers Jr LE, Sessler DI: Human studies concerning thermal-induced shivering, postoperative “shivering” and cold-induced vasodilation. </w:t>
      </w:r>
      <w:r w:rsidRPr="00B314A9">
        <w:rPr>
          <w:b/>
          <w:sz w:val="20"/>
        </w:rPr>
        <w:t>Ann Emerg Med</w:t>
      </w:r>
      <w:r w:rsidRPr="00B314A9">
        <w:rPr>
          <w:sz w:val="20"/>
        </w:rPr>
        <w:t xml:space="preserve"> 16:1037-1041, 1987  </w:t>
      </w:r>
    </w:p>
    <w:p w14:paraId="5D4989D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Sessler DI, Olofsson CI, Rubinstein EH: The thermoregulatory threshold in humans during nitrous oxide-fentanyl anesthesia. </w:t>
      </w:r>
      <w:r w:rsidRPr="00B314A9">
        <w:rPr>
          <w:b/>
          <w:sz w:val="20"/>
        </w:rPr>
        <w:t>Anesthesiology</w:t>
      </w:r>
      <w:r w:rsidRPr="00B314A9">
        <w:rPr>
          <w:sz w:val="20"/>
        </w:rPr>
        <w:t xml:space="preserve"> 69:357-364, 1988 </w:t>
      </w:r>
    </w:p>
    <w:p w14:paraId="69395A1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Beebe JJ, Sessler DI: Preparation of anesthesia machines for patients susceptible to malignant hyperthermia. </w:t>
      </w:r>
      <w:r w:rsidRPr="00B314A9">
        <w:rPr>
          <w:b/>
          <w:sz w:val="20"/>
        </w:rPr>
        <w:t>Anesthesiology</w:t>
      </w:r>
      <w:r w:rsidRPr="00B314A9">
        <w:rPr>
          <w:sz w:val="20"/>
        </w:rPr>
        <w:t xml:space="preserve"> 69:395-400, 1988</w:t>
      </w:r>
    </w:p>
    <w:p w14:paraId="5842EB0B"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Sessler DI, Støen R, Olofsson CI, Chow F: Lower esophageal contractility predicts movement during skin incision in patients anesthetized with halothane, but not with nitrous oxide and alfentanil. </w:t>
      </w:r>
      <w:r w:rsidRPr="00B314A9">
        <w:rPr>
          <w:b/>
          <w:sz w:val="20"/>
        </w:rPr>
        <w:t>Anesthesiology</w:t>
      </w:r>
      <w:r w:rsidRPr="00B314A9">
        <w:rPr>
          <w:sz w:val="20"/>
        </w:rPr>
        <w:t xml:space="preserve"> 70:42-46, 1989 </w:t>
      </w:r>
    </w:p>
    <w:p w14:paraId="1A3FDD0A"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Fahey MR, Sessler DI, Cannon JE, Brady K, Støen R, Miller RD: Atracurium, vecuronium, and pan</w:t>
      </w:r>
      <w:r w:rsidRPr="00B314A9">
        <w:rPr>
          <w:sz w:val="20"/>
        </w:rPr>
        <w:softHyphen/>
        <w:t xml:space="preserve">curonium do not alter the minimum alveolar concentration of halothane in humans. </w:t>
      </w:r>
      <w:r w:rsidRPr="00B314A9">
        <w:rPr>
          <w:b/>
          <w:sz w:val="20"/>
        </w:rPr>
        <w:t>Anesthesiology</w:t>
      </w:r>
      <w:r w:rsidRPr="00B314A9">
        <w:rPr>
          <w:sz w:val="20"/>
        </w:rPr>
        <w:t xml:space="preserve"> 71:53-56, 1989  </w:t>
      </w:r>
    </w:p>
    <w:p w14:paraId="1F0F8C8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Bissonnette B, Sessler DI, LaFlamme P: Intraoperative temperature monitoring sites in infants and children and the effect of inspired gas warming on esophageal temperature. </w:t>
      </w:r>
      <w:r w:rsidRPr="00B314A9">
        <w:rPr>
          <w:b/>
          <w:sz w:val="20"/>
        </w:rPr>
        <w:t>Anesth Analg</w:t>
      </w:r>
      <w:r w:rsidRPr="00B314A9">
        <w:rPr>
          <w:sz w:val="20"/>
        </w:rPr>
        <w:t xml:space="preserve"> 69: 192-196, 1989 </w:t>
      </w:r>
    </w:p>
    <w:p w14:paraId="328E9386"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lastRenderedPageBreak/>
        <w:t xml:space="preserve">Bissonnette B, Sessler DI, LaFlamme P: Passive and active inspired gas humidification in infants and children. </w:t>
      </w:r>
      <w:r w:rsidRPr="00B314A9">
        <w:rPr>
          <w:b/>
          <w:sz w:val="20"/>
        </w:rPr>
        <w:t>Anesthesiology</w:t>
      </w:r>
      <w:r w:rsidRPr="00B314A9">
        <w:rPr>
          <w:sz w:val="20"/>
        </w:rPr>
        <w:t xml:space="preserve"> 71:350</w:t>
      </w:r>
      <w:r w:rsidRPr="00B314A9">
        <w:rPr>
          <w:sz w:val="20"/>
        </w:rPr>
        <w:noBreakHyphen/>
        <w:t xml:space="preserve">354, 1989 </w:t>
      </w:r>
    </w:p>
    <w:p w14:paraId="22BE40EA"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Heier T, Caldwell JE, Sessler DI, Kitts JB, Miller RD: The relationship between adductor pollicis twitch tension and core, skin and muscle temperature during nitrous oxide-isoflurane anesthesia in humans. </w:t>
      </w:r>
      <w:r w:rsidRPr="00B314A9">
        <w:rPr>
          <w:b/>
          <w:sz w:val="20"/>
        </w:rPr>
        <w:t>Anesthesiology</w:t>
      </w:r>
      <w:r w:rsidRPr="00B314A9">
        <w:rPr>
          <w:sz w:val="20"/>
        </w:rPr>
        <w:t xml:space="preserve"> 71:381-384, 1989  </w:t>
      </w:r>
    </w:p>
    <w:p w14:paraId="77CD248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Bissonnette B, Sessler DI: Passive or active inspired gas humidification increases thermal steady-state temperatures in anesthetized infants. </w:t>
      </w:r>
      <w:r w:rsidRPr="00B314A9">
        <w:rPr>
          <w:b/>
          <w:sz w:val="20"/>
        </w:rPr>
        <w:t>Anesth Analg</w:t>
      </w:r>
      <w:r w:rsidRPr="00B314A9">
        <w:rPr>
          <w:sz w:val="20"/>
        </w:rPr>
        <w:t xml:space="preserve"> 69:783-787, 1989 </w:t>
      </w:r>
    </w:p>
    <w:p w14:paraId="1400235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Heier T, Caldwell JE, Sessler DI, Miller RD: The effect of local surface and central cooling on adductor pollicis twitch tension during nitrous oxide/isoflurane and nitrous oxide/fentanyl anesthesia. </w:t>
      </w:r>
      <w:r w:rsidRPr="00B314A9">
        <w:rPr>
          <w:b/>
          <w:sz w:val="20"/>
        </w:rPr>
        <w:t>Anesthesiology</w:t>
      </w:r>
      <w:r w:rsidRPr="00B314A9">
        <w:rPr>
          <w:sz w:val="20"/>
        </w:rPr>
        <w:t xml:space="preserve"> 72:807</w:t>
      </w:r>
      <w:r w:rsidRPr="00B314A9">
        <w:rPr>
          <w:sz w:val="20"/>
        </w:rPr>
        <w:noBreakHyphen/>
        <w:t xml:space="preserve">811, 1990 </w:t>
      </w:r>
    </w:p>
    <w:p w14:paraId="6459A796"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Støen R, Sessler DI: The thermoregulatory threshold is inversely proportional to isoflurane con</w:t>
      </w:r>
      <w:r w:rsidRPr="00B314A9">
        <w:rPr>
          <w:sz w:val="20"/>
        </w:rPr>
        <w:softHyphen/>
        <w:t>cen</w:t>
      </w:r>
      <w:r w:rsidRPr="00B314A9">
        <w:rPr>
          <w:sz w:val="20"/>
        </w:rPr>
        <w:softHyphen/>
        <w:t xml:space="preserve">tration. </w:t>
      </w:r>
      <w:r w:rsidRPr="00B314A9">
        <w:rPr>
          <w:b/>
          <w:sz w:val="20"/>
        </w:rPr>
        <w:t>Anesthesiology</w:t>
      </w:r>
      <w:r w:rsidRPr="00B314A9">
        <w:rPr>
          <w:sz w:val="20"/>
        </w:rPr>
        <w:t xml:space="preserve"> 72:822</w:t>
      </w:r>
      <w:r w:rsidRPr="00B314A9">
        <w:rPr>
          <w:sz w:val="20"/>
        </w:rPr>
        <w:noBreakHyphen/>
        <w:t xml:space="preserve">827, 1990 </w:t>
      </w:r>
    </w:p>
    <w:p w14:paraId="5E7F088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Sessler DI, Ponte J: Shivering during epidural anesthesia. </w:t>
      </w:r>
      <w:r w:rsidRPr="00B314A9">
        <w:rPr>
          <w:b/>
          <w:sz w:val="20"/>
        </w:rPr>
        <w:t>Anesthesiology</w:t>
      </w:r>
      <w:r w:rsidRPr="00B314A9">
        <w:rPr>
          <w:sz w:val="20"/>
        </w:rPr>
        <w:t xml:space="preserve"> 72:816</w:t>
      </w:r>
      <w:r w:rsidRPr="00B314A9">
        <w:rPr>
          <w:sz w:val="20"/>
        </w:rPr>
        <w:noBreakHyphen/>
        <w:t xml:space="preserve">821, 1990 </w:t>
      </w:r>
    </w:p>
    <w:p w14:paraId="4A77C1A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Ponte J, Sessler DI: Extradurals and shivering: Effects of cold and warm extradural saline injections in volunteers. </w:t>
      </w:r>
      <w:r w:rsidRPr="00B314A9">
        <w:rPr>
          <w:b/>
          <w:sz w:val="20"/>
        </w:rPr>
        <w:t>Br J Anaesth</w:t>
      </w:r>
      <w:r w:rsidRPr="00B314A9">
        <w:rPr>
          <w:sz w:val="20"/>
        </w:rPr>
        <w:t xml:space="preserve"> 64:731-733, 1990 </w:t>
      </w:r>
    </w:p>
    <w:p w14:paraId="6F4CA829"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Sessler DI, Moayeri A: Skin-surface warming: Heat flux and central temperature. </w:t>
      </w:r>
      <w:r w:rsidRPr="00B314A9">
        <w:rPr>
          <w:b/>
          <w:sz w:val="20"/>
        </w:rPr>
        <w:t>Anesthesiology</w:t>
      </w:r>
      <w:r w:rsidRPr="00B314A9">
        <w:rPr>
          <w:sz w:val="20"/>
        </w:rPr>
        <w:t xml:space="preserve"> 73:218-224, 1990 </w:t>
      </w:r>
    </w:p>
    <w:p w14:paraId="6ADC293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Rubinstein EH, Sessler DI: Skin-surface temperature gradients correlate with fingertip blood flow in humans. </w:t>
      </w:r>
      <w:r w:rsidRPr="00B314A9">
        <w:rPr>
          <w:b/>
          <w:sz w:val="20"/>
        </w:rPr>
        <w:t>Anesthesiology</w:t>
      </w:r>
      <w:r w:rsidRPr="00B314A9">
        <w:rPr>
          <w:sz w:val="20"/>
        </w:rPr>
        <w:t xml:space="preserve"> 73:541</w:t>
      </w:r>
      <w:r w:rsidRPr="00B314A9">
        <w:rPr>
          <w:sz w:val="20"/>
        </w:rPr>
        <w:noBreakHyphen/>
        <w:t>545, 1990</w:t>
      </w:r>
    </w:p>
    <w:p w14:paraId="1B25708E"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Bickler PE, Sessler DI: Efficiency of airway heat and moisture exchangers in anesthetized humans. </w:t>
      </w:r>
      <w:r w:rsidRPr="00B314A9">
        <w:rPr>
          <w:b/>
          <w:sz w:val="20"/>
        </w:rPr>
        <w:t>Anesth Analg</w:t>
      </w:r>
      <w:r w:rsidRPr="00B314A9">
        <w:rPr>
          <w:sz w:val="20"/>
        </w:rPr>
        <w:t xml:space="preserve"> 71:415</w:t>
      </w:r>
      <w:r w:rsidRPr="00B314A9">
        <w:rPr>
          <w:sz w:val="20"/>
        </w:rPr>
        <w:noBreakHyphen/>
        <w:t xml:space="preserve">418, 1990  </w:t>
      </w:r>
    </w:p>
    <w:p w14:paraId="065BC82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Sessler DI, Moayeri A, Støen R, Glosten B, Hynson J, McGuire J: Thermoregulatory vaso</w:t>
      </w:r>
      <w:r w:rsidRPr="00B314A9">
        <w:rPr>
          <w:sz w:val="20"/>
        </w:rPr>
        <w:softHyphen/>
        <w:t xml:space="preserve">constriction decreases cutaneous heat loss. </w:t>
      </w:r>
      <w:r w:rsidRPr="00B314A9">
        <w:rPr>
          <w:b/>
          <w:sz w:val="20"/>
        </w:rPr>
        <w:t>Anesthesiology</w:t>
      </w:r>
      <w:r w:rsidRPr="00B314A9">
        <w:rPr>
          <w:sz w:val="20"/>
        </w:rPr>
        <w:t xml:space="preserve"> 73:656</w:t>
      </w:r>
      <w:r w:rsidRPr="00B314A9">
        <w:rPr>
          <w:sz w:val="20"/>
        </w:rPr>
        <w:noBreakHyphen/>
        <w:t xml:space="preserve">660, 1990 </w:t>
      </w:r>
    </w:p>
    <w:p w14:paraId="0A19A44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Levinsohn DG, Gordon L, Sessler DI: The Allen’s test: Analysis of four methods. </w:t>
      </w:r>
      <w:r w:rsidRPr="00B314A9">
        <w:rPr>
          <w:b/>
          <w:sz w:val="20"/>
        </w:rPr>
        <w:t xml:space="preserve">J Hand Surg  [Am] </w:t>
      </w:r>
      <w:r w:rsidRPr="00B314A9">
        <w:rPr>
          <w:sz w:val="20"/>
        </w:rPr>
        <w:t>16A:279</w:t>
      </w:r>
      <w:r w:rsidRPr="00B314A9">
        <w:rPr>
          <w:sz w:val="20"/>
        </w:rPr>
        <w:noBreakHyphen/>
        <w:t xml:space="preserve">282, 1991 </w:t>
      </w:r>
    </w:p>
    <w:p w14:paraId="14C12A0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Bissonnette B, Sessler DI: The thermoregulatory threshold in infants and children anesthetized with isoflurane and caudal bupivacaine. </w:t>
      </w:r>
      <w:r w:rsidRPr="00B314A9">
        <w:rPr>
          <w:b/>
          <w:sz w:val="20"/>
        </w:rPr>
        <w:t>Anesthesiology</w:t>
      </w:r>
      <w:r w:rsidRPr="00B314A9">
        <w:rPr>
          <w:sz w:val="20"/>
        </w:rPr>
        <w:t xml:space="preserve"> 73:1114</w:t>
      </w:r>
      <w:r w:rsidRPr="00B314A9">
        <w:rPr>
          <w:sz w:val="20"/>
        </w:rPr>
        <w:noBreakHyphen/>
        <w:t xml:space="preserve">1118, 1990 </w:t>
      </w:r>
    </w:p>
    <w:p w14:paraId="5175A196"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Hynson JM, Sessler DI, Glosten B: Back pain in volunteers after epidural anesthesia with chloro</w:t>
      </w:r>
      <w:r w:rsidRPr="00B314A9">
        <w:rPr>
          <w:sz w:val="20"/>
        </w:rPr>
        <w:softHyphen/>
        <w:t xml:space="preserve">procaine. </w:t>
      </w:r>
      <w:r w:rsidRPr="00B314A9">
        <w:rPr>
          <w:b/>
          <w:sz w:val="20"/>
        </w:rPr>
        <w:t>Anesth Analg</w:t>
      </w:r>
      <w:r w:rsidRPr="00B314A9">
        <w:rPr>
          <w:sz w:val="20"/>
        </w:rPr>
        <w:t xml:space="preserve">  72:253</w:t>
      </w:r>
      <w:r w:rsidRPr="00B314A9">
        <w:rPr>
          <w:sz w:val="20"/>
        </w:rPr>
        <w:noBreakHyphen/>
        <w:t xml:space="preserve">256, 1991 </w:t>
      </w:r>
    </w:p>
    <w:p w14:paraId="28C4D1E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Sessler DI, McGuire J, Moayeri A, Hynson J: Isoflurane-induced vasodilation minimally increases cutaneous heat loss. </w:t>
      </w:r>
      <w:r w:rsidRPr="00B314A9">
        <w:rPr>
          <w:b/>
          <w:sz w:val="20"/>
        </w:rPr>
        <w:t>Anesthesiology</w:t>
      </w:r>
      <w:r w:rsidRPr="00B314A9">
        <w:rPr>
          <w:sz w:val="20"/>
        </w:rPr>
        <w:t xml:space="preserve"> 74:226</w:t>
      </w:r>
      <w:r w:rsidRPr="00B314A9">
        <w:rPr>
          <w:sz w:val="20"/>
        </w:rPr>
        <w:noBreakHyphen/>
        <w:t xml:space="preserve">232, 1991 </w:t>
      </w:r>
    </w:p>
    <w:p w14:paraId="21B67A8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Hynson J, Sessler DI, Glosten B, McGuire J: Thermal balance and tremor patterns during epidural anesthesia. </w:t>
      </w:r>
      <w:r w:rsidRPr="00B314A9">
        <w:rPr>
          <w:b/>
          <w:sz w:val="20"/>
        </w:rPr>
        <w:t>Anesthesiology</w:t>
      </w:r>
      <w:r w:rsidRPr="00B314A9">
        <w:rPr>
          <w:sz w:val="20"/>
        </w:rPr>
        <w:t>, 74:680</w:t>
      </w:r>
      <w:r w:rsidRPr="00B314A9">
        <w:rPr>
          <w:sz w:val="20"/>
        </w:rPr>
        <w:noBreakHyphen/>
        <w:t xml:space="preserve">690, 1991 </w:t>
      </w:r>
    </w:p>
    <w:p w14:paraId="7086F8B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Heier T, Caldwell JE, Sessler DI, Miller RD: Mild intraoperative hypothermia increases duration of action and spontaneous recovery of vecuronium blockade during nitrous oxide-isoflurane anesthesia in humans. </w:t>
      </w:r>
      <w:r w:rsidRPr="00B314A9">
        <w:rPr>
          <w:b/>
          <w:sz w:val="20"/>
        </w:rPr>
        <w:t>Anesthesiology</w:t>
      </w:r>
      <w:r w:rsidRPr="00B314A9">
        <w:rPr>
          <w:sz w:val="20"/>
        </w:rPr>
        <w:t xml:space="preserve"> 74:815</w:t>
      </w:r>
      <w:r w:rsidRPr="00B314A9">
        <w:rPr>
          <w:sz w:val="20"/>
        </w:rPr>
        <w:noBreakHyphen/>
        <w:t xml:space="preserve">819, 1991 </w:t>
      </w:r>
    </w:p>
    <w:p w14:paraId="05013BE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Sessler DI, McGuire J, Sessler AM: Perioperative thermal insulation. </w:t>
      </w:r>
      <w:r w:rsidRPr="00B314A9">
        <w:rPr>
          <w:b/>
          <w:sz w:val="20"/>
        </w:rPr>
        <w:t>Anesthesiology</w:t>
      </w:r>
      <w:r w:rsidRPr="00B314A9">
        <w:rPr>
          <w:sz w:val="20"/>
        </w:rPr>
        <w:t xml:space="preserve"> 74:875</w:t>
      </w:r>
      <w:r w:rsidRPr="00B314A9">
        <w:rPr>
          <w:sz w:val="20"/>
        </w:rPr>
        <w:noBreakHyphen/>
        <w:t xml:space="preserve">879, 1991 </w:t>
      </w:r>
    </w:p>
    <w:p w14:paraId="1B63230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Larson, MD, Sessler DI, Hynson J: Isoflurane, but not mild hypothermia, depresses the human pupillary light reflex. </w:t>
      </w:r>
      <w:r w:rsidRPr="00B314A9">
        <w:rPr>
          <w:b/>
          <w:sz w:val="20"/>
        </w:rPr>
        <w:t>Anesthesiology</w:t>
      </w:r>
      <w:r w:rsidRPr="00B314A9">
        <w:rPr>
          <w:sz w:val="20"/>
        </w:rPr>
        <w:t xml:space="preserve"> 75:62</w:t>
      </w:r>
      <w:r w:rsidRPr="00B314A9">
        <w:rPr>
          <w:sz w:val="20"/>
        </w:rPr>
        <w:noBreakHyphen/>
        <w:t xml:space="preserve">67, 1991 </w:t>
      </w:r>
    </w:p>
    <w:p w14:paraId="454443F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Sessler DI: The sweating threshold during isoflurane anesthesia. </w:t>
      </w:r>
      <w:r w:rsidRPr="00B314A9">
        <w:rPr>
          <w:b/>
          <w:sz w:val="20"/>
        </w:rPr>
        <w:t>Anesth Analg</w:t>
      </w:r>
      <w:r w:rsidRPr="00B314A9">
        <w:rPr>
          <w:sz w:val="20"/>
        </w:rPr>
        <w:t xml:space="preserve"> 73:300</w:t>
      </w:r>
      <w:r w:rsidRPr="00B314A9">
        <w:rPr>
          <w:sz w:val="20"/>
        </w:rPr>
        <w:noBreakHyphen/>
        <w:t xml:space="preserve">303, 1991 </w:t>
      </w:r>
    </w:p>
    <w:p w14:paraId="66EF8AC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Glosten B, Sessler DI, Ostman LG, Faure EAM, Thisted RA: Intravenous lidocaine does not cause tremor or alter thermoregulation. </w:t>
      </w:r>
      <w:r w:rsidRPr="00B314A9">
        <w:rPr>
          <w:b/>
          <w:smallCaps/>
          <w:sz w:val="20"/>
        </w:rPr>
        <w:t>R</w:t>
      </w:r>
      <w:r w:rsidRPr="00B314A9">
        <w:rPr>
          <w:b/>
          <w:sz w:val="20"/>
        </w:rPr>
        <w:t xml:space="preserve">eg Anesth </w:t>
      </w:r>
      <w:r w:rsidRPr="00B314A9">
        <w:rPr>
          <w:sz w:val="20"/>
        </w:rPr>
        <w:t>16:218</w:t>
      </w:r>
      <w:r w:rsidRPr="00B314A9">
        <w:rPr>
          <w:sz w:val="20"/>
        </w:rPr>
        <w:noBreakHyphen/>
        <w:t xml:space="preserve">222, 1991 </w:t>
      </w:r>
    </w:p>
    <w:p w14:paraId="0EABFBC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Sessler DI, Rubinstein EH, Moayeri A: Physiological responses to mild perianesthetic hypo</w:t>
      </w:r>
      <w:r w:rsidRPr="00B314A9">
        <w:rPr>
          <w:sz w:val="20"/>
        </w:rPr>
        <w:softHyphen/>
        <w:t xml:space="preserve">thermia in humans. </w:t>
      </w:r>
      <w:r w:rsidRPr="00B314A9">
        <w:rPr>
          <w:b/>
          <w:sz w:val="20"/>
        </w:rPr>
        <w:t>Anesthesiology</w:t>
      </w:r>
      <w:r w:rsidRPr="00B314A9">
        <w:rPr>
          <w:sz w:val="20"/>
        </w:rPr>
        <w:t xml:space="preserve"> 75:594</w:t>
      </w:r>
      <w:r w:rsidRPr="00B314A9">
        <w:rPr>
          <w:sz w:val="20"/>
        </w:rPr>
        <w:noBreakHyphen/>
        <w:t xml:space="preserve">610, 1991 </w:t>
      </w:r>
    </w:p>
    <w:p w14:paraId="76E6514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Levinsohn DG, Gordon L, Sessler DI: Comparison of four objective methods of monitoring digital venous congestion </w:t>
      </w:r>
      <w:r w:rsidRPr="00B314A9">
        <w:rPr>
          <w:b/>
          <w:sz w:val="20"/>
        </w:rPr>
        <w:t>J Hand Surg [Am],</w:t>
      </w:r>
      <w:r w:rsidRPr="00B314A9">
        <w:rPr>
          <w:sz w:val="20"/>
        </w:rPr>
        <w:t xml:space="preserve"> 16A:1056-1062, 1991 </w:t>
      </w:r>
    </w:p>
    <w:p w14:paraId="7CC866FB"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lastRenderedPageBreak/>
        <w:t xml:space="preserve">Sessler DI, Lee KA, McGuire J: Isoflurane anesthesia and circadian temperature cycles. </w:t>
      </w:r>
      <w:r w:rsidRPr="00B314A9">
        <w:rPr>
          <w:b/>
          <w:sz w:val="20"/>
        </w:rPr>
        <w:t>Anesthesiology</w:t>
      </w:r>
      <w:r w:rsidRPr="00B314A9">
        <w:rPr>
          <w:sz w:val="20"/>
        </w:rPr>
        <w:t xml:space="preserve"> 75:985</w:t>
      </w:r>
      <w:r w:rsidRPr="00B314A9">
        <w:rPr>
          <w:sz w:val="20"/>
        </w:rPr>
        <w:noBreakHyphen/>
        <w:t xml:space="preserve">989, 1991 </w:t>
      </w:r>
    </w:p>
    <w:p w14:paraId="2F239DE6"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Bissonnette B, Sessler DI: Thermoregulatory thresholds for vasoconstriction in pediatric patients anesthetized with halothane or halothane and caudal bupivacaine. </w:t>
      </w:r>
      <w:r w:rsidRPr="00B314A9">
        <w:rPr>
          <w:b/>
          <w:sz w:val="20"/>
        </w:rPr>
        <w:t>Anesthesiology</w:t>
      </w:r>
      <w:r w:rsidRPr="00B314A9">
        <w:rPr>
          <w:sz w:val="20"/>
        </w:rPr>
        <w:t xml:space="preserve"> 76:387-392, 1992 </w:t>
      </w:r>
    </w:p>
    <w:p w14:paraId="046D5DF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Bloch EC, Ginsberg B, Binner RA, Sessler DI: Limb tourniquets and central temperature in anesthetized children. </w:t>
      </w:r>
      <w:r w:rsidRPr="00B314A9">
        <w:rPr>
          <w:b/>
          <w:sz w:val="20"/>
        </w:rPr>
        <w:t>Anesth Analg</w:t>
      </w:r>
      <w:r w:rsidRPr="00B314A9">
        <w:rPr>
          <w:sz w:val="20"/>
        </w:rPr>
        <w:t xml:space="preserve">  74:486-489, 1992</w:t>
      </w:r>
    </w:p>
    <w:p w14:paraId="72BBA027"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Sessler DI, Hynson J, McGuire J, Moayeri A, Heier T: Thermoregulatory vasoconstriction during isoflurane anesthesia minimally decreases heat loss. </w:t>
      </w:r>
      <w:r w:rsidRPr="00B314A9">
        <w:rPr>
          <w:b/>
          <w:sz w:val="20"/>
        </w:rPr>
        <w:t>Anesthesiology</w:t>
      </w:r>
      <w:r w:rsidRPr="00B314A9">
        <w:rPr>
          <w:sz w:val="20"/>
        </w:rPr>
        <w:t xml:space="preserve"> 76:670-675, 1992 </w:t>
      </w:r>
    </w:p>
    <w:p w14:paraId="22FBF1EE"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Hynson J, Sessler DI: Intraoperative warming therapies: A comparison of three Devices. </w:t>
      </w:r>
      <w:r w:rsidRPr="00B314A9">
        <w:rPr>
          <w:b/>
          <w:sz w:val="20"/>
        </w:rPr>
        <w:t>J Clin Anesth</w:t>
      </w:r>
      <w:r w:rsidRPr="00B314A9">
        <w:rPr>
          <w:sz w:val="20"/>
        </w:rPr>
        <w:t xml:space="preserve"> 4:194-199, 1992 </w:t>
      </w:r>
    </w:p>
    <w:p w14:paraId="367CF162"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Glosten B, Sessler DI, Faure EAM, Støen R, Thisted RA, Karl L: Central temperature changes are not perceived during epidural anesthesia. </w:t>
      </w:r>
      <w:r w:rsidRPr="00B314A9">
        <w:rPr>
          <w:b/>
          <w:sz w:val="20"/>
        </w:rPr>
        <w:t>Anesthesiology</w:t>
      </w:r>
      <w:r w:rsidRPr="00B314A9">
        <w:rPr>
          <w:sz w:val="20"/>
        </w:rPr>
        <w:t xml:space="preserve"> 77:10-16, 1992 </w:t>
      </w:r>
    </w:p>
    <w:p w14:paraId="7244FFB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Drasner K, Rigler ML, Sessler DI, Stoller ML: </w:t>
      </w:r>
      <w:r w:rsidRPr="00B314A9">
        <w:rPr>
          <w:i/>
          <w:sz w:val="20"/>
        </w:rPr>
        <w:t>Cauda equina</w:t>
      </w:r>
      <w:r w:rsidRPr="00B314A9">
        <w:rPr>
          <w:sz w:val="20"/>
        </w:rPr>
        <w:t xml:space="preserve"> syndrome following intended epidural anesthesia. </w:t>
      </w:r>
      <w:r w:rsidRPr="00B314A9">
        <w:rPr>
          <w:b/>
          <w:sz w:val="20"/>
        </w:rPr>
        <w:t>Anesthesiology</w:t>
      </w:r>
      <w:r w:rsidRPr="00B314A9">
        <w:rPr>
          <w:sz w:val="20"/>
        </w:rPr>
        <w:t xml:space="preserve"> 77:582-585, 1992 </w:t>
      </w:r>
    </w:p>
    <w:p w14:paraId="5C13C5E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Washington DE, Sessler DI, McGuire J, Hynson J, Schroeder M, Moayeri A: Painful stimulation minimally increases the thermoregulatory threshold for vasoconstriction during enflurane anesthesia in humans. </w:t>
      </w:r>
      <w:r w:rsidRPr="00B314A9">
        <w:rPr>
          <w:b/>
          <w:sz w:val="20"/>
        </w:rPr>
        <w:t>Anesthesiology</w:t>
      </w:r>
      <w:r w:rsidRPr="00B314A9">
        <w:rPr>
          <w:sz w:val="20"/>
        </w:rPr>
        <w:t xml:space="preserve"> 77:286-290, 1992 </w:t>
      </w:r>
    </w:p>
    <w:p w14:paraId="7D9C43C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Gordon L, Levinsohn DG, Borowsky CD, Manojlovic RD, Sessler DI, Weiner MW, Baker AJ: Improved preservation of skeletal muscle in amputated limbs using pulsatile hypothermic perfusion with University of Wisconsin solution. </w:t>
      </w:r>
      <w:r w:rsidRPr="00B314A9">
        <w:rPr>
          <w:b/>
          <w:sz w:val="20"/>
        </w:rPr>
        <w:t>J Bone Joint Surg</w:t>
      </w:r>
      <w:r w:rsidRPr="00B314A9">
        <w:rPr>
          <w:sz w:val="20"/>
        </w:rPr>
        <w:t xml:space="preserve"> 74</w:t>
      </w:r>
      <w:r w:rsidRPr="00B314A9">
        <w:rPr>
          <w:sz w:val="20"/>
        </w:rPr>
        <w:noBreakHyphen/>
        <w:t xml:space="preserve">A:1358-1366, 1992 </w:t>
      </w:r>
    </w:p>
    <w:p w14:paraId="6EE1E63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Hynson J, Sessler DI, Belani K, Washington D, McGuire J, Merrifield B, Schroeder M, Moayeri A, Crankshaw D, Hudson S: Thermoregulatory vasoconstriction during propofol/nitrous oxide anesthesia in humans: Threshold and Sp</w:t>
      </w:r>
      <w:r w:rsidRPr="00B314A9">
        <w:rPr>
          <w:position w:val="-4"/>
          <w:sz w:val="14"/>
        </w:rPr>
        <w:t>O</w:t>
      </w:r>
      <w:r w:rsidRPr="00B314A9">
        <w:rPr>
          <w:position w:val="-6"/>
          <w:sz w:val="14"/>
        </w:rPr>
        <w:t>2</w:t>
      </w:r>
      <w:r w:rsidRPr="00B314A9">
        <w:rPr>
          <w:sz w:val="20"/>
        </w:rPr>
        <w:t xml:space="preserve">. </w:t>
      </w:r>
      <w:r w:rsidRPr="00B314A9">
        <w:rPr>
          <w:b/>
          <w:sz w:val="20"/>
        </w:rPr>
        <w:t>Anesth Analg</w:t>
      </w:r>
      <w:r w:rsidRPr="00B314A9">
        <w:rPr>
          <w:sz w:val="20"/>
        </w:rPr>
        <w:t xml:space="preserve"> 75:947-952, 1992</w:t>
      </w:r>
    </w:p>
    <w:p w14:paraId="6B4A992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Ereth MH, Lennon R, Sessler DI: Limited heat transfer between thermal compartments during rewarming in vasoconstricted patients. </w:t>
      </w:r>
      <w:r w:rsidRPr="00B314A9">
        <w:rPr>
          <w:b/>
          <w:sz w:val="20"/>
        </w:rPr>
        <w:t>Aviat Space Environ Med</w:t>
      </w:r>
      <w:r w:rsidRPr="00B314A9">
        <w:rPr>
          <w:sz w:val="20"/>
        </w:rPr>
        <w:t xml:space="preserve"> 63:1065-1069, 1992 </w:t>
      </w:r>
    </w:p>
    <w:p w14:paraId="27E396F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Bissonnette, B, Sessler DI: Mild hypothermia does not impair postanesthetic recovery in infants and children. </w:t>
      </w:r>
      <w:r w:rsidRPr="00B314A9">
        <w:rPr>
          <w:b/>
          <w:sz w:val="20"/>
        </w:rPr>
        <w:t>Anesth Analg</w:t>
      </w:r>
      <w:r w:rsidRPr="00B314A9">
        <w:rPr>
          <w:sz w:val="20"/>
        </w:rPr>
        <w:t xml:space="preserve"> 76:168-172, 1993 </w:t>
      </w:r>
    </w:p>
    <w:p w14:paraId="6124259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Washington D, Sessler DI, Moayeri A, Merrifield B, McGuire J, Prager M, Belani K, Hudson S, Schroeder M: Thermoregulatory responses to hyperthermia during isoflurane anesthesia in humans. </w:t>
      </w:r>
      <w:r w:rsidRPr="00B314A9">
        <w:rPr>
          <w:b/>
          <w:sz w:val="20"/>
        </w:rPr>
        <w:t>J Appl Physiol</w:t>
      </w:r>
      <w:r w:rsidRPr="00B314A9">
        <w:rPr>
          <w:sz w:val="20"/>
        </w:rPr>
        <w:t xml:space="preserve"> 74:82-87, 1993 </w:t>
      </w:r>
    </w:p>
    <w:p w14:paraId="42C2650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Larson MD, Sessler DI, Washington DE, Merrifield BR, Hynson J, Mcguire J: Pupillary response to noxious stimulation during isoflurane and propofol anesthesia. </w:t>
      </w:r>
      <w:r w:rsidRPr="00B314A9">
        <w:rPr>
          <w:b/>
          <w:sz w:val="20"/>
        </w:rPr>
        <w:t>Anesth Analg</w:t>
      </w:r>
      <w:r w:rsidRPr="00B314A9">
        <w:rPr>
          <w:sz w:val="20"/>
        </w:rPr>
        <w:t xml:space="preserve"> 76:1072-1078, 1993 </w:t>
      </w:r>
    </w:p>
    <w:p w14:paraId="36AB65B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Belani K, Sessler DI, Sessler AM, Schroeder M, McGuire J, Merrifield B, Washington D, Moayeri A: Leg heat content continues to decrease during the core temperature plateau in humans anesthetized with isoflurane. </w:t>
      </w:r>
      <w:r w:rsidRPr="00B314A9">
        <w:rPr>
          <w:b/>
          <w:sz w:val="20"/>
        </w:rPr>
        <w:t>Anesthesiology</w:t>
      </w:r>
      <w:r w:rsidRPr="00B314A9">
        <w:rPr>
          <w:sz w:val="20"/>
        </w:rPr>
        <w:t xml:space="preserve"> 78:856-863, 1993 </w:t>
      </w:r>
    </w:p>
    <w:p w14:paraId="686AB81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Sessler DI: Perianesthetic thermoregulation and heat balance in humans. </w:t>
      </w:r>
      <w:r w:rsidRPr="00B314A9">
        <w:rPr>
          <w:b/>
          <w:sz w:val="20"/>
        </w:rPr>
        <w:t xml:space="preserve">FASEB J </w:t>
      </w:r>
      <w:r w:rsidRPr="00B314A9">
        <w:rPr>
          <w:sz w:val="20"/>
        </w:rPr>
        <w:t xml:space="preserve">7:638-644, 1993 </w:t>
      </w:r>
    </w:p>
    <w:p w14:paraId="6125E9B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Lopez M, Ozaki M, Sessler DI, Valdes M: Physiological responses to hyperthermia during combined epidural/enflurane anesthesia in humans </w:t>
      </w:r>
      <w:r w:rsidRPr="00B314A9">
        <w:rPr>
          <w:b/>
          <w:sz w:val="20"/>
        </w:rPr>
        <w:t>Anesthesiology</w:t>
      </w:r>
      <w:r w:rsidRPr="00B314A9">
        <w:rPr>
          <w:sz w:val="20"/>
        </w:rPr>
        <w:t xml:space="preserve"> 78:1046-1054, 1993 </w:t>
      </w:r>
    </w:p>
    <w:p w14:paraId="06838EF0"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Sessler DI, Sessler AM, Hudson S, A Moayeri: Heat loss during surgical skin preparation. </w:t>
      </w:r>
      <w:r w:rsidRPr="00B314A9">
        <w:rPr>
          <w:b/>
          <w:sz w:val="20"/>
        </w:rPr>
        <w:t>Anesthesiology</w:t>
      </w:r>
      <w:r w:rsidRPr="00B314A9">
        <w:rPr>
          <w:sz w:val="20"/>
        </w:rPr>
        <w:t xml:space="preserve"> 78:1055-1064, 1993  </w:t>
      </w:r>
    </w:p>
    <w:p w14:paraId="000F39E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Sessler DI, Schroeder M: Heat loss in humans covered with cotton hospital blankets. </w:t>
      </w:r>
      <w:r w:rsidRPr="00B314A9">
        <w:rPr>
          <w:b/>
          <w:sz w:val="20"/>
        </w:rPr>
        <w:t>Anesth Analg</w:t>
      </w:r>
      <w:r w:rsidRPr="00B314A9">
        <w:rPr>
          <w:sz w:val="20"/>
        </w:rPr>
        <w:t xml:space="preserve"> 77:73-77, 1993 </w:t>
      </w:r>
    </w:p>
    <w:p w14:paraId="632DD711"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Larson M, Sessler DI, Ozaki M, McGuire J, Schroeder M: Pupillary assessment of sensory block level during combined epidural/general anesthesia. </w:t>
      </w:r>
      <w:r w:rsidRPr="00B314A9">
        <w:rPr>
          <w:b/>
          <w:sz w:val="20"/>
        </w:rPr>
        <w:t>Anesthesiology</w:t>
      </w:r>
      <w:r w:rsidRPr="00B314A9">
        <w:rPr>
          <w:sz w:val="20"/>
        </w:rPr>
        <w:t xml:space="preserve"> 79:42-48, 1993 </w:t>
      </w:r>
    </w:p>
    <w:p w14:paraId="70A09A30"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Belani KG, Sessler DI, Larson MD, Lopez M, Washington DE, Ozaki, M, McGuire J, Merrifield B, Hynson J, Schroeder M: The pupillary light reflex: Effects of anesthetics and hyperthermia. </w:t>
      </w:r>
      <w:r w:rsidRPr="00B314A9">
        <w:rPr>
          <w:b/>
          <w:sz w:val="20"/>
        </w:rPr>
        <w:t>Anesthesiology</w:t>
      </w:r>
      <w:r w:rsidRPr="00B314A9">
        <w:rPr>
          <w:sz w:val="20"/>
        </w:rPr>
        <w:t xml:space="preserve"> 79:23-27, 1993 </w:t>
      </w:r>
    </w:p>
    <w:p w14:paraId="5C482A4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lastRenderedPageBreak/>
        <w:t xml:space="preserve">Hynson JM, Sessler DI, Moayeri A, McGuire J, Schroeder M: The effects of pre-induction warming on temperature and blood pressure during propofol/nitrous oxide anesthesia. </w:t>
      </w:r>
      <w:r w:rsidRPr="00B314A9">
        <w:rPr>
          <w:b/>
          <w:sz w:val="20"/>
        </w:rPr>
        <w:t>Anesthesiology</w:t>
      </w:r>
      <w:r w:rsidRPr="00B314A9">
        <w:rPr>
          <w:sz w:val="20"/>
        </w:rPr>
        <w:t xml:space="preserve"> 79:219-228, 1993 </w:t>
      </w:r>
    </w:p>
    <w:p w14:paraId="578BF0B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Glosten B, Hynson J, Sessler DI, McGuire J: Preanesthetic skin-surface warming reduces redistribution hypothermia caused by epidural block. </w:t>
      </w:r>
      <w:r w:rsidRPr="00B314A9">
        <w:rPr>
          <w:b/>
          <w:sz w:val="20"/>
        </w:rPr>
        <w:t>Anesth Analg</w:t>
      </w:r>
      <w:r w:rsidRPr="00B314A9">
        <w:rPr>
          <w:sz w:val="20"/>
        </w:rPr>
        <w:t xml:space="preserve"> 77:488-493, 1993  </w:t>
      </w:r>
    </w:p>
    <w:p w14:paraId="2E9F6CE9"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Delaunay L, Bonnet F, Liu N, Beydon L, Catoire P, Sessler DI: Clonidine comparably decreases the thermoregulatory thresholds for vasoconstriction and shivering in humans. </w:t>
      </w:r>
      <w:r w:rsidRPr="00B314A9">
        <w:rPr>
          <w:b/>
          <w:sz w:val="20"/>
        </w:rPr>
        <w:t>Anesthesiology</w:t>
      </w:r>
      <w:r w:rsidRPr="00B314A9">
        <w:rPr>
          <w:sz w:val="20"/>
        </w:rPr>
        <w:t xml:space="preserve"> 79:470-474, 1993 </w:t>
      </w:r>
    </w:p>
    <w:p w14:paraId="3521EFDA"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Joris J, Banache M, Bonnet F, Sessler DI, Lamy M: Clonidine and ketanserin both are effective treatments for postanesthetic shivering. </w:t>
      </w:r>
      <w:r w:rsidRPr="00B314A9">
        <w:rPr>
          <w:b/>
          <w:sz w:val="20"/>
        </w:rPr>
        <w:t>Anesthesiology</w:t>
      </w:r>
      <w:r w:rsidRPr="00B314A9">
        <w:rPr>
          <w:sz w:val="20"/>
        </w:rPr>
        <w:t xml:space="preserve"> 79:532-539, 1993 </w:t>
      </w:r>
    </w:p>
    <w:p w14:paraId="71FB436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Kurz A, Plattner O, Sessler DI, Huemer G, Redl G, Lackner F: The threshold for thermoregulatory vasoconstriction during nitrous oxide/isoflurane anesthesia is lower in elderly than young patients. </w:t>
      </w:r>
      <w:r w:rsidRPr="00B314A9">
        <w:rPr>
          <w:b/>
          <w:sz w:val="20"/>
        </w:rPr>
        <w:t>Anesthesiology</w:t>
      </w:r>
      <w:r w:rsidRPr="00B314A9">
        <w:rPr>
          <w:sz w:val="20"/>
        </w:rPr>
        <w:t xml:space="preserve"> 79:465-469, 1993  </w:t>
      </w:r>
    </w:p>
    <w:p w14:paraId="4F56A681"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Hynson JM, Sessler DI, Moayeri A, McGuire J: Absence of nonshivering thermogenesis in anesthetized humans. </w:t>
      </w:r>
      <w:r w:rsidRPr="00B314A9">
        <w:rPr>
          <w:b/>
          <w:sz w:val="20"/>
        </w:rPr>
        <w:t>Anesthesiology</w:t>
      </w:r>
      <w:r w:rsidRPr="00B314A9">
        <w:rPr>
          <w:sz w:val="20"/>
        </w:rPr>
        <w:t xml:space="preserve"> 79:695-703, 1993 </w:t>
      </w:r>
    </w:p>
    <w:p w14:paraId="4A3E911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Kurz A, Sessler DI, Schroeder M, Kurz M: Thermoregulatory response thresholds during spinal anesthesia. </w:t>
      </w:r>
      <w:r w:rsidRPr="00B314A9">
        <w:rPr>
          <w:b/>
          <w:sz w:val="20"/>
        </w:rPr>
        <w:t>Anesth Analg</w:t>
      </w:r>
      <w:r w:rsidRPr="00B314A9">
        <w:rPr>
          <w:sz w:val="20"/>
        </w:rPr>
        <w:t xml:space="preserve"> 77:721-726, 1993 </w:t>
      </w:r>
    </w:p>
    <w:p w14:paraId="5D50B3E2"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Lopez M, Ozaki M, Sessler DI, Valdes M: Mild core hyperthermia does not alter electroencephalographic responses during epidural/enflurane anesthesia in humans. </w:t>
      </w:r>
      <w:r w:rsidRPr="00B314A9">
        <w:rPr>
          <w:b/>
          <w:sz w:val="20"/>
        </w:rPr>
        <w:t>J Clin Anesth</w:t>
      </w:r>
      <w:r w:rsidRPr="00B314A9">
        <w:rPr>
          <w:sz w:val="20"/>
        </w:rPr>
        <w:t xml:space="preserve"> 5:425-430, 1993 </w:t>
      </w:r>
    </w:p>
    <w:p w14:paraId="7C11DC76"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Ozaki M, Sessler DI, McGuire J, Blanchard D, Schroeder M, Moayeri A: The direction dependence of thermoregulatory vasoconstriction during isoflurane/epidural anesthesia in humans. </w:t>
      </w:r>
      <w:r w:rsidRPr="00B314A9">
        <w:rPr>
          <w:b/>
          <w:sz w:val="20"/>
        </w:rPr>
        <w:t>Anesth Analg</w:t>
      </w:r>
      <w:r w:rsidRPr="00B314A9">
        <w:rPr>
          <w:sz w:val="20"/>
        </w:rPr>
        <w:t xml:space="preserve"> 77:811-816, 1993 </w:t>
      </w:r>
    </w:p>
    <w:p w14:paraId="5443824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Kurz M, Belani K, Sessler DI, Kurz A, Larson M, Blanchard D, Schroeder. Naloxone, meperidine, and shivering. </w:t>
      </w:r>
      <w:r w:rsidRPr="00B314A9">
        <w:rPr>
          <w:b/>
          <w:sz w:val="20"/>
        </w:rPr>
        <w:t>Anesthesiology</w:t>
      </w:r>
      <w:r w:rsidRPr="00B314A9">
        <w:rPr>
          <w:sz w:val="20"/>
        </w:rPr>
        <w:t xml:space="preserve"> 79:1193-1201, 1993 </w:t>
      </w:r>
    </w:p>
    <w:p w14:paraId="3CE95E0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Vassilieff N, Rosencher N, Sessler DI, Conseiller C, Lienhart A: Nifedipine and intraoperative core body temperature in humans.  </w:t>
      </w:r>
      <w:r w:rsidRPr="00B314A9">
        <w:rPr>
          <w:b/>
          <w:sz w:val="20"/>
        </w:rPr>
        <w:t>Anesthesiology</w:t>
      </w:r>
      <w:r w:rsidRPr="00B314A9">
        <w:rPr>
          <w:sz w:val="20"/>
        </w:rPr>
        <w:t xml:space="preserve"> 80:123-128, 1994 </w:t>
      </w:r>
    </w:p>
    <w:p w14:paraId="5FC8AE32"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Heier T, Caldwell JE, Eriksson LI, Sessler DI, Miller RD: The effect of hypothermia on adductor pollicis twitch tension during continuous infusion of vecuronium in isoflurane-anesthetized humans. </w:t>
      </w:r>
      <w:r w:rsidRPr="00B314A9">
        <w:rPr>
          <w:b/>
          <w:sz w:val="20"/>
        </w:rPr>
        <w:t>Anesth Analg</w:t>
      </w:r>
      <w:r w:rsidRPr="00B314A9">
        <w:rPr>
          <w:sz w:val="20"/>
        </w:rPr>
        <w:t xml:space="preserve"> 78:312-317, 1994 </w:t>
      </w:r>
    </w:p>
    <w:p w14:paraId="30CF9FD6"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Joris J, Ozaki M, Sessler DI, Hardy AF, Lamay M, McGuire J, Blanchard D, Schroeder M, Moayeri A: Epidural anesthesia impairs both central and peripheral thermoregulatory control during general anesthesia. </w:t>
      </w:r>
      <w:r w:rsidRPr="00B314A9">
        <w:rPr>
          <w:b/>
          <w:sz w:val="20"/>
        </w:rPr>
        <w:t>Anesthesiology</w:t>
      </w:r>
      <w:r w:rsidRPr="00B314A9">
        <w:rPr>
          <w:sz w:val="20"/>
        </w:rPr>
        <w:t xml:space="preserve"> 80:268-277, 1994 </w:t>
      </w:r>
    </w:p>
    <w:p w14:paraId="2833AF42"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Sladen RN, Berend JZ, Sessler DI: Rewarming and sweating during cardiopulmonary bypass. </w:t>
      </w:r>
      <w:r w:rsidRPr="00B314A9">
        <w:rPr>
          <w:b/>
          <w:sz w:val="20"/>
        </w:rPr>
        <w:t>J Cardiothorac Vasc Anesth</w:t>
      </w:r>
      <w:r w:rsidRPr="00B314A9">
        <w:rPr>
          <w:sz w:val="20"/>
        </w:rPr>
        <w:t xml:space="preserve"> 8:45-50, 1994 </w:t>
      </w:r>
    </w:p>
    <w:p w14:paraId="61D73AA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Sheffield CW, Sessler DI, Hunt TK, Scheuenstuhl H: Mild hypothermia during halothane-induced anesthesia decreases resistance to </w:t>
      </w:r>
      <w:r w:rsidRPr="00B314A9">
        <w:rPr>
          <w:i/>
          <w:sz w:val="20"/>
        </w:rPr>
        <w:t>Staphylococcus aureus</w:t>
      </w:r>
      <w:r w:rsidRPr="00B314A9">
        <w:rPr>
          <w:sz w:val="20"/>
        </w:rPr>
        <w:t xml:space="preserve"> dermal infection in guinea pigs. </w:t>
      </w:r>
      <w:r w:rsidRPr="00B314A9">
        <w:rPr>
          <w:b/>
          <w:sz w:val="20"/>
        </w:rPr>
        <w:t>Wound Repair Regen</w:t>
      </w:r>
      <w:r w:rsidRPr="00B314A9">
        <w:rPr>
          <w:sz w:val="20"/>
        </w:rPr>
        <w:t xml:space="preserve"> 2:48-56, 1994 </w:t>
      </w:r>
    </w:p>
    <w:p w14:paraId="18F159E1"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Bristow GK, Giesbrecht GG, Sessler DI: Leg temperature and heat content in humans during immersion hypothermia and rewarming. </w:t>
      </w:r>
      <w:r w:rsidRPr="00B314A9">
        <w:rPr>
          <w:b/>
          <w:sz w:val="20"/>
        </w:rPr>
        <w:t>Aviat Space Environ Med</w:t>
      </w:r>
      <w:r w:rsidRPr="00B314A9">
        <w:rPr>
          <w:sz w:val="20"/>
        </w:rPr>
        <w:t xml:space="preserve">  65:220-226, 1994 </w:t>
      </w:r>
    </w:p>
    <w:p w14:paraId="7E11DE5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Lopez M, Sessler DI, Walter K, Emerick T, Ozaki M: Rate and gender dependence of the  sweating, vasoconstriction, and shivering thresholds in humans. </w:t>
      </w:r>
      <w:r w:rsidRPr="00B314A9">
        <w:rPr>
          <w:b/>
          <w:sz w:val="20"/>
        </w:rPr>
        <w:t>Anesthesiology</w:t>
      </w:r>
      <w:r w:rsidRPr="00B314A9">
        <w:rPr>
          <w:sz w:val="20"/>
        </w:rPr>
        <w:t xml:space="preserve"> 80:780-788, 1994  </w:t>
      </w:r>
    </w:p>
    <w:p w14:paraId="0E8B5BAB"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Giesbrecht GG, Sessler DI, Mekjavic IB, Schroeder M, Bristow GK: Treatment of immersion hypothermia by direct body-to-body contact. </w:t>
      </w:r>
      <w:r w:rsidRPr="00B314A9">
        <w:rPr>
          <w:b/>
          <w:sz w:val="20"/>
        </w:rPr>
        <w:t>J Appl Physiol</w:t>
      </w:r>
      <w:r w:rsidRPr="00B314A9">
        <w:rPr>
          <w:sz w:val="20"/>
        </w:rPr>
        <w:t xml:space="preserve"> 76:2373-2379, 1994 </w:t>
      </w:r>
    </w:p>
    <w:p w14:paraId="13485B1B"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Leslie K, Sessler DI, Bjorksten AR, Ozaki M, Matsukawa T, Schroeder M, Lin S: Propofol causes a dose-dependent decrease in the thermoregulatory threshold for vasoconstriction, but has little effect on sweating. </w:t>
      </w:r>
      <w:r w:rsidRPr="00B314A9">
        <w:rPr>
          <w:b/>
          <w:sz w:val="20"/>
        </w:rPr>
        <w:t>Anesthesiology</w:t>
      </w:r>
      <w:r w:rsidRPr="00B314A9">
        <w:rPr>
          <w:sz w:val="20"/>
        </w:rPr>
        <w:t xml:space="preserve"> 81:353-360, 1994  </w:t>
      </w:r>
    </w:p>
    <w:p w14:paraId="59DBE62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Sessler DI: Consequences and treatment of perioperative hypothermia. </w:t>
      </w:r>
      <w:r w:rsidRPr="00B314A9">
        <w:rPr>
          <w:b/>
          <w:sz w:val="20"/>
        </w:rPr>
        <w:t xml:space="preserve">Anesth Clin N Am </w:t>
      </w:r>
      <w:r w:rsidRPr="00B314A9">
        <w:rPr>
          <w:sz w:val="20"/>
        </w:rPr>
        <w:t>12:425-456, 1994</w:t>
      </w:r>
    </w:p>
    <w:p w14:paraId="641A8EE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Urzua J, Sessler DI, Meneses G, Sacco C, Canessa R, Lema G: Thermoregulatory vasoconstriction increases the difference between femoral and radial arterial pressures. </w:t>
      </w:r>
      <w:r w:rsidRPr="00B314A9">
        <w:rPr>
          <w:b/>
          <w:sz w:val="20"/>
        </w:rPr>
        <w:t>J Clin Mon</w:t>
      </w:r>
      <w:r w:rsidRPr="00B314A9">
        <w:rPr>
          <w:sz w:val="20"/>
        </w:rPr>
        <w:t xml:space="preserve"> 10:229-236, 1994 </w:t>
      </w:r>
    </w:p>
    <w:p w14:paraId="69EA5C4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lastRenderedPageBreak/>
        <w:t xml:space="preserve">Hynson JM, Sessler DI, Moayeri A, Katz JA: Thermoregulatory and anesthetic-induced alterations in the differences between femoral, radial, and oscillometric blood pressure measurements. </w:t>
      </w:r>
      <w:r w:rsidRPr="00B314A9">
        <w:rPr>
          <w:b/>
          <w:sz w:val="20"/>
        </w:rPr>
        <w:t>Anesthesiology</w:t>
      </w:r>
      <w:r w:rsidRPr="00B314A9">
        <w:rPr>
          <w:sz w:val="20"/>
        </w:rPr>
        <w:t xml:space="preserve"> 81:1411-1421, 1994 </w:t>
      </w:r>
    </w:p>
    <w:p w14:paraId="5EE43BB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Sessler DI: Deliberate mild hypothermia. </w:t>
      </w:r>
      <w:r w:rsidRPr="00B314A9">
        <w:rPr>
          <w:b/>
          <w:sz w:val="20"/>
        </w:rPr>
        <w:t>J Neurosurg Anesthesia</w:t>
      </w:r>
      <w:r w:rsidRPr="00B314A9">
        <w:rPr>
          <w:sz w:val="20"/>
        </w:rPr>
        <w:t xml:space="preserve"> 7:38-46, 1995  </w:t>
      </w:r>
    </w:p>
    <w:p w14:paraId="74D37601"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Kurz A, Sessler DI, Narzt E, Lenhardt: Morphometric influences on intraoperative core temperature changes. </w:t>
      </w:r>
      <w:r w:rsidRPr="00B314A9">
        <w:rPr>
          <w:b/>
          <w:sz w:val="20"/>
        </w:rPr>
        <w:t>Anesth Analg</w:t>
      </w:r>
      <w:r w:rsidRPr="00B314A9">
        <w:rPr>
          <w:sz w:val="20"/>
        </w:rPr>
        <w:t xml:space="preserve"> 80:562-567, 1995  </w:t>
      </w:r>
    </w:p>
    <w:p w14:paraId="6F62E9B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Matsukawa T, Sessler DI, Sessler AM, Schroeder Ozaki M, M, Kurz A, Cheng C: Heat flow and distribution during induction of general anesthesia.  </w:t>
      </w:r>
      <w:r w:rsidRPr="00B314A9">
        <w:rPr>
          <w:b/>
          <w:sz w:val="20"/>
        </w:rPr>
        <w:t>Anesthesiology</w:t>
      </w:r>
      <w:r w:rsidRPr="00B314A9">
        <w:rPr>
          <w:sz w:val="20"/>
        </w:rPr>
        <w:t xml:space="preserve"> 82:662-673, 1995  </w:t>
      </w:r>
    </w:p>
    <w:p w14:paraId="40ADEEB9"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Sessler DI, Schroeder M, Merrifield B, Matsukawa T, Cheng C: Optimal duration and temperature of pre-warming. </w:t>
      </w:r>
      <w:r w:rsidRPr="00B314A9">
        <w:rPr>
          <w:b/>
          <w:sz w:val="20"/>
        </w:rPr>
        <w:t>Anesthesiology</w:t>
      </w:r>
      <w:r w:rsidRPr="00B314A9">
        <w:rPr>
          <w:sz w:val="20"/>
        </w:rPr>
        <w:t xml:space="preserve"> 82:674-681, 1995  </w:t>
      </w:r>
    </w:p>
    <w:p w14:paraId="6BABFAC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Kurz A, Sessler DI, Birnbauer F, Illievich U, Spiss C: Thermoregulatory vasoconstriction impairs active core cooling. </w:t>
      </w:r>
      <w:r w:rsidRPr="00B314A9">
        <w:rPr>
          <w:b/>
          <w:sz w:val="20"/>
        </w:rPr>
        <w:t>Anesthesiology</w:t>
      </w:r>
      <w:r w:rsidRPr="00B314A9">
        <w:rPr>
          <w:sz w:val="20"/>
        </w:rPr>
        <w:t xml:space="preserve"> 82:870-876, 1995  </w:t>
      </w:r>
    </w:p>
    <w:p w14:paraId="3FC1BB9A"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Pennypacker C, Nys N, Perelson A, Nelson G, Sessler DI: Localized or systemic </w:t>
      </w:r>
      <w:r w:rsidRPr="00B314A9">
        <w:rPr>
          <w:i/>
          <w:sz w:val="20"/>
        </w:rPr>
        <w:t>in vivo</w:t>
      </w:r>
      <w:r w:rsidRPr="00B314A9">
        <w:rPr>
          <w:sz w:val="20"/>
        </w:rPr>
        <w:t xml:space="preserve"> heat-inactivation of human immunodeficiency virus (HIV): A mathematical analysis. </w:t>
      </w:r>
      <w:r w:rsidRPr="00B314A9">
        <w:rPr>
          <w:b/>
          <w:sz w:val="20"/>
        </w:rPr>
        <w:t>J Aids</w:t>
      </w:r>
      <w:r w:rsidRPr="00B314A9">
        <w:rPr>
          <w:sz w:val="20"/>
        </w:rPr>
        <w:t xml:space="preserve"> 8:321-329, 1995 </w:t>
      </w:r>
    </w:p>
    <w:p w14:paraId="0646EC1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Leslie K, Sessler DI, Bjorksten AR, Moayeri A: Mild hypothermia alters propofol pharmacokinetics and increases the duration of action of atracurium. </w:t>
      </w:r>
      <w:r w:rsidRPr="00B314A9">
        <w:rPr>
          <w:b/>
          <w:sz w:val="20"/>
        </w:rPr>
        <w:t>Anesth Analg</w:t>
      </w:r>
      <w:r w:rsidRPr="00B314A9">
        <w:rPr>
          <w:sz w:val="20"/>
        </w:rPr>
        <w:t xml:space="preserve"> 80:1007-1014, 1995  </w:t>
      </w:r>
    </w:p>
    <w:p w14:paraId="69DB424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Cheng C, Matsukawa T, Sessler DI, Ozaki M, Kurz A, Merrifield, H Lin, Olofsson P: Increasing mean skin temperature linearly reduces the core-temperature thresholds for vasoconstriction and shivering in humans. </w:t>
      </w:r>
      <w:r w:rsidRPr="00B314A9">
        <w:rPr>
          <w:b/>
          <w:sz w:val="20"/>
        </w:rPr>
        <w:t>Anesthesiology</w:t>
      </w:r>
      <w:r w:rsidRPr="00B314A9">
        <w:rPr>
          <w:sz w:val="20"/>
        </w:rPr>
        <w:t xml:space="preserve"> 82:1160-1168, 1995   </w:t>
      </w:r>
    </w:p>
    <w:p w14:paraId="1B8BAD6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Matsukawa T, Kurz A, Sessler DI, Bjorksten AR, Merrifield B, Cheng C: Propofol linearly reduces the vasoconstriction and shivering thresholds. </w:t>
      </w:r>
      <w:r w:rsidRPr="00B314A9">
        <w:rPr>
          <w:b/>
          <w:sz w:val="20"/>
        </w:rPr>
        <w:t>Anesthesiology</w:t>
      </w:r>
      <w:r w:rsidRPr="00B314A9">
        <w:rPr>
          <w:sz w:val="20"/>
        </w:rPr>
        <w:t xml:space="preserve"> 82:1169-1180, 1995  </w:t>
      </w:r>
    </w:p>
    <w:p w14:paraId="58877CE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Ozaki M, Sessler DI, Suzuki H, Ozaki K, Tsunoda C, Atarashi K: Nitrous oxide decreases the threshold for vasoconstriction less than sevoflurane or isoflurane. </w:t>
      </w:r>
      <w:r w:rsidRPr="00B314A9">
        <w:rPr>
          <w:b/>
          <w:sz w:val="20"/>
        </w:rPr>
        <w:t>Anesth Analg</w:t>
      </w:r>
      <w:r w:rsidRPr="00B314A9">
        <w:rPr>
          <w:sz w:val="20"/>
        </w:rPr>
        <w:t xml:space="preserve"> 80:1212-1216, 1995  </w:t>
      </w:r>
    </w:p>
    <w:p w14:paraId="60CF0D12"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Kurz A, Sessler DI, Annadata R, Dechert M, Christensen R: Midazolam minimally impairs thermoregulatory control.  </w:t>
      </w:r>
      <w:r w:rsidRPr="00B314A9">
        <w:rPr>
          <w:b/>
          <w:sz w:val="20"/>
        </w:rPr>
        <w:t>Anesth Analg</w:t>
      </w:r>
      <w:r w:rsidRPr="00B314A9">
        <w:rPr>
          <w:sz w:val="20"/>
        </w:rPr>
        <w:t xml:space="preserve"> 81:393-398, 1995  </w:t>
      </w:r>
    </w:p>
    <w:p w14:paraId="02354801"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Kurz A, Go JC, Sessler DI, Kaer K, Larson M, Bjorksten AR: Alfentanil slightly increases the sweating threshold and markedly reduces the vasoconstriction and shivering thresholds. </w:t>
      </w:r>
      <w:r w:rsidRPr="00B314A9">
        <w:rPr>
          <w:b/>
          <w:sz w:val="20"/>
        </w:rPr>
        <w:t>Anesthesiology</w:t>
      </w:r>
      <w:r w:rsidRPr="00B314A9">
        <w:rPr>
          <w:sz w:val="20"/>
        </w:rPr>
        <w:t xml:space="preserve"> 83:293-299, 1995  </w:t>
      </w:r>
    </w:p>
    <w:p w14:paraId="51180762"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Matsukawa T, Kashimoto S, Sessler DI, Nonaka A, Kumazawa T: Intraoperative performance of a new infrared aural canal thermometer (Quickthermo</w:t>
      </w:r>
      <w:r w:rsidRPr="00B314A9">
        <w:rPr>
          <w:sz w:val="20"/>
          <w:vertAlign w:val="superscript"/>
        </w:rPr>
        <w:t>®</w:t>
      </w:r>
      <w:r w:rsidRPr="00B314A9">
        <w:rPr>
          <w:sz w:val="20"/>
        </w:rPr>
        <w:t xml:space="preserve">). </w:t>
      </w:r>
      <w:r w:rsidRPr="00B314A9">
        <w:rPr>
          <w:b/>
          <w:sz w:val="20"/>
        </w:rPr>
        <w:t>Hokuriku J Anesth</w:t>
      </w:r>
      <w:r w:rsidRPr="00B314A9">
        <w:rPr>
          <w:sz w:val="20"/>
        </w:rPr>
        <w:t xml:space="preserve"> 29:15-19, 1995 </w:t>
      </w:r>
    </w:p>
    <w:p w14:paraId="21E01D36"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Werlhof V, Sessler DI: Pancuronium does not decrease oxygen consumption during hypothermic or normothermic cardiopulmonary bypass. </w:t>
      </w:r>
      <w:r w:rsidRPr="00B314A9">
        <w:rPr>
          <w:b/>
          <w:sz w:val="20"/>
        </w:rPr>
        <w:t>Anesth Analg</w:t>
      </w:r>
      <w:r w:rsidRPr="00B314A9">
        <w:rPr>
          <w:sz w:val="20"/>
        </w:rPr>
        <w:t xml:space="preserve"> 81:465-468, 1995  </w:t>
      </w:r>
    </w:p>
    <w:p w14:paraId="2DCD6C99"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Hanagata K, Matsukawa T, Sessler DI, Miyaji T, Koshimizu, M, Kashimoto S, Kumazawa T: Isoflurane and sevoflurane produce a dose-dependent reduction in the shivering threshold in rabbits. </w:t>
      </w:r>
      <w:r w:rsidRPr="00B314A9">
        <w:rPr>
          <w:b/>
          <w:sz w:val="20"/>
        </w:rPr>
        <w:t>Anesth Analg</w:t>
      </w:r>
      <w:r w:rsidRPr="00B314A9">
        <w:rPr>
          <w:sz w:val="20"/>
        </w:rPr>
        <w:t xml:space="preserve"> 81:581-584, 1995  </w:t>
      </w:r>
    </w:p>
    <w:p w14:paraId="3CCBE41A"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Kurz A, Sessler DI, Christensen R, Dechert M: Heat balance and distribution during the core-temperature plateau in anesthetized humans. </w:t>
      </w:r>
      <w:r w:rsidRPr="00B314A9">
        <w:rPr>
          <w:b/>
          <w:sz w:val="20"/>
        </w:rPr>
        <w:t>Anesthesiology</w:t>
      </w:r>
      <w:r w:rsidRPr="00B314A9">
        <w:rPr>
          <w:sz w:val="20"/>
        </w:rPr>
        <w:t xml:space="preserve"> 83:491-499, 1995  </w:t>
      </w:r>
    </w:p>
    <w:p w14:paraId="74FA8DF6"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Kurz A, Sessler DI, Narzt E, Bekar A, Lenhardt R, Huemer G: Postoperative hemodynamic and thermoregulatory consequences of intraoperative core hypothermia. </w:t>
      </w:r>
      <w:r w:rsidRPr="00B314A9">
        <w:rPr>
          <w:b/>
          <w:sz w:val="20"/>
        </w:rPr>
        <w:t>J Clin Anesth</w:t>
      </w:r>
      <w:r w:rsidRPr="00B314A9">
        <w:rPr>
          <w:sz w:val="20"/>
        </w:rPr>
        <w:t xml:space="preserve"> 7:359-366, 1995   </w:t>
      </w:r>
    </w:p>
    <w:p w14:paraId="4B251260"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Matsukawa T, Sessler DI, Christensen R, Ozaki M, Schroeder M: Heat flow and distribution during epidural anesthesia.</w:t>
      </w:r>
      <w:r w:rsidRPr="00B314A9">
        <w:rPr>
          <w:b/>
          <w:sz w:val="20"/>
        </w:rPr>
        <w:t xml:space="preserve"> Anesthesiology</w:t>
      </w:r>
      <w:r w:rsidRPr="00B314A9">
        <w:rPr>
          <w:sz w:val="20"/>
        </w:rPr>
        <w:t xml:space="preserve"> 83:961-967, 1995  </w:t>
      </w:r>
    </w:p>
    <w:p w14:paraId="683EB807"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Lopez M, Sessler DI, Walter K, Emerick T, Ayyalapu A: Reduced sweating threshold during exercise-induced hyperthermia. </w:t>
      </w:r>
      <w:r w:rsidRPr="00B314A9">
        <w:rPr>
          <w:b/>
          <w:sz w:val="20"/>
        </w:rPr>
        <w:t>Phlügers Arch</w:t>
      </w:r>
      <w:r w:rsidRPr="00B314A9">
        <w:rPr>
          <w:sz w:val="20"/>
        </w:rPr>
        <w:t xml:space="preserve"> 430:606-611, 1995  </w:t>
      </w:r>
    </w:p>
    <w:p w14:paraId="4926C580"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Leslie K, Sessler DI, Schroeder M, Walters K: Propofol blood concentration and the bispectral index predict suppression of learning during propofol/epidural anesthesia in volunteers. </w:t>
      </w:r>
      <w:r w:rsidRPr="00B314A9">
        <w:rPr>
          <w:b/>
          <w:sz w:val="20"/>
        </w:rPr>
        <w:t>Anesth Analg</w:t>
      </w:r>
      <w:r w:rsidRPr="00B314A9">
        <w:rPr>
          <w:sz w:val="20"/>
        </w:rPr>
        <w:t xml:space="preserve"> 81:1269-1274, 1995  </w:t>
      </w:r>
    </w:p>
    <w:p w14:paraId="6F739AF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Camus Y, Celva E, Sessler DI, Lienhart A: Pre-induction skin-surface warming minimizes intraoperative core hypothermia. </w:t>
      </w:r>
      <w:r w:rsidRPr="00B314A9">
        <w:rPr>
          <w:b/>
          <w:sz w:val="20"/>
        </w:rPr>
        <w:t>J Clin Anesth</w:t>
      </w:r>
      <w:r w:rsidRPr="00B314A9">
        <w:rPr>
          <w:sz w:val="20"/>
        </w:rPr>
        <w:t xml:space="preserve"> 7:384-388, 1995 </w:t>
      </w:r>
    </w:p>
    <w:p w14:paraId="410DAD6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lastRenderedPageBreak/>
        <w:t xml:space="preserve">Vassilieff N, Rosencher N, Sessler DI, Conseiller C: The shivering threshold during spinal anesthesia is reduced in elderly patients. </w:t>
      </w:r>
      <w:r w:rsidRPr="00B314A9">
        <w:rPr>
          <w:b/>
          <w:sz w:val="20"/>
        </w:rPr>
        <w:t>Anesthesiology</w:t>
      </w:r>
      <w:r w:rsidRPr="00B314A9">
        <w:rPr>
          <w:sz w:val="20"/>
        </w:rPr>
        <w:t xml:space="preserve"> 83:1162-1166, 1995  </w:t>
      </w:r>
    </w:p>
    <w:p w14:paraId="44C346C7"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Annadata RS, Sessler DI, Tayefeh F, Kurz A, Dechert M: Desflurane slightly increases the sweating threshold, but produces marked and non-linear decreases in the vasoconstriction and shivering thresholds. </w:t>
      </w:r>
      <w:r w:rsidRPr="00B314A9">
        <w:rPr>
          <w:b/>
          <w:sz w:val="20"/>
        </w:rPr>
        <w:t>Anesthesiology</w:t>
      </w:r>
      <w:r w:rsidRPr="00B314A9">
        <w:rPr>
          <w:sz w:val="20"/>
        </w:rPr>
        <w:t xml:space="preserve"> 83:1205-1211, 1995 </w:t>
      </w:r>
    </w:p>
    <w:p w14:paraId="127F16C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Kurz A, Xiong J, Sessler DI, Dechert M, Noyes, K, Belani K: Desflurane reduces the gain of thermoregulatory arterio-venous shunt vasoconstriction in humans. </w:t>
      </w:r>
      <w:r w:rsidRPr="00B314A9">
        <w:rPr>
          <w:b/>
          <w:sz w:val="20"/>
        </w:rPr>
        <w:t>Anesthesiology</w:t>
      </w:r>
      <w:r w:rsidRPr="00B314A9">
        <w:rPr>
          <w:sz w:val="20"/>
        </w:rPr>
        <w:t xml:space="preserve"> 83:1212-1219, 1995  </w:t>
      </w:r>
    </w:p>
    <w:p w14:paraId="309901D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Leslie K, Sessler DI, Smith WD, Larson MD, Ozaki M, Blanchard D, Crankshaw DP: Prediction of movement following painful stimulation during propofol/nitrous oxide anesthesia in volunteers. </w:t>
      </w:r>
      <w:r w:rsidRPr="00B314A9">
        <w:rPr>
          <w:b/>
          <w:sz w:val="20"/>
        </w:rPr>
        <w:t>Anesthesiology</w:t>
      </w:r>
      <w:r w:rsidRPr="00B314A9">
        <w:rPr>
          <w:sz w:val="20"/>
        </w:rPr>
        <w:t xml:space="preserve"> 84:52-63, 1996 </w:t>
      </w:r>
    </w:p>
    <w:p w14:paraId="78E88E7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Iaizzo PA, Kehler CH, Carr RJ, Sessler DI, Belani  KG: Prior hypothermia attenuates malignant hyperthermia in susceptible swine. </w:t>
      </w:r>
      <w:r w:rsidRPr="00B314A9">
        <w:rPr>
          <w:b/>
          <w:sz w:val="20"/>
        </w:rPr>
        <w:t>Anesth Analg</w:t>
      </w:r>
      <w:r w:rsidRPr="00B314A9">
        <w:rPr>
          <w:sz w:val="20"/>
        </w:rPr>
        <w:t xml:space="preserve"> 82:782-789, 1996  </w:t>
      </w:r>
    </w:p>
    <w:p w14:paraId="0CAF352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Iaizzo PA, Kehler CH, Zink RS, Belani  KG, Sessler DI: Thermal response in acute porcine malignant hyperthermia. </w:t>
      </w:r>
      <w:r w:rsidRPr="00B314A9">
        <w:rPr>
          <w:b/>
          <w:sz w:val="20"/>
        </w:rPr>
        <w:t>Anesth Analg</w:t>
      </w:r>
      <w:r w:rsidRPr="00B314A9">
        <w:rPr>
          <w:sz w:val="20"/>
        </w:rPr>
        <w:t xml:space="preserve"> 82:803-809, 1996  </w:t>
      </w:r>
    </w:p>
    <w:p w14:paraId="389676E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Plattner O, Xiong J, Sessler DI, Schmied H, Christensen R, Turakhia M, Dechert M, Clough D: Rapid core-to-peripheral tissue heat transfer during cutaneous cooling.</w:t>
      </w:r>
      <w:r w:rsidRPr="00B314A9">
        <w:rPr>
          <w:b/>
          <w:sz w:val="20"/>
        </w:rPr>
        <w:t xml:space="preserve"> Anesth Analg</w:t>
      </w:r>
      <w:r w:rsidRPr="00B314A9">
        <w:rPr>
          <w:sz w:val="20"/>
        </w:rPr>
        <w:t xml:space="preserve"> 82:925-930, 1996 </w:t>
      </w:r>
    </w:p>
    <w:p w14:paraId="7F5D3B8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Marsh ML, Sessler DI: Failure of intraoperative liquid-crystal temperature monitoring. </w:t>
      </w:r>
      <w:r w:rsidRPr="00B314A9">
        <w:rPr>
          <w:b/>
          <w:sz w:val="20"/>
        </w:rPr>
        <w:t>Anesth Analg</w:t>
      </w:r>
      <w:r w:rsidRPr="00B314A9">
        <w:rPr>
          <w:sz w:val="20"/>
        </w:rPr>
        <w:t xml:space="preserve"> 82:1102-1104, 1996 </w:t>
      </w:r>
    </w:p>
    <w:p w14:paraId="36C2D882"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Steele MT, Nelson MJ, Sessler DI, Fraker L, Bunney B, Watson WA, Robinson WA: Forced-air speeds rewarming in victims of accidental hypothermia. </w:t>
      </w:r>
      <w:r w:rsidRPr="00B314A9">
        <w:rPr>
          <w:b/>
          <w:sz w:val="20"/>
        </w:rPr>
        <w:t>Ann Emerg Med</w:t>
      </w:r>
      <w:r w:rsidRPr="00B314A9">
        <w:rPr>
          <w:sz w:val="20"/>
        </w:rPr>
        <w:t xml:space="preserve"> 27:479-484, 1996  </w:t>
      </w:r>
    </w:p>
    <w:p w14:paraId="6BF8BAEE"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Leslie K, Sessler DI: Reduction in the shivering threshold is proportional to spinal block height. </w:t>
      </w:r>
      <w:r w:rsidRPr="00B314A9">
        <w:rPr>
          <w:b/>
          <w:sz w:val="20"/>
        </w:rPr>
        <w:t>Anesthesiology</w:t>
      </w:r>
      <w:r w:rsidRPr="00B314A9">
        <w:rPr>
          <w:sz w:val="20"/>
        </w:rPr>
        <w:t xml:space="preserve"> 84:1327-1331, 1996  </w:t>
      </w:r>
    </w:p>
    <w:p w14:paraId="4028362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Wenisch C, Narzt E, Sessler DI, Parschalk B, Lenhardt R, Kurz A, Graninger WI: Mild intraoperative hypothermia reduces production of reactive oxygen intermediates by polymorphonuclear leukocytes. </w:t>
      </w:r>
      <w:r w:rsidRPr="00B314A9">
        <w:rPr>
          <w:b/>
          <w:sz w:val="20"/>
        </w:rPr>
        <w:t>Anesth Analg</w:t>
      </w:r>
      <w:r w:rsidRPr="00B314A9">
        <w:rPr>
          <w:sz w:val="20"/>
        </w:rPr>
        <w:t xml:space="preserve"> 82:810-812, 1996 </w:t>
      </w:r>
    </w:p>
    <w:p w14:paraId="61B202AE"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Xiong J, Kurz A, Sessler DI, Plattner O, Christensen R, Dechert M, Ikeda T: Isoflurane produces marked and non-linear decreases in the vasoconstriction and shivering thresholds. </w:t>
      </w:r>
      <w:r w:rsidRPr="00B314A9">
        <w:rPr>
          <w:b/>
          <w:sz w:val="20"/>
        </w:rPr>
        <w:t>Anesthesiology</w:t>
      </w:r>
      <w:r w:rsidRPr="00B314A9">
        <w:rPr>
          <w:sz w:val="20"/>
        </w:rPr>
        <w:t xml:space="preserve"> 85:240-245, 1996  </w:t>
      </w:r>
    </w:p>
    <w:p w14:paraId="051DB3DE"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Clough D, Kurz A, Sessler DI, Christensen R, Xiong J: Thermoregulatory vasoconstriction does not impede core warming during cutaneous heating. </w:t>
      </w:r>
      <w:r w:rsidRPr="00B314A9">
        <w:rPr>
          <w:b/>
          <w:sz w:val="20"/>
        </w:rPr>
        <w:t>Anesthesiology</w:t>
      </w:r>
      <w:r w:rsidRPr="00B314A9">
        <w:rPr>
          <w:sz w:val="20"/>
        </w:rPr>
        <w:t xml:space="preserve"> 85:281-288, 1996 </w:t>
      </w:r>
    </w:p>
    <w:p w14:paraId="5F89F947"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Nebbia SP, Bissonnette B, Sessler DI: Enflurane decreases the threshold for vasoconstriction more than isoflurane or halothane. </w:t>
      </w:r>
      <w:r w:rsidRPr="00B314A9">
        <w:rPr>
          <w:b/>
          <w:sz w:val="20"/>
        </w:rPr>
        <w:t>Anesth Analg</w:t>
      </w:r>
      <w:r w:rsidRPr="00B314A9">
        <w:rPr>
          <w:sz w:val="20"/>
        </w:rPr>
        <w:t xml:space="preserve"> 83:595-599, 1996  </w:t>
      </w:r>
    </w:p>
    <w:p w14:paraId="4B2D0A62"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Delaunay L, Herail T, Sessler DI, Lienhart A, Bonnet F: Clonidine increases the sweating threshold, but does not reduce the gain of sweating. </w:t>
      </w:r>
      <w:r w:rsidRPr="00B314A9">
        <w:rPr>
          <w:b/>
          <w:sz w:val="20"/>
        </w:rPr>
        <w:t>Anesth Analg</w:t>
      </w:r>
      <w:r w:rsidRPr="00B314A9">
        <w:rPr>
          <w:sz w:val="20"/>
        </w:rPr>
        <w:t xml:space="preserve"> 83:844-848, 1996  </w:t>
      </w:r>
    </w:p>
    <w:p w14:paraId="19F4398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Larson MD, Tayefeh F, Sessler DI, Daniel M, Noorani M: The sympathetic nervous system does not mediate pupillary dilation to noxious stimulation during desflurane anesthesia. </w:t>
      </w:r>
      <w:r w:rsidRPr="00B314A9">
        <w:rPr>
          <w:b/>
          <w:sz w:val="20"/>
        </w:rPr>
        <w:t>Anesthesiology</w:t>
      </w:r>
      <w:r w:rsidRPr="00B314A9">
        <w:rPr>
          <w:sz w:val="20"/>
        </w:rPr>
        <w:t xml:space="preserve"> 85:748-754, 1996  </w:t>
      </w:r>
    </w:p>
    <w:p w14:paraId="494FC769"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Romanovsky AA, Kulchitsky VA, Akulich NV, Koulchitsky SV, Simons CT, Sessler DI, Gourine VN: The first and second phases of biphasic fever — two sequential stages of the sickness syndrome? </w:t>
      </w:r>
      <w:r w:rsidRPr="00B314A9">
        <w:rPr>
          <w:b/>
          <w:sz w:val="20"/>
        </w:rPr>
        <w:t>Am J Physiol</w:t>
      </w:r>
      <w:r w:rsidRPr="00B314A9">
        <w:rPr>
          <w:sz w:val="20"/>
        </w:rPr>
        <w:t xml:space="preserve"> 271:R244-253, 1996  </w:t>
      </w:r>
    </w:p>
    <w:p w14:paraId="14A1D90B"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Fleisher LA, Frank SM, Sessler DI, Cheng C, Matsukawa T, Vannier CA: Thermoregulation and heart rate variability. </w:t>
      </w:r>
      <w:r w:rsidRPr="00B314A9">
        <w:rPr>
          <w:b/>
          <w:sz w:val="20"/>
        </w:rPr>
        <w:t>Clin Sci</w:t>
      </w:r>
      <w:r w:rsidRPr="00B314A9">
        <w:rPr>
          <w:sz w:val="20"/>
        </w:rPr>
        <w:t xml:space="preserve"> 90:97-103, 1996  </w:t>
      </w:r>
    </w:p>
    <w:p w14:paraId="201042EE"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Sheffield CW, Sessler DI, Hopf HW, Schroeder M, Moayeri A, Hunt TK, West JM: Centrally and locally mediated thermoregulatory responses alter subcutaneous oxygen tension. </w:t>
      </w:r>
      <w:r w:rsidRPr="00B314A9">
        <w:rPr>
          <w:b/>
          <w:sz w:val="20"/>
        </w:rPr>
        <w:t>Wound Rep Reg</w:t>
      </w:r>
      <w:r w:rsidRPr="00B314A9">
        <w:rPr>
          <w:sz w:val="20"/>
        </w:rPr>
        <w:t xml:space="preserve"> 4:339-345, 1997  </w:t>
      </w:r>
    </w:p>
    <w:p w14:paraId="2AE4665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Horn E-P, Werner C, Sessler DI, Steinfath M, Schulte am Esch J: Late intraoperative administration of clonidine prevents postanesthetic shivering after total intravenous or volatile anesthesia. </w:t>
      </w:r>
      <w:r w:rsidRPr="00B314A9">
        <w:rPr>
          <w:b/>
          <w:sz w:val="20"/>
        </w:rPr>
        <w:t>Anesth Analg</w:t>
      </w:r>
      <w:r w:rsidRPr="00B314A9">
        <w:rPr>
          <w:sz w:val="20"/>
        </w:rPr>
        <w:t xml:space="preserve"> 84:613-617, 1997  </w:t>
      </w:r>
    </w:p>
    <w:p w14:paraId="17364B0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Ikeda T, Sessler DI, Marder D, Xiong J: The influence of thermoregulatory vasomotion and ambient temperature variation on the accuracy of core-temperature estimates by cutaneous liquid-crystal thermometers. </w:t>
      </w:r>
      <w:r w:rsidRPr="00B314A9">
        <w:rPr>
          <w:b/>
          <w:sz w:val="20"/>
        </w:rPr>
        <w:t>Anesthesiology</w:t>
      </w:r>
      <w:r w:rsidRPr="00B314A9">
        <w:rPr>
          <w:sz w:val="20"/>
        </w:rPr>
        <w:t xml:space="preserve">  86:603-612, 1997  </w:t>
      </w:r>
    </w:p>
    <w:p w14:paraId="18E93352"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lastRenderedPageBreak/>
        <w:t xml:space="preserve">Sessler DI: Perioperative thermoregulation and heat balance. </w:t>
      </w:r>
      <w:r w:rsidRPr="00B314A9">
        <w:rPr>
          <w:b/>
          <w:sz w:val="20"/>
        </w:rPr>
        <w:t>Ann NY Acad Sci</w:t>
      </w:r>
      <w:r w:rsidRPr="00B314A9">
        <w:rPr>
          <w:sz w:val="20"/>
        </w:rPr>
        <w:t xml:space="preserve"> 813:757-777, 1997. </w:t>
      </w:r>
    </w:p>
    <w:p w14:paraId="45629A38" w14:textId="77777777" w:rsidR="00993CF3" w:rsidRPr="00B314A9" w:rsidRDefault="00993CF3" w:rsidP="006553D0">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Kizilirmak S, Karakas SE, Akça O, Ozkan T, Yavru A, Pembeci K, Sessler DI, Telci L: Magnesium sulphate stops postanesthetic shivering.</w:t>
      </w:r>
      <w:r w:rsidRPr="00B314A9">
        <w:rPr>
          <w:rFonts w:ascii="Times New Roman" w:hAnsi="Times New Roman"/>
          <w:b/>
          <w:sz w:val="20"/>
        </w:rPr>
        <w:t xml:space="preserve"> Ann NY Acad Sci</w:t>
      </w:r>
      <w:r w:rsidRPr="00B314A9">
        <w:rPr>
          <w:rFonts w:ascii="Times New Roman" w:hAnsi="Times New Roman"/>
          <w:sz w:val="20"/>
        </w:rPr>
        <w:t xml:space="preserve"> 813:799-807, 1997  </w:t>
      </w:r>
    </w:p>
    <w:p w14:paraId="72C3307B"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Kurz A, Ikeda T, Sessler DI, Larson M, Bjorksten AR, Dechert M, Christensen R: Meperidine decreases the shivering threshold twice as much as the vasoconstriction threshold. </w:t>
      </w:r>
      <w:r w:rsidRPr="00B314A9">
        <w:rPr>
          <w:b/>
          <w:sz w:val="20"/>
        </w:rPr>
        <w:t>Anesthesiology</w:t>
      </w:r>
      <w:r w:rsidRPr="00B314A9">
        <w:rPr>
          <w:sz w:val="20"/>
        </w:rPr>
        <w:t xml:space="preserve"> 86:1046-1054, 1997  </w:t>
      </w:r>
    </w:p>
    <w:p w14:paraId="4527CC3B"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Ozaki M, Sessler DI, Suzuki H, Ozaki K, Atarashi K, Negishi C: The threshold for thermoregulatory vasoconstriction during nitrous oxide/sevoflurane anesthesia is reduced in elderly patients</w:t>
      </w:r>
      <w:r w:rsidRPr="00B314A9">
        <w:rPr>
          <w:b/>
          <w:sz w:val="20"/>
        </w:rPr>
        <w:t xml:space="preserve"> Anesth Analg</w:t>
      </w:r>
      <w:r w:rsidRPr="00B314A9">
        <w:rPr>
          <w:sz w:val="20"/>
        </w:rPr>
        <w:t xml:space="preserve"> 84:1029-1033, 1997  </w:t>
      </w:r>
    </w:p>
    <w:p w14:paraId="22D2BC7E"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Andrews DT, Leslie K, Sessler DI, Bjorksten AR: The Cp50 of propofol in healthy women. </w:t>
      </w:r>
      <w:r w:rsidRPr="00B314A9">
        <w:rPr>
          <w:b/>
          <w:sz w:val="20"/>
        </w:rPr>
        <w:t>Anesth Analg</w:t>
      </w:r>
      <w:r w:rsidRPr="00B314A9">
        <w:rPr>
          <w:sz w:val="20"/>
        </w:rPr>
        <w:t xml:space="preserve"> 85:414-419, 1997 </w:t>
      </w:r>
    </w:p>
    <w:p w14:paraId="0995E51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Matsukawa T, Sessler DI, Ozaki M, Hanagata K, Iwashita H, Kumazawa T: Comparison of distal esophageal temperature to “deep” and tracheal temperatures. </w:t>
      </w:r>
      <w:r w:rsidRPr="00B314A9">
        <w:rPr>
          <w:b/>
          <w:sz w:val="20"/>
        </w:rPr>
        <w:t>Can J Anaesth</w:t>
      </w:r>
      <w:r w:rsidRPr="00B314A9">
        <w:rPr>
          <w:sz w:val="20"/>
        </w:rPr>
        <w:t xml:space="preserve"> 43:433-438, 1997  </w:t>
      </w:r>
    </w:p>
    <w:p w14:paraId="5681BF5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Zweifler RM, Sessler DI, Zivin JA: Thermoregulatory vasoconstriction and shivering impede therapeutic hypothermia in acute ischemic stroke victims. </w:t>
      </w:r>
      <w:r w:rsidRPr="00B314A9">
        <w:rPr>
          <w:b/>
          <w:sz w:val="20"/>
        </w:rPr>
        <w:t>J Stroke Cerebrovasc Dis, </w:t>
      </w:r>
      <w:r w:rsidRPr="00B314A9">
        <w:rPr>
          <w:sz w:val="20"/>
        </w:rPr>
        <w:t xml:space="preserve">6:100-104, 1997 </w:t>
      </w:r>
    </w:p>
    <w:p w14:paraId="4A95C08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Kotani N, Kushikata T, Matsukawa T, Sessler DI, Hashimoto H, Muraoka M, Ishihara H, Matsuki A: A rapid increase in foot tissue temperature predicts cardiovascular collapse during anaphylactic and anaphylactoid reactions. </w:t>
      </w:r>
      <w:r w:rsidRPr="00B314A9">
        <w:rPr>
          <w:b/>
          <w:sz w:val="20"/>
        </w:rPr>
        <w:t>Anesthesiology</w:t>
      </w:r>
      <w:r w:rsidRPr="00B314A9">
        <w:rPr>
          <w:sz w:val="20"/>
        </w:rPr>
        <w:t xml:space="preserve"> 87:559-568, 1997  </w:t>
      </w:r>
    </w:p>
    <w:p w14:paraId="6E089C30"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Tayefeh F, Kurz A, Sessler DI, Ikeda T, Lawson CH, Marder D: Thermoregulatory vasocon</w:t>
      </w:r>
      <w:r w:rsidRPr="00B314A9">
        <w:rPr>
          <w:sz w:val="20"/>
        </w:rPr>
        <w:softHyphen/>
        <w:t xml:space="preserve">striction decreases the venous partial pressure of oxygen. </w:t>
      </w:r>
      <w:r w:rsidRPr="00B314A9">
        <w:rPr>
          <w:b/>
          <w:sz w:val="20"/>
        </w:rPr>
        <w:t>Anesth Analg</w:t>
      </w:r>
      <w:r w:rsidRPr="00B314A9">
        <w:rPr>
          <w:sz w:val="20"/>
        </w:rPr>
        <w:t xml:space="preserve"> 85:657-662, 1997 </w:t>
      </w:r>
    </w:p>
    <w:p w14:paraId="5B5CDBC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Plattner O, Ikeda T, Sessler DI, Christensen R, Turakhia M: Postanesthetic vasoconstriction slows postanesthetic peripheral-to-core transfer of cutaneous heat, thereby isolating the core thermal compartment. </w:t>
      </w:r>
      <w:r w:rsidRPr="00B314A9">
        <w:rPr>
          <w:b/>
          <w:sz w:val="20"/>
        </w:rPr>
        <w:t>Anesth Analg</w:t>
      </w:r>
      <w:r w:rsidRPr="00B314A9">
        <w:rPr>
          <w:sz w:val="20"/>
        </w:rPr>
        <w:t xml:space="preserve"> 85:899-906, 1997 </w:t>
      </w:r>
    </w:p>
    <w:p w14:paraId="1467D1A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Talke P, Tayefeh F, Sessler DI, Jeffrey R, Noursalehi M, Richardson C: Dexmedetomidine does not alter the sweating threshold, but comparably and linearly decreases the vasoconstriction and shivering thresholds. </w:t>
      </w:r>
      <w:r w:rsidRPr="00B314A9">
        <w:rPr>
          <w:b/>
          <w:sz w:val="20"/>
        </w:rPr>
        <w:t>Anesthesiology</w:t>
      </w:r>
      <w:r w:rsidRPr="00B314A9">
        <w:rPr>
          <w:sz w:val="20"/>
        </w:rPr>
        <w:t xml:space="preserve"> 87:835-841, 1997 </w:t>
      </w:r>
    </w:p>
    <w:p w14:paraId="6DE20F1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Larson MD, Kurz A, Sessler DI, Dechert M, Bjorksten AR, Teyefeh F: Alfentanil blocks reflex pupillary dilation in response to painful stimulation, but does not diminish the light reflex. </w:t>
      </w:r>
      <w:r w:rsidRPr="00B314A9">
        <w:rPr>
          <w:b/>
          <w:sz w:val="20"/>
        </w:rPr>
        <w:t>Anesthesiology</w:t>
      </w:r>
      <w:r w:rsidRPr="00B314A9">
        <w:rPr>
          <w:sz w:val="20"/>
        </w:rPr>
        <w:t xml:space="preserve"> 87:849-855, 1997 </w:t>
      </w:r>
    </w:p>
    <w:p w14:paraId="146AAE8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Plattner O, Kurz A, Sessler DI, Ikeda T, Christensen R, Marder D, Clough D: Efficacy of intraoperative cooling methods. </w:t>
      </w:r>
      <w:r w:rsidRPr="00B314A9">
        <w:rPr>
          <w:b/>
          <w:sz w:val="20"/>
        </w:rPr>
        <w:t>Anesthesiology</w:t>
      </w:r>
      <w:r w:rsidRPr="00B314A9">
        <w:rPr>
          <w:sz w:val="20"/>
        </w:rPr>
        <w:t xml:space="preserve"> 87:1089-1095, 1997 </w:t>
      </w:r>
    </w:p>
    <w:p w14:paraId="5BB5D5D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Szmuk P, Ezri T, Sessler DI, Stein A, Geva D: Spinal anesthesia speeds active postoperative rewarming. </w:t>
      </w:r>
      <w:r w:rsidRPr="00B314A9">
        <w:rPr>
          <w:b/>
          <w:sz w:val="20"/>
        </w:rPr>
        <w:t>Anesthesiology</w:t>
      </w:r>
      <w:r w:rsidRPr="00B314A9">
        <w:rPr>
          <w:sz w:val="20"/>
        </w:rPr>
        <w:t xml:space="preserve"> 87:1050-1054, 1997 </w:t>
      </w:r>
    </w:p>
    <w:p w14:paraId="69D99BC7"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Tayefeh F, Larson MD, Sessler DI, Eger EI II, Bowland T: Changes in autonomic function related to duration of desflurane or sevoflurane anesthesia. </w:t>
      </w:r>
      <w:r w:rsidRPr="00B314A9">
        <w:rPr>
          <w:b/>
          <w:sz w:val="20"/>
        </w:rPr>
        <w:t>Anesth Analg</w:t>
      </w:r>
      <w:r w:rsidRPr="00B314A9">
        <w:rPr>
          <w:sz w:val="20"/>
        </w:rPr>
        <w:t xml:space="preserve"> 85:1362-1366, 1997 </w:t>
      </w:r>
    </w:p>
    <w:p w14:paraId="5C3A191A"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Lenhardt R, Marker E, Goll V, Tschernich H, Kurz A, Sessler DI, Narzt E, Lackner F: Mild intraoperative hypothermia prolongs postanesthetic recovery. </w:t>
      </w:r>
      <w:r w:rsidRPr="00B314A9">
        <w:rPr>
          <w:b/>
          <w:sz w:val="20"/>
        </w:rPr>
        <w:t>Anesthesiology</w:t>
      </w:r>
      <w:r w:rsidRPr="00B314A9">
        <w:rPr>
          <w:sz w:val="20"/>
        </w:rPr>
        <w:t xml:space="preserve"> 87:1318-1323, 1997 </w:t>
      </w:r>
    </w:p>
    <w:p w14:paraId="3BE1E54B"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Horn EP, Standl T, Sessler DI, von Knobelsdorff G, Büchs C, Schulte am Esch, J: Physostigmine prevents postanesthetic shivering as does meperidine or clonidine. </w:t>
      </w:r>
      <w:r w:rsidRPr="00B314A9">
        <w:rPr>
          <w:b/>
          <w:sz w:val="20"/>
        </w:rPr>
        <w:t>Anesthesiology</w:t>
      </w:r>
      <w:r w:rsidRPr="00B314A9">
        <w:rPr>
          <w:sz w:val="20"/>
        </w:rPr>
        <w:t xml:space="preserve"> 88:108-113, 1998  </w:t>
      </w:r>
    </w:p>
    <w:p w14:paraId="642648D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Schmied H, Schiferer A, Sessler DI, Meznik C: The effects of red-cell scavenging, hemodilution, and active warming on allogeneic blood requirement in patients undergoing hip or knee arthroplasty. </w:t>
      </w:r>
      <w:r w:rsidRPr="00B314A9">
        <w:rPr>
          <w:b/>
          <w:sz w:val="20"/>
        </w:rPr>
        <w:t>Anesth Analg</w:t>
      </w:r>
      <w:r w:rsidRPr="00B314A9">
        <w:rPr>
          <w:sz w:val="20"/>
        </w:rPr>
        <w:t xml:space="preserve"> 86:387-391, 1998 </w:t>
      </w:r>
    </w:p>
    <w:p w14:paraId="2BC5045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Tayefeh F, Plattner O, Sessler DI, Ikeda T, Marder D: Circadian changes in the sweating-to-vasoconstriction interthreshold range. </w:t>
      </w:r>
      <w:r w:rsidRPr="00B314A9">
        <w:rPr>
          <w:b/>
          <w:sz w:val="20"/>
        </w:rPr>
        <w:t>Pflügers Arch</w:t>
      </w:r>
      <w:r w:rsidRPr="00B314A9">
        <w:rPr>
          <w:sz w:val="20"/>
        </w:rPr>
        <w:t xml:space="preserve"> 435:402-406, 1998 </w:t>
      </w:r>
    </w:p>
    <w:p w14:paraId="4045870E"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Ikeda T, Tayefeh F, Sessler DI, Kurz A, Plattner O, Petschnigg B, Hopf H, West, J: Local radiant heating increases subcutaneous oxygen tension. </w:t>
      </w:r>
      <w:r w:rsidRPr="00B314A9">
        <w:rPr>
          <w:b/>
          <w:sz w:val="20"/>
        </w:rPr>
        <w:t>Am J Surg</w:t>
      </w:r>
      <w:r w:rsidRPr="00B314A9">
        <w:rPr>
          <w:sz w:val="20"/>
        </w:rPr>
        <w:t xml:space="preserve"> 175:33-37, 1998 </w:t>
      </w:r>
    </w:p>
    <w:p w14:paraId="465AF60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Kim JS, Ikeda T, Sessler DI, Turakhia M, Jeffrey R: Epidural anesthesia halves the gain and maximum intensity of shivering.  </w:t>
      </w:r>
      <w:r w:rsidRPr="00B314A9">
        <w:rPr>
          <w:b/>
          <w:sz w:val="20"/>
        </w:rPr>
        <w:t>Anesthesiology</w:t>
      </w:r>
      <w:r w:rsidRPr="00B314A9">
        <w:rPr>
          <w:sz w:val="20"/>
        </w:rPr>
        <w:t xml:space="preserve"> 88:851-857, 1998 </w:t>
      </w:r>
    </w:p>
    <w:p w14:paraId="2A9E6C5A"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lastRenderedPageBreak/>
        <w:t xml:space="preserve">Ikeda T, Sessler DI, Tayefeh F, Negishi C, Turakhia M, Biorksten AR, Larson, MD: Meperidine and alfentanil do not reduce the gain or maximum intensity of shivering. </w:t>
      </w:r>
      <w:r w:rsidRPr="00B314A9">
        <w:rPr>
          <w:b/>
          <w:sz w:val="20"/>
        </w:rPr>
        <w:t>Anesthesiology</w:t>
      </w:r>
      <w:r w:rsidRPr="00B314A9">
        <w:rPr>
          <w:sz w:val="20"/>
        </w:rPr>
        <w:t xml:space="preserve">88:858-865, 1998 </w:t>
      </w:r>
    </w:p>
    <w:p w14:paraId="1AAF7670"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Ikeda T, Kim J-S, Sessler DI, Negishi C, Turakhia M, Jeffrey R: Isoflurane increases the gain of shivering, but reduces its maximum intensity. </w:t>
      </w:r>
      <w:r w:rsidRPr="00B314A9">
        <w:rPr>
          <w:b/>
          <w:sz w:val="20"/>
        </w:rPr>
        <w:t>Anesthesiology</w:t>
      </w:r>
      <w:r w:rsidRPr="00B314A9">
        <w:rPr>
          <w:sz w:val="20"/>
        </w:rPr>
        <w:t xml:space="preserve"> 88:866-873, 1998 </w:t>
      </w:r>
    </w:p>
    <w:p w14:paraId="585F73F0"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Negishi C, Lenhardt R, Sessler DI, De Witte J, Ikeda T, Kurz A, Lobo E: Desflurane reduces the febrile response to interleukin</w:t>
      </w:r>
      <w:r w:rsidRPr="00B314A9">
        <w:rPr>
          <w:sz w:val="20"/>
        </w:rPr>
        <w:noBreakHyphen/>
        <w:t xml:space="preserve">2 administration. </w:t>
      </w:r>
      <w:r w:rsidRPr="00B314A9">
        <w:rPr>
          <w:b/>
          <w:sz w:val="20"/>
        </w:rPr>
        <w:t>Anesthesiology</w:t>
      </w:r>
      <w:r w:rsidRPr="00B314A9">
        <w:rPr>
          <w:sz w:val="20"/>
        </w:rPr>
        <w:t xml:space="preserve"> 88:1162-1169, 1998 </w:t>
      </w:r>
    </w:p>
    <w:p w14:paraId="60EFA271"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Rajek A, Lenhardt R, Sessler DI, Kurz A, Laufer G, Christensen R, T Matsukawa, Hiesmayr M: Tissue heat content and distribution during and after cardio</w:t>
      </w:r>
      <w:r w:rsidRPr="00B314A9">
        <w:rPr>
          <w:sz w:val="20"/>
        </w:rPr>
        <w:softHyphen/>
        <w:t xml:space="preserve">pulmonary bypass at 31°C and 27°C. </w:t>
      </w:r>
      <w:r w:rsidRPr="00B314A9">
        <w:rPr>
          <w:b/>
          <w:sz w:val="20"/>
        </w:rPr>
        <w:t>Anesthesiology</w:t>
      </w:r>
      <w:r w:rsidRPr="00B314A9">
        <w:rPr>
          <w:sz w:val="20"/>
        </w:rPr>
        <w:t xml:space="preserve"> 88:1511-1518, 1998 </w:t>
      </w:r>
    </w:p>
    <w:p w14:paraId="6437A43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De Witte JL, Kim J</w:t>
      </w:r>
      <w:r w:rsidRPr="00B314A9">
        <w:rPr>
          <w:sz w:val="20"/>
        </w:rPr>
        <w:noBreakHyphen/>
        <w:t xml:space="preserve">S, Sessler DI, Bastanmehr H, Björksten AR: Tramadol reduces the sweating, vasoconstriction, and shivering thresholds. </w:t>
      </w:r>
      <w:r w:rsidRPr="00B314A9">
        <w:rPr>
          <w:b/>
          <w:sz w:val="20"/>
        </w:rPr>
        <w:t>Anesth Analg</w:t>
      </w:r>
      <w:r w:rsidRPr="00B314A9">
        <w:rPr>
          <w:sz w:val="20"/>
        </w:rPr>
        <w:t xml:space="preserve"> 87:173-179, 1998 </w:t>
      </w:r>
    </w:p>
    <w:p w14:paraId="45A4942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Alfonsi P, Sessler DI, Du Manoir B, Levron J</w:t>
      </w:r>
      <w:r w:rsidRPr="00B314A9">
        <w:rPr>
          <w:sz w:val="20"/>
        </w:rPr>
        <w:noBreakHyphen/>
        <w:t>C, Le Moing J</w:t>
      </w:r>
      <w:r w:rsidRPr="00B314A9">
        <w:rPr>
          <w:sz w:val="20"/>
        </w:rPr>
        <w:noBreakHyphen/>
        <w:t xml:space="preserve">P, Chauvin M: The effects of meperidine and sufentanil on the shivering threshold in postoperative patients. </w:t>
      </w:r>
      <w:r w:rsidRPr="00B314A9">
        <w:rPr>
          <w:b/>
          <w:sz w:val="20"/>
        </w:rPr>
        <w:t>Anesthesiology</w:t>
      </w:r>
      <w:r w:rsidRPr="00B314A9">
        <w:rPr>
          <w:sz w:val="20"/>
        </w:rPr>
        <w:t xml:space="preserve"> 89:43-48, 1998 </w:t>
      </w:r>
    </w:p>
    <w:p w14:paraId="55D537E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Larson MD, Kurz A, Sessler DI, Dechert M, Tayefeh F, Bjorksten AR: Lidocaine does not depress reflex dilation of the pupil. </w:t>
      </w:r>
      <w:r w:rsidRPr="00B314A9">
        <w:rPr>
          <w:b/>
          <w:sz w:val="20"/>
        </w:rPr>
        <w:t>Reg Anesth</w:t>
      </w:r>
      <w:r w:rsidRPr="00B314A9">
        <w:rPr>
          <w:sz w:val="20"/>
        </w:rPr>
        <w:t xml:space="preserve"> 22:461-465, 1998 </w:t>
      </w:r>
    </w:p>
    <w:p w14:paraId="6FCF2DB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Saito T, Sessler DI, Fujita K, Ooi Y, Jeffrey R: Thermoregulatory effects of spinal and epidural anesthesia. </w:t>
      </w:r>
      <w:r w:rsidRPr="00B314A9">
        <w:rPr>
          <w:b/>
          <w:sz w:val="20"/>
        </w:rPr>
        <w:t>Regional Anesth Pain Med</w:t>
      </w:r>
      <w:r w:rsidRPr="00B314A9">
        <w:rPr>
          <w:sz w:val="20"/>
        </w:rPr>
        <w:t xml:space="preserve"> 23:418-423, 1998 </w:t>
      </w:r>
    </w:p>
    <w:p w14:paraId="7A192B7A"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Lenhardt R, Negishi C,  Sessler DI, Ozaki M, Tayefeh F, Kurz A: Paralysis only slightly reduces the febrile response to interleukin</w:t>
      </w:r>
      <w:r w:rsidRPr="00B314A9">
        <w:rPr>
          <w:sz w:val="20"/>
        </w:rPr>
        <w:noBreakHyphen/>
        <w:t xml:space="preserve">2 administration during isoflurane anesthesia.   </w:t>
      </w:r>
      <w:r w:rsidRPr="00B314A9">
        <w:rPr>
          <w:b/>
          <w:sz w:val="20"/>
        </w:rPr>
        <w:t>Anesthesiology</w:t>
      </w:r>
      <w:r w:rsidRPr="00B314A9">
        <w:rPr>
          <w:sz w:val="20"/>
        </w:rPr>
        <w:t xml:space="preserve"> 89:648-656, 1998 </w:t>
      </w:r>
    </w:p>
    <w:p w14:paraId="32A5E67A"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Sessler DI, Sessler AM: Experimental determination of heat flow parameters during induction of anesthesia. </w:t>
      </w:r>
      <w:r w:rsidRPr="00B314A9">
        <w:rPr>
          <w:b/>
          <w:sz w:val="20"/>
        </w:rPr>
        <w:t>Anesthesiology</w:t>
      </w:r>
      <w:r w:rsidRPr="00B314A9">
        <w:rPr>
          <w:sz w:val="20"/>
        </w:rPr>
        <w:t xml:space="preserve"> 89:657-665, 1998  </w:t>
      </w:r>
    </w:p>
    <w:p w14:paraId="2187933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Rampil IJ, Kim J</w:t>
      </w:r>
      <w:r w:rsidRPr="00B314A9">
        <w:rPr>
          <w:sz w:val="20"/>
        </w:rPr>
        <w:noBreakHyphen/>
        <w:t xml:space="preserve">S, Lenhardt R, Negishi C, Sessler DI: Bispectral EEG index during nitrous oxide sedation. </w:t>
      </w:r>
      <w:r w:rsidRPr="00B314A9">
        <w:rPr>
          <w:b/>
          <w:sz w:val="20"/>
        </w:rPr>
        <w:t>Anesthesiology</w:t>
      </w:r>
      <w:r w:rsidRPr="00B314A9">
        <w:rPr>
          <w:sz w:val="20"/>
        </w:rPr>
        <w:t xml:space="preserve"> 89:671-677, 1998 </w:t>
      </w:r>
    </w:p>
    <w:p w14:paraId="6928587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 Sessler DI, Badgwell JM: Exposure of post-anesthesia nurses to waste-anesthetic gases.</w:t>
      </w:r>
      <w:r w:rsidRPr="00B314A9">
        <w:rPr>
          <w:b/>
          <w:sz w:val="20"/>
        </w:rPr>
        <w:t xml:space="preserve"> Anesth Analg</w:t>
      </w:r>
      <w:r w:rsidRPr="00B314A9">
        <w:rPr>
          <w:sz w:val="20"/>
        </w:rPr>
        <w:t xml:space="preserve"> 87:1083-1087, 1998  </w:t>
      </w:r>
    </w:p>
    <w:p w14:paraId="4BD7784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Kotani N, Hashimoto H, Sessler DI, Kikuchi A, Suzuki A, Takahashi S, Muroaka M, Matsuki A: Intraoperative modulation of alveolar macrophage function. </w:t>
      </w:r>
      <w:r w:rsidRPr="00B314A9">
        <w:rPr>
          <w:b/>
          <w:sz w:val="20"/>
        </w:rPr>
        <w:t>Anesthesiology</w:t>
      </w:r>
      <w:r w:rsidRPr="00B314A9">
        <w:rPr>
          <w:sz w:val="20"/>
        </w:rPr>
        <w:t xml:space="preserve"> 89:1125-1132, 1998  </w:t>
      </w:r>
    </w:p>
    <w:p w14:paraId="242DC62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Matsukawa T, Ozaki M, Sessler DI, Nishiyama T, Imamura M, Kumazawa T: Accuracy and precision of “deep” sternal and tracheal temperatures at high and low fresh gas flows. </w:t>
      </w:r>
      <w:r w:rsidRPr="00B314A9">
        <w:rPr>
          <w:b/>
          <w:sz w:val="20"/>
        </w:rPr>
        <w:t>Br J Anaesth</w:t>
      </w:r>
      <w:r w:rsidRPr="00B314A9">
        <w:rPr>
          <w:sz w:val="20"/>
        </w:rPr>
        <w:t xml:space="preserve"> 81:171-175, 1998   </w:t>
      </w:r>
    </w:p>
    <w:p w14:paraId="0B16E2BE"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Kurz A, Sessler DI, Tayefeh F, Goldberger R: Poikilothermia syndrome. </w:t>
      </w:r>
      <w:r w:rsidRPr="00B314A9">
        <w:rPr>
          <w:b/>
          <w:sz w:val="20"/>
        </w:rPr>
        <w:t>J Int Med</w:t>
      </w:r>
      <w:r w:rsidRPr="00B314A9">
        <w:rPr>
          <w:sz w:val="20"/>
        </w:rPr>
        <w:t xml:space="preserve"> 244:431-436, 1998</w:t>
      </w:r>
    </w:p>
    <w:p w14:paraId="0805451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Iwashita H, Matsukawa T, Ozaki M, Sessler DI, Imamura M, Kumazawa T: Hypoxemia decreases the shivering threshold in rabbits anesthetized with 0.2 MAC isoflurane. </w:t>
      </w:r>
      <w:r w:rsidRPr="00B314A9">
        <w:rPr>
          <w:b/>
          <w:sz w:val="20"/>
        </w:rPr>
        <w:t>Anesth Analg</w:t>
      </w:r>
      <w:r w:rsidRPr="00B314A9">
        <w:rPr>
          <w:sz w:val="20"/>
        </w:rPr>
        <w:t xml:space="preserve"> 87:1408-1411, 1998  </w:t>
      </w:r>
    </w:p>
    <w:p w14:paraId="4D37D0A1"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Imamura M, Matsukawa T, Ozaki M, Sessler DI, Nishiyama T, Kumazawa T: The accuracy and precision of four infrared aural canal thermometers during cardiac surgery. </w:t>
      </w:r>
      <w:r w:rsidRPr="00B314A9">
        <w:rPr>
          <w:b/>
          <w:sz w:val="20"/>
        </w:rPr>
        <w:t>Acta Anaesthiol Scand</w:t>
      </w:r>
      <w:r w:rsidRPr="00B314A9">
        <w:rPr>
          <w:sz w:val="20"/>
        </w:rPr>
        <w:t xml:space="preserve"> 42:1222-1226, 1998  </w:t>
      </w:r>
    </w:p>
    <w:p w14:paraId="714B8B7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Horn E</w:t>
      </w:r>
      <w:r w:rsidRPr="00B314A9">
        <w:rPr>
          <w:sz w:val="20"/>
        </w:rPr>
        <w:noBreakHyphen/>
        <w:t>P, Sessler DI, Standl T, Schroeder F, Bartz H</w:t>
      </w:r>
      <w:r w:rsidRPr="00B314A9">
        <w:rPr>
          <w:sz w:val="20"/>
        </w:rPr>
        <w:noBreakHyphen/>
        <w:t xml:space="preserve">J, Beyer JC, Schulte am Esh, J: Non-thermoregulatory shivering in patients recovering from isoflurane or desflurane anesthesia. </w:t>
      </w:r>
      <w:r w:rsidRPr="00B314A9">
        <w:rPr>
          <w:b/>
          <w:sz w:val="20"/>
        </w:rPr>
        <w:t>Anesthesiology</w:t>
      </w:r>
      <w:r w:rsidRPr="00B314A9">
        <w:rPr>
          <w:sz w:val="20"/>
        </w:rPr>
        <w:t xml:space="preserve"> 89:878-886, 1998 </w:t>
      </w:r>
    </w:p>
    <w:p w14:paraId="7A31A83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Ikeda T, Sessler DI, Kikura M, Kazama T, Ikeda K, Sata S: Less core hypothermia when anesthesia is induced with inhaled sevoflurane than intravenous propofol. </w:t>
      </w:r>
      <w:r w:rsidRPr="00B314A9">
        <w:rPr>
          <w:b/>
          <w:sz w:val="20"/>
        </w:rPr>
        <w:t>Anesth Analg</w:t>
      </w:r>
      <w:r w:rsidRPr="00B314A9">
        <w:rPr>
          <w:sz w:val="20"/>
        </w:rPr>
        <w:t xml:space="preserve"> 88:921-924, 1999  </w:t>
      </w:r>
    </w:p>
    <w:p w14:paraId="5E10614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Fleischmann E, Akça O, Wallner T, Arkilic CF, Kurz A, Hickle RS, Zimpfer M, Sessler DI: Onset time, recovery duration, and drug cost with four different methods of inducing general anesthesia. </w:t>
      </w:r>
      <w:r w:rsidRPr="00B314A9">
        <w:rPr>
          <w:b/>
          <w:sz w:val="20"/>
        </w:rPr>
        <w:t>Anesth Analg</w:t>
      </w:r>
      <w:r w:rsidRPr="00B314A9">
        <w:rPr>
          <w:sz w:val="20"/>
        </w:rPr>
        <w:t xml:space="preserve"> 88:930-935, 1999 </w:t>
      </w:r>
    </w:p>
    <w:p w14:paraId="3570223B"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Hoerauf K, Wallner T, Akça O, Taslimi R, Sessler DI: Exposure to sevoflurane and nitrous oxide during  four different methods of anesthetic induction. </w:t>
      </w:r>
      <w:r w:rsidRPr="00B314A9">
        <w:rPr>
          <w:b/>
          <w:sz w:val="20"/>
        </w:rPr>
        <w:t>Anesth Analg</w:t>
      </w:r>
      <w:r w:rsidRPr="00B314A9">
        <w:rPr>
          <w:sz w:val="20"/>
        </w:rPr>
        <w:t xml:space="preserve"> 88:925-929, 1999 </w:t>
      </w:r>
    </w:p>
    <w:p w14:paraId="29DDF19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Lenhardt R, Negishi C, Sessler DI, Ozaki M, Ettinger K, Bastanmehr H, Lobo E: The effect of pyrogen administration on sweating and vasoconstriction thresholds during desflurane anesthesia. </w:t>
      </w:r>
      <w:r w:rsidRPr="00B314A9">
        <w:rPr>
          <w:b/>
          <w:sz w:val="20"/>
        </w:rPr>
        <w:t>Anesthesiology</w:t>
      </w:r>
      <w:r w:rsidRPr="00B314A9">
        <w:rPr>
          <w:sz w:val="20"/>
        </w:rPr>
        <w:t xml:space="preserve"> 90:1587-1595, 1999  </w:t>
      </w:r>
    </w:p>
    <w:p w14:paraId="42895A76"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lastRenderedPageBreak/>
        <w:t xml:space="preserve">Rajek A, Lenhardt R, Sessler DI, Grabenwöger M, Kastner J, Mares P, Jantsch U, Gruber E: Tissue heat content and distribution during and after cardiopulmonary bypass at 17°C. </w:t>
      </w:r>
      <w:r w:rsidRPr="00B314A9">
        <w:rPr>
          <w:b/>
          <w:sz w:val="20"/>
        </w:rPr>
        <w:t>Anesth Analg</w:t>
      </w:r>
      <w:r w:rsidRPr="00B314A9">
        <w:rPr>
          <w:sz w:val="20"/>
        </w:rPr>
        <w:t xml:space="preserve"> 88:1-6, 1999</w:t>
      </w:r>
    </w:p>
    <w:p w14:paraId="2A603457"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Panzer O, Ghafzanfari N, Sessler DI, Yücel Y, Greher M, Akça O, Donner A, Germann P, Kurz A: Shivering and shivering-like tremor during labor with and without epidural analgesia. </w:t>
      </w:r>
      <w:r w:rsidRPr="00B314A9">
        <w:rPr>
          <w:b/>
          <w:sz w:val="20"/>
        </w:rPr>
        <w:t>Anesthesiology</w:t>
      </w:r>
      <w:r w:rsidRPr="00B314A9">
        <w:rPr>
          <w:sz w:val="20"/>
        </w:rPr>
        <w:t xml:space="preserve"> 90:1609-1616, 1999 </w:t>
      </w:r>
    </w:p>
    <w:p w14:paraId="47C4AE6B"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Kotani N, Takahashi S, Sessler DI, Hashiba E, Muraoka M, Hashimoto H: Volatile anesthetics augment expression of pro-inflammatory cytokines in rat alveolar macrophages during mechanical ventilation. </w:t>
      </w:r>
      <w:r w:rsidRPr="00B314A9">
        <w:rPr>
          <w:b/>
          <w:sz w:val="20"/>
        </w:rPr>
        <w:t>Anesthesiology</w:t>
      </w:r>
      <w:r w:rsidRPr="00B314A9">
        <w:rPr>
          <w:sz w:val="20"/>
        </w:rPr>
        <w:t xml:space="preserve"> 91:187-197, 1999  </w:t>
      </w:r>
    </w:p>
    <w:p w14:paraId="5F641D47"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Lenhardt R, Negishi C, Sessler DI, Vuong K, Bastanmehr H, Kim J</w:t>
      </w:r>
      <w:r w:rsidRPr="00B314A9">
        <w:rPr>
          <w:sz w:val="20"/>
        </w:rPr>
        <w:noBreakHyphen/>
        <w:t xml:space="preserve">S, Bjorksten A: Physical treatment of fever. </w:t>
      </w:r>
      <w:r w:rsidRPr="00B314A9">
        <w:rPr>
          <w:b/>
          <w:sz w:val="20"/>
        </w:rPr>
        <w:t>Am J Med</w:t>
      </w:r>
      <w:r w:rsidRPr="00B314A9">
        <w:rPr>
          <w:sz w:val="20"/>
        </w:rPr>
        <w:t xml:space="preserve"> 106:550-555, 1999  </w:t>
      </w:r>
    </w:p>
    <w:p w14:paraId="663B8D1A"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Ikeda T, Ozaki M, Sessler DI, Kazama T, Ikeda K, Sato S: Intraoperative phenylephrine infusion decreases the magnitude of redistribution hypothermia. </w:t>
      </w:r>
      <w:r w:rsidRPr="00B314A9">
        <w:rPr>
          <w:b/>
          <w:sz w:val="20"/>
        </w:rPr>
        <w:t>Anesth Analg</w:t>
      </w:r>
      <w:r w:rsidRPr="00B314A9">
        <w:rPr>
          <w:sz w:val="20"/>
        </w:rPr>
        <w:t xml:space="preserve">  89:462-465, 1999</w:t>
      </w:r>
    </w:p>
    <w:p w14:paraId="15A10387"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Lenhardt R, Greif R, Sessler DI, Laciny S, Rajek A, Bastanmehr H: Relative contributions of skin and core temperature to vasoconstriction and shivering thresholds during isoflurane anesthesia. </w:t>
      </w:r>
      <w:r w:rsidRPr="00B314A9">
        <w:rPr>
          <w:b/>
          <w:sz w:val="20"/>
        </w:rPr>
        <w:t>Anesthesiology</w:t>
      </w:r>
      <w:r w:rsidRPr="00B314A9">
        <w:rPr>
          <w:sz w:val="20"/>
        </w:rPr>
        <w:t xml:space="preserve"> 91:422-429, 1999 </w:t>
      </w:r>
    </w:p>
    <w:p w14:paraId="5D1106CB"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Goto T, Matsukawa T, Sessler DI, Uezono S, Ishiguro Y, Ozaki M, Morita S: The thermoregulatory threshold for vasoconstriction in patients anesthetized with various 1</w:t>
      </w:r>
      <w:r w:rsidRPr="00B314A9">
        <w:rPr>
          <w:sz w:val="20"/>
        </w:rPr>
        <w:noBreakHyphen/>
        <w:t xml:space="preserve">MAC combinations of xenon, nitrous oxide, and isoflurane. </w:t>
      </w:r>
      <w:r w:rsidRPr="00B314A9">
        <w:rPr>
          <w:b/>
          <w:sz w:val="20"/>
        </w:rPr>
        <w:t>Anesthesiology</w:t>
      </w:r>
      <w:r w:rsidRPr="00B314A9">
        <w:rPr>
          <w:sz w:val="20"/>
        </w:rPr>
        <w:t xml:space="preserve"> 91:526-632, 1999  </w:t>
      </w:r>
    </w:p>
    <w:p w14:paraId="713E6EC9" w14:textId="679AC879"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Greif R, Laciny S, Rapf B, Sessler DI: Supplemental oxygen reduces the incidence of postoperative nausea and vomiting. </w:t>
      </w:r>
      <w:r w:rsidRPr="00B314A9">
        <w:rPr>
          <w:b/>
          <w:sz w:val="20"/>
        </w:rPr>
        <w:t>Anesthesiology</w:t>
      </w:r>
      <w:r w:rsidRPr="00B314A9">
        <w:rPr>
          <w:sz w:val="20"/>
        </w:rPr>
        <w:t xml:space="preserve"> 91:1246-1252, 1999 </w:t>
      </w:r>
    </w:p>
    <w:p w14:paraId="032D1B72"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Kotani N, Hashimoto H, Sawamura D, Sessler DI, Muraoka M, Matsuki A: Expression of genes for pro-inflammatory cytokines in alveolar macrophages during propofol and isoflurane anesthesia. </w:t>
      </w:r>
      <w:r w:rsidRPr="00B314A9">
        <w:rPr>
          <w:b/>
          <w:sz w:val="20"/>
        </w:rPr>
        <w:t>Anesth Analg</w:t>
      </w:r>
      <w:r w:rsidRPr="00B314A9">
        <w:rPr>
          <w:sz w:val="20"/>
        </w:rPr>
        <w:t xml:space="preserve"> 89:1250-1256, 1999 </w:t>
      </w:r>
    </w:p>
    <w:p w14:paraId="748292CB"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Akça O, Podolsky A, Eisenhuber E, Panzer O, Hetz H, Lampl K, Lackner FX, Wittmann K, Grabenwoeger F, Kurz A, Schultz A</w:t>
      </w:r>
      <w:r w:rsidRPr="00B314A9">
        <w:rPr>
          <w:sz w:val="20"/>
        </w:rPr>
        <w:noBreakHyphen/>
        <w:t xml:space="preserve">M, Negishi C, Sessler DI: Comparable postoperative pulmonary atelectasis in patients given 30% or 80% oxygen during and for two hours after colon resection. </w:t>
      </w:r>
      <w:r w:rsidRPr="00B314A9">
        <w:rPr>
          <w:b/>
          <w:sz w:val="20"/>
        </w:rPr>
        <w:t>Anesthesiology</w:t>
      </w:r>
      <w:r w:rsidRPr="00B314A9">
        <w:rPr>
          <w:sz w:val="20"/>
        </w:rPr>
        <w:t xml:space="preserve"> 91:991-998, 1999</w:t>
      </w:r>
    </w:p>
    <w:p w14:paraId="5046604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Horn E</w:t>
      </w:r>
      <w:r w:rsidRPr="00B314A9">
        <w:rPr>
          <w:sz w:val="20"/>
        </w:rPr>
        <w:noBreakHyphen/>
        <w:t xml:space="preserve">P, Schroeder F, Wilhelm S, Sessler, DI, Standl T, von dem Busche K, Schulte am Esch J: Postoperative pain facilitates non-thermoregulatory tremor. </w:t>
      </w:r>
      <w:r w:rsidRPr="00B314A9">
        <w:rPr>
          <w:b/>
          <w:sz w:val="20"/>
        </w:rPr>
        <w:t>Anesthesiology</w:t>
      </w:r>
      <w:r w:rsidRPr="00B314A9">
        <w:rPr>
          <w:sz w:val="20"/>
        </w:rPr>
        <w:t xml:space="preserve"> 91:979-984, 1999 </w:t>
      </w:r>
    </w:p>
    <w:p w14:paraId="36E91967"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Horn EP, Schroeder F, Wilhelm S, Sessler DI, Schulte am Esch, J: Wound infiltration and drain lavage with ropivacaine after major shoulder surgery. </w:t>
      </w:r>
      <w:r w:rsidRPr="00B314A9">
        <w:rPr>
          <w:b/>
          <w:sz w:val="20"/>
        </w:rPr>
        <w:t>Anesth Analg</w:t>
      </w:r>
      <w:r w:rsidRPr="00B314A9">
        <w:rPr>
          <w:sz w:val="20"/>
        </w:rPr>
        <w:t xml:space="preserve"> 89:1461-1466, 1999  </w:t>
      </w:r>
    </w:p>
    <w:p w14:paraId="27805D6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Kotani N, Hashimoto H, Sessler DI, Yatsu Y, Muraoka M, Matsuki A: Exposure to cigarette smoke impairs alveolar macrophage functions during halothane and isoflurane anesthesia in rats. </w:t>
      </w:r>
      <w:r w:rsidRPr="00B314A9">
        <w:rPr>
          <w:b/>
          <w:sz w:val="20"/>
        </w:rPr>
        <w:t>Anesthesiology</w:t>
      </w:r>
      <w:r w:rsidRPr="00B314A9">
        <w:rPr>
          <w:sz w:val="20"/>
        </w:rPr>
        <w:t xml:space="preserve"> 91:1823-1833, 1999 </w:t>
      </w:r>
    </w:p>
    <w:p w14:paraId="028D3D13"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 xml:space="preserve">Lenhardt R, Hopf HW, Marker E, Akça O, Kurz A, Scheuenstuhl H, Sessler DI: Perioperative collagen deposition in elderly and young men and women. </w:t>
      </w:r>
      <w:r w:rsidRPr="00B314A9">
        <w:rPr>
          <w:b/>
          <w:sz w:val="20"/>
        </w:rPr>
        <w:t>Arch Surg</w:t>
      </w:r>
      <w:r w:rsidRPr="00B314A9">
        <w:rPr>
          <w:sz w:val="20"/>
        </w:rPr>
        <w:t xml:space="preserve"> 135:71-74, 2000</w:t>
      </w:r>
    </w:p>
    <w:p w14:paraId="7F6CBBE5"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 xml:space="preserve">Caldwell, JE, Heier T, Wright PMC, Lin S, McCarthy G, Szenohradszky J, Sharma ML, Hing JP, Schroeder M, Sessler DI: Temperature-dependent pharmacokinetics and pharmacodynamics of vecuronium. </w:t>
      </w:r>
      <w:r w:rsidRPr="00B314A9">
        <w:rPr>
          <w:b/>
          <w:sz w:val="20"/>
        </w:rPr>
        <w:t>Anesthesiology</w:t>
      </w:r>
      <w:r w:rsidRPr="00B314A9">
        <w:rPr>
          <w:sz w:val="20"/>
        </w:rPr>
        <w:t xml:space="preserve"> 92:84-93, 2000 </w:t>
      </w:r>
    </w:p>
    <w:p w14:paraId="097130AA"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 xml:space="preserve">Rajek A, Lenhardt R, Sessler DI, Brunner G, Haisjackl M, Kastner J, Laufer G: Efficacy of two methods of reducing post-bypass afterdrop. </w:t>
      </w:r>
      <w:r w:rsidRPr="00B314A9">
        <w:rPr>
          <w:b/>
          <w:sz w:val="20"/>
        </w:rPr>
        <w:t>Anesthesiology</w:t>
      </w:r>
      <w:r w:rsidRPr="00B314A9">
        <w:rPr>
          <w:sz w:val="20"/>
        </w:rPr>
        <w:t xml:space="preserve"> 92:447-456, 2000 </w:t>
      </w:r>
    </w:p>
    <w:p w14:paraId="5664A686"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 xml:space="preserve">Sessler DI: Perioperative Heat Balance. </w:t>
      </w:r>
      <w:r w:rsidRPr="00B314A9">
        <w:rPr>
          <w:b/>
          <w:sz w:val="20"/>
        </w:rPr>
        <w:t>Anesthesiology</w:t>
      </w:r>
      <w:r w:rsidRPr="00B314A9">
        <w:rPr>
          <w:sz w:val="20"/>
        </w:rPr>
        <w:t xml:space="preserve"> 92:578-596, 2000 </w:t>
      </w:r>
    </w:p>
    <w:p w14:paraId="6E55486E"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 xml:space="preserve">Greif R, Rajek A, Laciny S, Bastanmehr H, Sessler DI: Resistive heating is a more effective treatment for accidental hypothermia than metallic-foil insulation. </w:t>
      </w:r>
      <w:r w:rsidRPr="00B314A9">
        <w:rPr>
          <w:b/>
          <w:sz w:val="20"/>
        </w:rPr>
        <w:t>Ann Emerg Med</w:t>
      </w:r>
      <w:r w:rsidRPr="00B314A9">
        <w:rPr>
          <w:sz w:val="20"/>
        </w:rPr>
        <w:t xml:space="preserve"> 35:337-345, 2000</w:t>
      </w:r>
    </w:p>
    <w:p w14:paraId="58C8976D"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 xml:space="preserve">Plattner O, Akça O, Herbst F, Arkiliç C, Függer R, Barlan M, Kurz A, Hopf H, Werba A, Sessler DI: The influence of two surgical bandage systems on wound tissue oxygen tension. </w:t>
      </w:r>
      <w:r w:rsidRPr="00B314A9">
        <w:rPr>
          <w:b/>
          <w:sz w:val="20"/>
        </w:rPr>
        <w:t>Arch Surg</w:t>
      </w:r>
      <w:r w:rsidRPr="00B314A9">
        <w:rPr>
          <w:sz w:val="20"/>
        </w:rPr>
        <w:t xml:space="preserve"> 135:818-812, 2000 </w:t>
      </w:r>
    </w:p>
    <w:p w14:paraId="226606FE"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 xml:space="preserve">Guignard B, Bossard AE, Coste C, Sessler DI, Lebrault C, Alfonsi P, Fletcher D, Chauvin M: Acute opioid tolerance: intraoperative remifentanil increases postoperative pain and morphine requirement. </w:t>
      </w:r>
      <w:r w:rsidRPr="00B314A9">
        <w:rPr>
          <w:b/>
          <w:sz w:val="20"/>
        </w:rPr>
        <w:t>Anesthesiology</w:t>
      </w:r>
      <w:r w:rsidRPr="00B314A9">
        <w:rPr>
          <w:sz w:val="20"/>
        </w:rPr>
        <w:t xml:space="preserve"> 93:409-417, 2000</w:t>
      </w:r>
    </w:p>
    <w:p w14:paraId="3F27024F"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lastRenderedPageBreak/>
        <w:t xml:space="preserve">Rajek A, Greif R, Sessler DI, Baumgardner J, Laciny S, Bastanmehr H: Core cooling by central-venous infusion of 4°C and 20°C fluid: Isolation of core and peripheral thermal compartments. </w:t>
      </w:r>
      <w:r w:rsidRPr="00B314A9">
        <w:rPr>
          <w:b/>
          <w:sz w:val="20"/>
        </w:rPr>
        <w:t>Anesthesiology</w:t>
      </w:r>
      <w:r w:rsidRPr="00B314A9">
        <w:rPr>
          <w:sz w:val="20"/>
        </w:rPr>
        <w:t xml:space="preserve"> 93:629-637, 2000  </w:t>
      </w:r>
    </w:p>
    <w:p w14:paraId="569067D7"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 xml:space="preserve">Winkler M, Akça O, Birkenberg B, Hetz H, Scheck T, Arkilic CF, Kabon B, Marker E, Gruebl A, Czepan R, Greher M, Goll V, Gottsauner-Wolf F, Kurz A, Sessler DI: Aggressive warming reduces blood loss during hip arthroplasty. </w:t>
      </w:r>
      <w:r w:rsidRPr="00B314A9">
        <w:rPr>
          <w:b/>
          <w:sz w:val="20"/>
        </w:rPr>
        <w:t>Anesth Analg</w:t>
      </w:r>
      <w:r w:rsidRPr="00B314A9">
        <w:rPr>
          <w:sz w:val="20"/>
        </w:rPr>
        <w:t xml:space="preserve"> 91:978-984, 2000</w:t>
      </w:r>
    </w:p>
    <w:p w14:paraId="7CEC8675"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Maurer A, Sessler DI, Eger EI II, Sonner JM: The nonimmobilizer 1,2-dichloro</w:t>
      </w:r>
      <w:r w:rsidRPr="00B314A9">
        <w:rPr>
          <w:sz w:val="20"/>
        </w:rPr>
        <w:softHyphen/>
        <w:t>hexafluoro</w:t>
      </w:r>
      <w:r w:rsidRPr="00B314A9">
        <w:rPr>
          <w:sz w:val="20"/>
        </w:rPr>
        <w:softHyphen/>
        <w:t xml:space="preserve">cyclobutane does not affect thermoregulation in the rat. </w:t>
      </w:r>
      <w:r w:rsidRPr="00B314A9">
        <w:rPr>
          <w:b/>
          <w:sz w:val="20"/>
        </w:rPr>
        <w:t>Anesth Analg</w:t>
      </w:r>
      <w:r w:rsidRPr="00B314A9">
        <w:rPr>
          <w:sz w:val="20"/>
        </w:rPr>
        <w:t xml:space="preserve"> 91:1013-1016, 2000</w:t>
      </w:r>
    </w:p>
    <w:p w14:paraId="18EF312A"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 xml:space="preserve">Kotani N, Hashimoto H, Sessler DI, Muraoka M, Wang J-S, O’Connor MF, Matsuki A: Cardiopulmonary bypass provokes a greater pulmonary than systemic inflammatory response. </w:t>
      </w:r>
      <w:r w:rsidRPr="00B314A9">
        <w:rPr>
          <w:b/>
          <w:sz w:val="20"/>
        </w:rPr>
        <w:t>Anesth Analg</w:t>
      </w:r>
      <w:r w:rsidRPr="00B314A9">
        <w:rPr>
          <w:sz w:val="20"/>
        </w:rPr>
        <w:t xml:space="preserve"> 90:1039-1045, 2000 </w:t>
      </w:r>
    </w:p>
    <w:p w14:paraId="2B3DD913"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Kotani N, Hashimoto H, Sessler DI, Takahashi S, Wang J-S, O’Connor MF, Matsuki A: Neutrophil number and interleukin</w:t>
      </w:r>
      <w:r w:rsidRPr="00B314A9">
        <w:rPr>
          <w:sz w:val="20"/>
        </w:rPr>
        <w:noBreakHyphen/>
        <w:t xml:space="preserve">8 and elastase concentrations in bronchoalveolar lavage fluid correlate with decreased arterial oxygenation after cardiopulmonary bypass. </w:t>
      </w:r>
      <w:r w:rsidRPr="00B314A9">
        <w:rPr>
          <w:b/>
          <w:sz w:val="20"/>
        </w:rPr>
        <w:t>Anesth Analg</w:t>
      </w:r>
      <w:r w:rsidRPr="00B314A9">
        <w:rPr>
          <w:color w:val="000000"/>
          <w:sz w:val="20"/>
        </w:rPr>
        <w:t xml:space="preserve"> 90:1046-1051</w:t>
      </w:r>
      <w:r w:rsidRPr="00B314A9">
        <w:rPr>
          <w:sz w:val="20"/>
        </w:rPr>
        <w:t>, 2000</w:t>
      </w:r>
    </w:p>
    <w:p w14:paraId="7EBD65F2"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 xml:space="preserve">Kotani N, Hashimoto H, Sessler DI, Yoshida H, Sawamura D, Matsuki A: Smoking decreases alveolar macrophage function during anesthesia and surgery. </w:t>
      </w:r>
      <w:r w:rsidRPr="00B314A9">
        <w:rPr>
          <w:b/>
          <w:sz w:val="20"/>
        </w:rPr>
        <w:t>Anesthesiology</w:t>
      </w:r>
      <w:r w:rsidRPr="00B314A9">
        <w:rPr>
          <w:sz w:val="20"/>
        </w:rPr>
        <w:t xml:space="preserve"> 92:1268-1277, 2000 </w:t>
      </w:r>
    </w:p>
    <w:p w14:paraId="42FCF005"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Rajek A, Pernerstorfer T, Kastner J, Mares P, Grabenwöger M, Sessler DI, Grubhofer G, Hiesmayer M: Inhaled nitric oxide reduces pulmonary vascular resistance more than prostaglandin E</w:t>
      </w:r>
      <w:r w:rsidRPr="00B314A9">
        <w:rPr>
          <w:sz w:val="20"/>
          <w:vertAlign w:val="subscript"/>
        </w:rPr>
        <w:t>1</w:t>
      </w:r>
      <w:r w:rsidRPr="00B314A9">
        <w:rPr>
          <w:sz w:val="20"/>
        </w:rPr>
        <w:t xml:space="preserve"> during heart transplantation. </w:t>
      </w:r>
      <w:r w:rsidRPr="00B314A9">
        <w:rPr>
          <w:b/>
          <w:sz w:val="20"/>
        </w:rPr>
        <w:t>Anesth Analg</w:t>
      </w:r>
      <w:r w:rsidRPr="00B314A9">
        <w:rPr>
          <w:sz w:val="20"/>
        </w:rPr>
        <w:t xml:space="preserve"> 90:523-30, 2000 </w:t>
      </w:r>
    </w:p>
    <w:p w14:paraId="7C90DA70"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 xml:space="preserve">Schwall B, Jakob W, Sessler, DI, Taeger K, Fröhlich: Less adrenergic activation during cataract surgery with total intravenous than with local anaesthesia. </w:t>
      </w:r>
      <w:r w:rsidRPr="00B314A9">
        <w:rPr>
          <w:b/>
          <w:sz w:val="20"/>
        </w:rPr>
        <w:t>Acta Anaesth Scand</w:t>
      </w:r>
      <w:r w:rsidRPr="00B314A9">
        <w:rPr>
          <w:sz w:val="20"/>
        </w:rPr>
        <w:t xml:space="preserve"> 44:343-347, 2000 </w:t>
      </w:r>
    </w:p>
    <w:p w14:paraId="5C18E6BC"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 xml:space="preserve">Akça O, Koltka K, Uzel S, Çaker N, Pembeci K, Sayan MA, Tütüncü AS, Karakas SE, Çalangu S, Özkan T, Esen F, Telci L, Sessler DI, Akpir K: Risk factors for ventilator-associated pneumonia in critical-care patients: Multi-resistant </w:t>
      </w:r>
      <w:r w:rsidRPr="00B314A9">
        <w:rPr>
          <w:i/>
          <w:sz w:val="20"/>
        </w:rPr>
        <w:t>vs</w:t>
      </w:r>
      <w:r w:rsidRPr="00B314A9">
        <w:rPr>
          <w:sz w:val="20"/>
        </w:rPr>
        <w:t xml:space="preserve">. non-resistant bacteria. </w:t>
      </w:r>
      <w:r w:rsidRPr="00B314A9">
        <w:rPr>
          <w:b/>
          <w:sz w:val="20"/>
        </w:rPr>
        <w:t>Anesthesiology</w:t>
      </w:r>
      <w:r w:rsidRPr="00B314A9">
        <w:rPr>
          <w:sz w:val="20"/>
        </w:rPr>
        <w:t xml:space="preserve"> 93:638-645, 2000 </w:t>
      </w:r>
    </w:p>
    <w:p w14:paraId="42589170"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 xml:space="preserve">Arkiliç CF, Akça O, Taguchi A, Sessler DI, Kurz, A: Temperature monitoring and management during neuraxial anesthesia. </w:t>
      </w:r>
      <w:r w:rsidRPr="00B314A9">
        <w:rPr>
          <w:b/>
          <w:sz w:val="20"/>
        </w:rPr>
        <w:t>Anesth Analg</w:t>
      </w:r>
      <w:r w:rsidRPr="00B314A9">
        <w:rPr>
          <w:sz w:val="20"/>
        </w:rPr>
        <w:t xml:space="preserve"> 91:662-666, 2000 </w:t>
      </w:r>
    </w:p>
    <w:p w14:paraId="5AD0590B"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Taguchi A, Arkilic CF, Ahluwalia A, Sessler DI, Kurz A: Efficacy of Vital Heat</w:t>
      </w:r>
      <w:r w:rsidRPr="00B314A9">
        <w:rPr>
          <w:sz w:val="20"/>
          <w:vertAlign w:val="superscript"/>
        </w:rPr>
        <w:t>®</w:t>
      </w:r>
      <w:r w:rsidRPr="00B314A9">
        <w:rPr>
          <w:sz w:val="20"/>
        </w:rPr>
        <w:t xml:space="preserve"> warming in post-anesthetic volunteers. </w:t>
      </w:r>
      <w:r w:rsidRPr="00B314A9">
        <w:rPr>
          <w:b/>
          <w:sz w:val="20"/>
        </w:rPr>
        <w:t>Anesth Analg</w:t>
      </w:r>
      <w:r w:rsidRPr="00B314A9">
        <w:rPr>
          <w:sz w:val="20"/>
        </w:rPr>
        <w:t xml:space="preserve"> 92:261-266, 2001</w:t>
      </w:r>
    </w:p>
    <w:p w14:paraId="05F4CF4B"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 xml:space="preserve">Goll V, Akça O, Greif R, Freitag H, Arkiliç CF, Scheck T, Zoeggeler A, Kurz A, Krieger G, Lenhardt R, Sessler DI: Ondansetron is no more effective than supplemental intraoperative oxygen for prevention of postoperative nausea and vomiting. </w:t>
      </w:r>
      <w:r w:rsidRPr="00B314A9">
        <w:rPr>
          <w:b/>
          <w:sz w:val="20"/>
        </w:rPr>
        <w:t>Anesth Analg</w:t>
      </w:r>
      <w:r w:rsidRPr="00B314A9">
        <w:rPr>
          <w:sz w:val="20"/>
        </w:rPr>
        <w:t xml:space="preserve"> 92:112-117, 2001</w:t>
      </w:r>
    </w:p>
    <w:p w14:paraId="1BC130FD"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 xml:space="preserve">Negishi C, Lenhardt R, Sessler DI, Ozaki M, Ettinger K, Bastanmehr H, Bjorksten AR: Opioids inhibit febrile responses in humans, whereas epidural analgesia does not. </w:t>
      </w:r>
      <w:r w:rsidRPr="00B314A9">
        <w:rPr>
          <w:b/>
          <w:sz w:val="20"/>
        </w:rPr>
        <w:t>Anesthesiology</w:t>
      </w:r>
      <w:r w:rsidRPr="00B314A9">
        <w:rPr>
          <w:sz w:val="20"/>
        </w:rPr>
        <w:t xml:space="preserve"> 94:218-222, 2001 </w:t>
      </w:r>
    </w:p>
    <w:p w14:paraId="5D810AF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Kober A, Sheck T, Fülesdi B, Lieba F, Vlach W, Friedman A, Lenhardt R, Sessler DI: Pre-hospital incidence and treatment of hypothermia in victims of minor trauma: A randomized trial. </w:t>
      </w:r>
      <w:r w:rsidRPr="00B314A9">
        <w:rPr>
          <w:b/>
          <w:sz w:val="20"/>
        </w:rPr>
        <w:t>Proc Mayo Clin</w:t>
      </w:r>
      <w:r w:rsidRPr="00B314A9">
        <w:rPr>
          <w:sz w:val="20"/>
        </w:rPr>
        <w:t xml:space="preserve"> 76:369-375, 2001</w:t>
      </w:r>
    </w:p>
    <w:p w14:paraId="3A8F64C7"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 xml:space="preserve">Szmuk P, Rabb MF, Baumgartner JE, Berry JM, Sessler AM, Sessler DI: Body morphology and the speed of cutaneous rewarming. </w:t>
      </w:r>
      <w:r w:rsidRPr="00B314A9">
        <w:rPr>
          <w:b/>
          <w:sz w:val="20"/>
        </w:rPr>
        <w:t>Anesthesiology</w:t>
      </w:r>
      <w:r w:rsidRPr="00B314A9">
        <w:rPr>
          <w:sz w:val="20"/>
        </w:rPr>
        <w:t xml:space="preserve"> 95:18-21, 2001</w:t>
      </w:r>
    </w:p>
    <w:p w14:paraId="2A19EA1B"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 xml:space="preserve">De Witte J, Schoenmaekers B, Sessler DI, Deloof T: The analgesic efficacy of tramadol is impaired by concurrent ondansetron administration. </w:t>
      </w:r>
      <w:r w:rsidRPr="00B314A9">
        <w:rPr>
          <w:b/>
          <w:sz w:val="20"/>
        </w:rPr>
        <w:t>Anesth Analg</w:t>
      </w:r>
      <w:r w:rsidRPr="00B314A9">
        <w:rPr>
          <w:sz w:val="20"/>
        </w:rPr>
        <w:t xml:space="preserve"> 92:1319-1321, 2001</w:t>
      </w:r>
    </w:p>
    <w:p w14:paraId="3F36D00C" w14:textId="3F57A5E0"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Kotani N, Kushikata T, Hashimoto H, Sessler DI, Muraoka M, Yoshida H, Matsuki A. Recovery of </w:t>
      </w:r>
      <w:r w:rsidR="002A3E1C">
        <w:rPr>
          <w:sz w:val="20"/>
        </w:rPr>
        <w:t>i</w:t>
      </w:r>
      <w:r w:rsidRPr="00B314A9">
        <w:rPr>
          <w:sz w:val="20"/>
        </w:rPr>
        <w:t xml:space="preserve">ntraoperative </w:t>
      </w:r>
      <w:r w:rsidR="002A3E1C">
        <w:rPr>
          <w:sz w:val="20"/>
        </w:rPr>
        <w:t>m</w:t>
      </w:r>
      <w:r w:rsidRPr="00B314A9">
        <w:rPr>
          <w:sz w:val="20"/>
        </w:rPr>
        <w:t xml:space="preserve">icrobicidal and </w:t>
      </w:r>
      <w:r w:rsidR="002A3E1C">
        <w:rPr>
          <w:sz w:val="20"/>
        </w:rPr>
        <w:t>i</w:t>
      </w:r>
      <w:r w:rsidRPr="00B314A9">
        <w:rPr>
          <w:sz w:val="20"/>
        </w:rPr>
        <w:t xml:space="preserve">nflammatory </w:t>
      </w:r>
      <w:r w:rsidR="002A3E1C">
        <w:rPr>
          <w:sz w:val="20"/>
        </w:rPr>
        <w:t>f</w:t>
      </w:r>
      <w:r w:rsidRPr="00B314A9">
        <w:rPr>
          <w:sz w:val="20"/>
        </w:rPr>
        <w:t xml:space="preserve">unctions of Alveolar </w:t>
      </w:r>
      <w:r w:rsidR="002A3E1C">
        <w:rPr>
          <w:sz w:val="20"/>
        </w:rPr>
        <w:t>i</w:t>
      </w:r>
      <w:r w:rsidRPr="00B314A9">
        <w:rPr>
          <w:sz w:val="20"/>
        </w:rPr>
        <w:t xml:space="preserve">mmune </w:t>
      </w:r>
      <w:r w:rsidR="002A3E1C">
        <w:rPr>
          <w:sz w:val="20"/>
        </w:rPr>
        <w:t>c</w:t>
      </w:r>
      <w:r w:rsidRPr="00B314A9">
        <w:rPr>
          <w:sz w:val="20"/>
        </w:rPr>
        <w:t xml:space="preserve">ells </w:t>
      </w:r>
      <w:r w:rsidR="002A3E1C">
        <w:rPr>
          <w:sz w:val="20"/>
        </w:rPr>
        <w:t>a</w:t>
      </w:r>
      <w:r w:rsidRPr="00B314A9">
        <w:rPr>
          <w:sz w:val="20"/>
        </w:rPr>
        <w:t xml:space="preserve">fter a </w:t>
      </w:r>
      <w:r w:rsidR="002A3E1C">
        <w:rPr>
          <w:sz w:val="20"/>
        </w:rPr>
        <w:t>t</w:t>
      </w:r>
      <w:r w:rsidRPr="00B314A9">
        <w:rPr>
          <w:sz w:val="20"/>
        </w:rPr>
        <w:t xml:space="preserve">obacco </w:t>
      </w:r>
      <w:r w:rsidR="002A3E1C">
        <w:rPr>
          <w:sz w:val="20"/>
        </w:rPr>
        <w:t>s</w:t>
      </w:r>
      <w:r w:rsidRPr="00B314A9">
        <w:rPr>
          <w:sz w:val="20"/>
        </w:rPr>
        <w:t>moke-</w:t>
      </w:r>
      <w:r w:rsidR="002A3E1C">
        <w:rPr>
          <w:sz w:val="20"/>
        </w:rPr>
        <w:t>f</w:t>
      </w:r>
      <w:r w:rsidRPr="00B314A9">
        <w:rPr>
          <w:sz w:val="20"/>
        </w:rPr>
        <w:t xml:space="preserve">ree </w:t>
      </w:r>
      <w:r w:rsidR="002A3E1C">
        <w:rPr>
          <w:sz w:val="20"/>
        </w:rPr>
        <w:t>p</w:t>
      </w:r>
      <w:r w:rsidRPr="00B314A9">
        <w:rPr>
          <w:sz w:val="20"/>
        </w:rPr>
        <w:t xml:space="preserve">eriod. </w:t>
      </w:r>
      <w:r w:rsidRPr="00B314A9">
        <w:rPr>
          <w:b/>
          <w:sz w:val="20"/>
        </w:rPr>
        <w:t>Anesthesiology</w:t>
      </w:r>
      <w:r w:rsidRPr="00B314A9">
        <w:rPr>
          <w:sz w:val="20"/>
        </w:rPr>
        <w:t xml:space="preserve"> 94:1000-1006, 2001</w:t>
      </w:r>
    </w:p>
    <w:p w14:paraId="34D825B7"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Menigaux C, Guignard B, Fletcher D, Sessler DI, Levron J-C, Chauvin M: More epidural than intravenous sufentanil is required to provide comparable postoperative pain relief. </w:t>
      </w:r>
      <w:r w:rsidRPr="00B314A9">
        <w:rPr>
          <w:b/>
          <w:sz w:val="20"/>
        </w:rPr>
        <w:t>Anesth Analg</w:t>
      </w:r>
      <w:r w:rsidRPr="00B314A9">
        <w:rPr>
          <w:sz w:val="20"/>
        </w:rPr>
        <w:t xml:space="preserve"> 93:472-476, 2001 </w:t>
      </w:r>
    </w:p>
    <w:p w14:paraId="632BB0A6"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 xml:space="preserve">Kotani N, Hashimoto H, Sata Y, Sessler DI, Yoshioka H, Kitayama M, Yasuda T,Matsuki A: Preoperative intradermal acupuncture reduces postoperative pain, nausea and vomiting, analgesic requirement, and sympatho-adrenal responses. </w:t>
      </w:r>
      <w:r w:rsidRPr="00B314A9">
        <w:rPr>
          <w:b/>
          <w:sz w:val="20"/>
        </w:rPr>
        <w:t>Anesthesiology</w:t>
      </w:r>
      <w:r w:rsidRPr="00B314A9">
        <w:rPr>
          <w:sz w:val="20"/>
        </w:rPr>
        <w:t xml:space="preserve"> 95:349-356, 2001</w:t>
      </w:r>
    </w:p>
    <w:p w14:paraId="1E24C1F9"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 xml:space="preserve">Sessler DI: Complications and treatment of mild hypothermia. </w:t>
      </w:r>
      <w:r w:rsidRPr="00B314A9">
        <w:rPr>
          <w:b/>
          <w:sz w:val="20"/>
        </w:rPr>
        <w:t>Anesthesiology</w:t>
      </w:r>
      <w:r w:rsidRPr="00B314A9">
        <w:rPr>
          <w:sz w:val="20"/>
        </w:rPr>
        <w:t xml:space="preserve"> 95:531-543, 2001</w:t>
      </w:r>
    </w:p>
    <w:p w14:paraId="033235FE"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lastRenderedPageBreak/>
        <w:t xml:space="preserve">Greif R, Laciny S, Rajek AM, Larson MD, Bjorksten AR, Doufas AG, Bakhshandeh M, Mokhtarani M, Sessler DI: Neither nalbuphine nor atropine posses special anti-shivering activity. </w:t>
      </w:r>
      <w:r w:rsidRPr="00B314A9">
        <w:rPr>
          <w:b/>
          <w:sz w:val="20"/>
        </w:rPr>
        <w:t>Anesth Analg</w:t>
      </w:r>
      <w:r w:rsidRPr="00B314A9">
        <w:rPr>
          <w:sz w:val="20"/>
        </w:rPr>
        <w:t xml:space="preserve"> 93:620-627, 2001</w:t>
      </w:r>
    </w:p>
    <w:p w14:paraId="384DFE2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Menigaux C, Guignard B, Fletcher D, Sessler DI, Dupont X, Chauvin M: Intraoperative small-dose ketamine enhances analgesia after outpatient knee arthroscopy. </w:t>
      </w:r>
      <w:r w:rsidRPr="00B314A9">
        <w:rPr>
          <w:b/>
          <w:sz w:val="20"/>
        </w:rPr>
        <w:t>Anesth Analg</w:t>
      </w:r>
      <w:r w:rsidRPr="00B314A9">
        <w:rPr>
          <w:sz w:val="20"/>
        </w:rPr>
        <w:t xml:space="preserve"> 93:606-612, 2001</w:t>
      </w:r>
    </w:p>
    <w:p w14:paraId="231C16C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Ikeda T, Kazama T, Sessler DI, Toriyama S, Niwa K, Shimada C, Sata S: Induction of anesthesia with ketamine reduces the magnitude of redistribution hypothermia. </w:t>
      </w:r>
      <w:r w:rsidRPr="00B314A9">
        <w:rPr>
          <w:b/>
          <w:sz w:val="20"/>
        </w:rPr>
        <w:t>Anesth Analg</w:t>
      </w:r>
      <w:r w:rsidRPr="00B314A9">
        <w:rPr>
          <w:sz w:val="20"/>
        </w:rPr>
        <w:t xml:space="preserve"> 93:934-938, 2001</w:t>
      </w:r>
    </w:p>
    <w:p w14:paraId="07A3B841" w14:textId="71B73663"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Mokhtarani M, Mahgoub AN, Morioka N, Doufas AG, Dae M, Schaughnessey E, Bjorksten AR, Sessler DI: Buspirone and meperidine synergistically reduce the shivering threshold. </w:t>
      </w:r>
      <w:r w:rsidRPr="00B314A9">
        <w:rPr>
          <w:b/>
          <w:sz w:val="20"/>
        </w:rPr>
        <w:t xml:space="preserve">Anesth </w:t>
      </w:r>
      <w:r w:rsidR="00DD7FD8" w:rsidRPr="00B314A9">
        <w:rPr>
          <w:b/>
          <w:sz w:val="20"/>
        </w:rPr>
        <w:t>Analg</w:t>
      </w:r>
      <w:r w:rsidR="00DD7FD8" w:rsidRPr="00B314A9">
        <w:rPr>
          <w:sz w:val="20"/>
        </w:rPr>
        <w:t xml:space="preserve"> 93:1233</w:t>
      </w:r>
      <w:r w:rsidRPr="00B314A9">
        <w:rPr>
          <w:sz w:val="20"/>
        </w:rPr>
        <w:t>-1239, 2001</w:t>
      </w:r>
    </w:p>
    <w:p w14:paraId="2EE039CE"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Rajek A, Greif R, Sessler DI: Effect of epidural anesthesia on thermal sensation. </w:t>
      </w:r>
      <w:r w:rsidRPr="00B314A9">
        <w:rPr>
          <w:b/>
          <w:sz w:val="20"/>
        </w:rPr>
        <w:t>Reg Anesth Pain Med</w:t>
      </w:r>
      <w:r w:rsidRPr="00B314A9">
        <w:rPr>
          <w:sz w:val="20"/>
        </w:rPr>
        <w:t xml:space="preserve"> 26:527-531, 2001</w:t>
      </w:r>
    </w:p>
    <w:p w14:paraId="6B166368" w14:textId="77777777" w:rsidR="00993CF3" w:rsidRPr="00B314A9" w:rsidRDefault="00993CF3" w:rsidP="006553D0">
      <w:pPr>
        <w:keepLines/>
        <w:numPr>
          <w:ilvl w:val="0"/>
          <w:numId w:val="10"/>
        </w:numPr>
        <w:tabs>
          <w:tab w:val="right" w:pos="9360"/>
        </w:tabs>
        <w:spacing w:after="100"/>
        <w:ind w:hanging="720"/>
        <w:rPr>
          <w:sz w:val="20"/>
        </w:rPr>
      </w:pPr>
      <w:r w:rsidRPr="00B314A9">
        <w:rPr>
          <w:sz w:val="20"/>
        </w:rPr>
        <w:t xml:space="preserve">Doufas AG, Bakhshandeh M, Bjorksten AR, Greif R, Sessler DI: Automated Responsiveness Test (ART) predicts loss of consciousness and adverse physiologic responses during propofol conscious sedation. </w:t>
      </w:r>
      <w:r w:rsidRPr="00B314A9">
        <w:rPr>
          <w:b/>
          <w:sz w:val="20"/>
        </w:rPr>
        <w:t>Anesthesiology</w:t>
      </w:r>
      <w:r w:rsidRPr="00B314A9">
        <w:rPr>
          <w:sz w:val="20"/>
        </w:rPr>
        <w:t xml:space="preserve"> 94:585-592, 2001</w:t>
      </w:r>
    </w:p>
    <w:p w14:paraId="54F0893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Nakajima Y, Mizobe T, Matsukawa T, Sessler DI, Kitamura Y, Tanaka Y: Thermoregulatory response to intraoperative head-down tilt. </w:t>
      </w:r>
      <w:r w:rsidRPr="00B314A9">
        <w:rPr>
          <w:b/>
          <w:sz w:val="20"/>
        </w:rPr>
        <w:t>Anesth Analg</w:t>
      </w:r>
      <w:r w:rsidRPr="00B314A9">
        <w:rPr>
          <w:sz w:val="20"/>
        </w:rPr>
        <w:t>94:221-226, 2002</w:t>
      </w:r>
    </w:p>
    <w:p w14:paraId="2ACDB7C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Kober A, Fleischackl R, Scheck T, Lieba F, Strasser H, Friedmann A, Sessler DI: A randomized controlled trial of oxygen for reducing nausea and vomiting during emergency transport of patients older than 60 years with minor trauma. </w:t>
      </w:r>
      <w:r w:rsidRPr="00B314A9">
        <w:rPr>
          <w:b/>
          <w:sz w:val="20"/>
        </w:rPr>
        <w:t>Mayo Clin Proc</w:t>
      </w:r>
      <w:r w:rsidRPr="00B314A9">
        <w:rPr>
          <w:sz w:val="20"/>
        </w:rPr>
        <w:t xml:space="preserve"> 77:35-38, 2002</w:t>
      </w:r>
    </w:p>
    <w:p w14:paraId="310F7C12" w14:textId="1CAE7704"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Horn EP, Schroeder F, Gottschalk A, Sessler DI, Hiltmeyer N, Standl T, Schulte am Esch, J: Active warming during cesarean delivery. </w:t>
      </w:r>
      <w:r w:rsidRPr="00B314A9">
        <w:rPr>
          <w:b/>
          <w:sz w:val="20"/>
        </w:rPr>
        <w:t>Anesth Analg</w:t>
      </w:r>
      <w:r w:rsidRPr="00B314A9">
        <w:rPr>
          <w:sz w:val="20"/>
        </w:rPr>
        <w:t xml:space="preserve"> 94:409-414, 2002</w:t>
      </w:r>
    </w:p>
    <w:p w14:paraId="3A179C46"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De Witte J, Sessler DI: Perioperative shivering: Physiology and Pharmacology.  </w:t>
      </w:r>
      <w:r w:rsidRPr="00B314A9">
        <w:rPr>
          <w:b/>
          <w:sz w:val="20"/>
        </w:rPr>
        <w:t>Anesthesiology</w:t>
      </w:r>
      <w:r w:rsidRPr="00B314A9">
        <w:rPr>
          <w:sz w:val="20"/>
        </w:rPr>
        <w:t xml:space="preserve"> 96:467-484, 2002</w:t>
      </w:r>
    </w:p>
    <w:p w14:paraId="36D30C30"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Greif R, Laciny S, Mokhtarani M, Doufas AG, Bakhshamdeh M, Dorfer L, Sessler DI: Transcutaneous electrical stimulation of an auricular acupuncture point decreases anesthetic requirement. </w:t>
      </w:r>
      <w:r w:rsidRPr="00B314A9">
        <w:rPr>
          <w:b/>
          <w:sz w:val="20"/>
        </w:rPr>
        <w:t>Anesthesiology</w:t>
      </w:r>
      <w:r w:rsidRPr="00B314A9">
        <w:rPr>
          <w:sz w:val="20"/>
        </w:rPr>
        <w:t xml:space="preserve"> 96:306-312, 2002</w:t>
      </w:r>
    </w:p>
    <w:p w14:paraId="59875059"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Greif R, Laciny S, Rajek A, Doufas AG, Sessler DI: The threshold and gain of thermoregulatory vasoconstriction differs during anesthesia in the dependant and upper arms in the lateral position. </w:t>
      </w:r>
      <w:r w:rsidRPr="00B314A9">
        <w:rPr>
          <w:b/>
          <w:sz w:val="20"/>
        </w:rPr>
        <w:t>Anesth Analg</w:t>
      </w:r>
      <w:r w:rsidRPr="00B314A9">
        <w:rPr>
          <w:sz w:val="20"/>
        </w:rPr>
        <w:t xml:space="preserve"> 94:1019-1022, 2002</w:t>
      </w:r>
    </w:p>
    <w:p w14:paraId="3722480A"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Greif R, Greenwald S, Schweitzer E, Laciny S, Rajek A, Caldwell JE, Sessler DI: Muscle relaxation does not alter BIS level during propofol anesthesia. </w:t>
      </w:r>
      <w:r w:rsidRPr="00B314A9">
        <w:rPr>
          <w:b/>
          <w:sz w:val="20"/>
        </w:rPr>
        <w:t>Anesth Analg</w:t>
      </w:r>
      <w:r w:rsidRPr="00B314A9">
        <w:rPr>
          <w:sz w:val="20"/>
        </w:rPr>
        <w:t xml:space="preserve"> 94:604-608, 2002</w:t>
      </w:r>
    </w:p>
    <w:p w14:paraId="39327C1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Lenhardt R, Seybold T, Kimberger O, Stoiser B, Sessler DI: Local warming facilitates insertion of peripheral venous cannulae: a single-blinded prospective randomized controlled trial and a single blinded, randomized cross-over trial. </w:t>
      </w:r>
      <w:r w:rsidRPr="00B314A9">
        <w:rPr>
          <w:b/>
          <w:sz w:val="20"/>
        </w:rPr>
        <w:t>Br Med J</w:t>
      </w:r>
      <w:r w:rsidRPr="00B314A9">
        <w:rPr>
          <w:sz w:val="20"/>
        </w:rPr>
        <w:t xml:space="preserve"> 325:409-412, 2002</w:t>
      </w:r>
    </w:p>
    <w:p w14:paraId="60CED9F0"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Dae MW, Gao DW, Sessler DI, Chair K, Stillson CA: Effect of endovascular cooling on myocardial temperature, infarct size, and cardiac output in human-sized pigs. </w:t>
      </w:r>
      <w:r w:rsidRPr="00B314A9">
        <w:rPr>
          <w:b/>
          <w:sz w:val="20"/>
        </w:rPr>
        <w:t>Am J Physiol Heart Circ Physiol</w:t>
      </w:r>
      <w:r w:rsidRPr="00B314A9">
        <w:rPr>
          <w:sz w:val="20"/>
        </w:rPr>
        <w:t xml:space="preserve"> 282:H1584-1591, 2002</w:t>
      </w:r>
    </w:p>
    <w:p w14:paraId="7A8BC1B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Nakajima Y, Takamata A, Ito T, Sessler DI, Kitamur Y, Shimosata G, Taniguchi S, Matsuyama H, Tanaka Y, Mizobe T: Upright posture reduces thermogenesis and augments core hypothermia. </w:t>
      </w:r>
      <w:r w:rsidRPr="00B314A9">
        <w:rPr>
          <w:b/>
          <w:sz w:val="20"/>
        </w:rPr>
        <w:t>Anesth Analg</w:t>
      </w:r>
      <w:r w:rsidRPr="00B314A9">
        <w:rPr>
          <w:sz w:val="20"/>
        </w:rPr>
        <w:t xml:space="preserve"> 94:1646-1641, 2002</w:t>
      </w:r>
    </w:p>
    <w:p w14:paraId="5E94BC5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Akça, O, Sessler DI: Use of cerebral oximetry to detect and manage cerebral desaturation ina patient with a rapidly-expanding neck hematoma. </w:t>
      </w:r>
      <w:r w:rsidRPr="00B314A9">
        <w:rPr>
          <w:b/>
          <w:sz w:val="20"/>
        </w:rPr>
        <w:t>Acta Anaesthesiol Scand</w:t>
      </w:r>
      <w:r w:rsidRPr="00B314A9">
        <w:rPr>
          <w:sz w:val="20"/>
        </w:rPr>
        <w:t xml:space="preserve"> 46:607-609, 2002</w:t>
      </w:r>
    </w:p>
    <w:p w14:paraId="0B0B1EEB"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Morioka N, Akça O, Doufas AG, Chernyak G, Sessler DI: Electro-acupuncture at the Zusanli, Yanglingquan, and Kunlun points does not reduce anesthetic requirement. </w:t>
      </w:r>
      <w:r w:rsidRPr="00B314A9">
        <w:rPr>
          <w:b/>
          <w:sz w:val="20"/>
        </w:rPr>
        <w:t>Anesth Analg</w:t>
      </w:r>
      <w:r w:rsidRPr="00B314A9">
        <w:rPr>
          <w:sz w:val="20"/>
        </w:rPr>
        <w:t xml:space="preserve"> 95:98-102., 2002</w:t>
      </w:r>
    </w:p>
    <w:p w14:paraId="44ADDCC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Guignard B, Coste C, Costes H, Sessler DI, Lebrault C, Morris W, Simonnet G, Chauvin M: Supplementing desflurane-remifentanil anesthesia with low-dose ketamine reduces perioperative opioid analgesic requirements. </w:t>
      </w:r>
      <w:r w:rsidRPr="00B314A9">
        <w:rPr>
          <w:b/>
          <w:sz w:val="20"/>
        </w:rPr>
        <w:t>Anesth Analg</w:t>
      </w:r>
      <w:r w:rsidRPr="00B314A9">
        <w:rPr>
          <w:sz w:val="20"/>
        </w:rPr>
        <w:t xml:space="preserve"> 95:103-108, 2002</w:t>
      </w:r>
    </w:p>
    <w:p w14:paraId="5CFAF1F1"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Suleman MI, Doufas AG, Akça O, Ducharme M, Sessler DI: Insufficient accuracy and precision of a new temporal-artery thermometer in adult and pediatric patients. </w:t>
      </w:r>
      <w:r w:rsidRPr="00B314A9">
        <w:rPr>
          <w:b/>
          <w:sz w:val="20"/>
        </w:rPr>
        <w:t>Anesth Analg</w:t>
      </w:r>
      <w:r w:rsidRPr="00B314A9">
        <w:rPr>
          <w:sz w:val="20"/>
        </w:rPr>
        <w:t xml:space="preserve"> 95:67-71, 2002</w:t>
      </w:r>
    </w:p>
    <w:p w14:paraId="222080D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lastRenderedPageBreak/>
        <w:t xml:space="preserve">Heier T, Clough D, Wright PMC, Shaarma ML, Sessler DI, Caldwell JE: The influence of mild hypothermia on the pharmacokinetics and time course of action of neostigmine in anesthetized volunteers.  </w:t>
      </w:r>
      <w:r w:rsidRPr="00B314A9">
        <w:rPr>
          <w:b/>
          <w:sz w:val="20"/>
        </w:rPr>
        <w:t>Anesthesiology</w:t>
      </w:r>
      <w:r w:rsidRPr="00B314A9">
        <w:rPr>
          <w:sz w:val="20"/>
        </w:rPr>
        <w:t xml:space="preserve"> 97:90-95, 2002</w:t>
      </w:r>
    </w:p>
    <w:p w14:paraId="53FCA81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Alfonsi P, Coggia M, Leflon-Guibout V, Sessler DI, Goëau-Brissonniere O, Chauvin M: Mild hypothermia does not increase bacterial proliferation on implanted vascular grafts in dogs. </w:t>
      </w:r>
      <w:r w:rsidRPr="00B314A9">
        <w:rPr>
          <w:b/>
          <w:sz w:val="20"/>
        </w:rPr>
        <w:t>Am J Surg</w:t>
      </w:r>
      <w:r w:rsidRPr="00B314A9">
        <w:rPr>
          <w:sz w:val="20"/>
        </w:rPr>
        <w:t xml:space="preserve"> 184:37-40, 2002</w:t>
      </w:r>
    </w:p>
    <w:p w14:paraId="1EC8E28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Hogue CW, Talke P, Richardson C, Stein PK, Domitrovich PP, Sessler DI: Autonomic nervous system reflexes during sedative infusions of dexmedetomidine. </w:t>
      </w:r>
      <w:r w:rsidRPr="00B314A9">
        <w:rPr>
          <w:b/>
          <w:sz w:val="20"/>
        </w:rPr>
        <w:t>Anesthesiology</w:t>
      </w:r>
      <w:r w:rsidRPr="00B314A9">
        <w:rPr>
          <w:sz w:val="20"/>
        </w:rPr>
        <w:t xml:space="preserve"> 97:592-598, 2002</w:t>
      </w:r>
    </w:p>
    <w:p w14:paraId="1BA73807"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Akça O, Doufas A, Morioka N, Iscoe S, Fisher J, Sessler DI: Hypercapnia improves tissue oxygenation. </w:t>
      </w:r>
      <w:r w:rsidRPr="00B314A9">
        <w:rPr>
          <w:b/>
          <w:sz w:val="20"/>
        </w:rPr>
        <w:t>Anesthesiology</w:t>
      </w:r>
      <w:r w:rsidRPr="00B314A9">
        <w:rPr>
          <w:sz w:val="20"/>
        </w:rPr>
        <w:t xml:space="preserve"> 97:801-806, 2002</w:t>
      </w:r>
    </w:p>
    <w:p w14:paraId="791D15FE"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Taguchi A, Sharma N, Ali SZ, Dave B, Sessler DI, Kurz A: the effect of auricular acupuncture on anaesthesia with desflurane. </w:t>
      </w:r>
      <w:r w:rsidRPr="00B314A9">
        <w:rPr>
          <w:b/>
          <w:sz w:val="20"/>
        </w:rPr>
        <w:t>Anaesthesia</w:t>
      </w:r>
      <w:r w:rsidRPr="00B314A9">
        <w:rPr>
          <w:sz w:val="20"/>
        </w:rPr>
        <w:t xml:space="preserve"> 57:1159-1163, 2002</w:t>
      </w:r>
    </w:p>
    <w:p w14:paraId="6BE1ACFA"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Sessler DI, Akça O: Nonpharmacologic prevention of surgical wound infections. </w:t>
      </w:r>
      <w:r w:rsidRPr="00B314A9">
        <w:rPr>
          <w:b/>
          <w:sz w:val="20"/>
        </w:rPr>
        <w:t>Clin Infect Dis</w:t>
      </w:r>
      <w:r w:rsidRPr="00B314A9">
        <w:rPr>
          <w:sz w:val="20"/>
        </w:rPr>
        <w:t xml:space="preserve"> 35:1397-1404, 2002</w:t>
      </w:r>
    </w:p>
    <w:p w14:paraId="4BB5EED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Doufas AG, Akça O, Barry A, Petrusca DA, Suleman MI, Morioka N, Guarnaschelli JJ, Sessler DI: Initial experience with a novel heat-exchanging catheter in neurosurgical patients. </w:t>
      </w:r>
      <w:r w:rsidRPr="00B314A9">
        <w:rPr>
          <w:b/>
          <w:sz w:val="20"/>
        </w:rPr>
        <w:t>Anesth Analg</w:t>
      </w:r>
      <w:r w:rsidRPr="00B314A9">
        <w:rPr>
          <w:sz w:val="20"/>
        </w:rPr>
        <w:t>, 95:1752-1756, 2002</w:t>
      </w:r>
    </w:p>
    <w:p w14:paraId="1D98062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De Witte J, Alegret C, Sessler DI, Cammu G: Preoperative alprazolam and midazolam comparably reduce anxiety in ambulatory surgery patients. </w:t>
      </w:r>
      <w:r w:rsidRPr="00B314A9">
        <w:rPr>
          <w:b/>
          <w:sz w:val="20"/>
        </w:rPr>
        <w:t>Anesth Analg</w:t>
      </w:r>
      <w:r w:rsidRPr="00B314A9">
        <w:rPr>
          <w:sz w:val="20"/>
        </w:rPr>
        <w:t xml:space="preserve"> 95:1601-1606, 2002</w:t>
      </w:r>
    </w:p>
    <w:p w14:paraId="6C31809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Menigaux C, Guignard B, Adam F, Sessler DI, Joly V, Chauvin M: Esmolol prevents movement and attenuates the BIS response to orotracheal intubation. </w:t>
      </w:r>
      <w:r w:rsidRPr="00B314A9">
        <w:rPr>
          <w:b/>
          <w:sz w:val="20"/>
        </w:rPr>
        <w:t>Br J Anaesth</w:t>
      </w:r>
      <w:r w:rsidRPr="00B314A9">
        <w:rPr>
          <w:sz w:val="20"/>
        </w:rPr>
        <w:t xml:space="preserve"> 89:857-862, 2002</w:t>
      </w:r>
    </w:p>
    <w:p w14:paraId="1AB32AA1" w14:textId="77777777" w:rsidR="003C0D84" w:rsidRPr="00B314A9" w:rsidRDefault="003C0D84" w:rsidP="003C0D84">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Akça O, Sessler DI: Thermal management and blood loss during hip arthroplasty. </w:t>
      </w:r>
      <w:r w:rsidRPr="00B314A9">
        <w:rPr>
          <w:rFonts w:ascii="Times New Roman" w:hAnsi="Times New Roman"/>
          <w:b/>
          <w:sz w:val="20"/>
        </w:rPr>
        <w:t>Minerva Anesthesiol</w:t>
      </w:r>
      <w:r w:rsidRPr="00B314A9">
        <w:rPr>
          <w:rFonts w:ascii="Times New Roman" w:hAnsi="Times New Roman"/>
          <w:sz w:val="20"/>
        </w:rPr>
        <w:t xml:space="preserve"> 68:182-5, 2002</w:t>
      </w:r>
    </w:p>
    <w:p w14:paraId="66772DDD" w14:textId="77777777" w:rsidR="003C0D84" w:rsidRPr="00B314A9" w:rsidRDefault="003C0D84" w:rsidP="003C0D84">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Akça O, Sessler DI: Supplemental oxygen reduces the incidence of postoperative nausea and vomiting. </w:t>
      </w:r>
      <w:r w:rsidRPr="00B314A9">
        <w:rPr>
          <w:rFonts w:ascii="Times New Roman" w:hAnsi="Times New Roman"/>
          <w:b/>
          <w:sz w:val="20"/>
        </w:rPr>
        <w:t>Minerva Anesthesiol</w:t>
      </w:r>
      <w:r w:rsidRPr="00B314A9">
        <w:rPr>
          <w:rFonts w:ascii="Times New Roman" w:hAnsi="Times New Roman"/>
          <w:sz w:val="20"/>
        </w:rPr>
        <w:t xml:space="preserve"> 68:166-70, 2002</w:t>
      </w:r>
    </w:p>
    <w:p w14:paraId="05276D27" w14:textId="77777777" w:rsidR="003C0D84" w:rsidRPr="00B314A9" w:rsidRDefault="003C0D84" w:rsidP="003C0D84">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Akça O, Doufas AG, Sessler DI: Use of selective opiate receptor inhibitors to prevent postoperative ileus. </w:t>
      </w:r>
      <w:r w:rsidRPr="00B314A9">
        <w:rPr>
          <w:rFonts w:ascii="Times New Roman" w:hAnsi="Times New Roman"/>
          <w:b/>
          <w:sz w:val="20"/>
        </w:rPr>
        <w:t>Minerva Anesthesiol</w:t>
      </w:r>
      <w:r w:rsidRPr="00B314A9">
        <w:rPr>
          <w:rFonts w:ascii="Times New Roman" w:hAnsi="Times New Roman"/>
          <w:sz w:val="20"/>
        </w:rPr>
        <w:t xml:space="preserve"> 68:162-5, 2002</w:t>
      </w:r>
    </w:p>
    <w:p w14:paraId="421E8941"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Imamura M, Matsukawa T, Ozaki M, Sessler DI, Nishiyama T, Kumazawa T: Nitrous oxide decreases the shivering threshold less than isoflurane in rabbits. </w:t>
      </w:r>
      <w:r w:rsidRPr="00B314A9">
        <w:rPr>
          <w:b/>
          <w:sz w:val="20"/>
        </w:rPr>
        <w:t>Br J Anaesth</w:t>
      </w:r>
      <w:r w:rsidRPr="00B314A9">
        <w:rPr>
          <w:sz w:val="20"/>
        </w:rPr>
        <w:t xml:space="preserve"> 90:88-90, 2003 </w:t>
      </w:r>
    </w:p>
    <w:p w14:paraId="28845436"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Sakurai M, Suleman MI, Morioka N, Doufas AG, Akça O, Sessler DI: Minute sphere acupressure does not reduce postoperative pain or morphine consumption. </w:t>
      </w:r>
      <w:r w:rsidRPr="00B314A9">
        <w:rPr>
          <w:b/>
          <w:sz w:val="20"/>
        </w:rPr>
        <w:t>Anesth Analg</w:t>
      </w:r>
      <w:r w:rsidRPr="00B314A9">
        <w:rPr>
          <w:sz w:val="20"/>
        </w:rPr>
        <w:t xml:space="preserve"> 96:493-497, 2003</w:t>
      </w:r>
    </w:p>
    <w:p w14:paraId="779F6E09"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Arkiliç CF, Tagushi A, Sharma N, Ratnaraj J, Sessler DI, Read TE, Fleshman JW, Kurz A: Supplemental perioperative fluid administration increases tissue oxygen pressure. </w:t>
      </w:r>
      <w:r w:rsidRPr="00B314A9">
        <w:rPr>
          <w:b/>
          <w:sz w:val="20"/>
        </w:rPr>
        <w:t>Surgery</w:t>
      </w:r>
      <w:r w:rsidRPr="00B314A9">
        <w:rPr>
          <w:sz w:val="20"/>
        </w:rPr>
        <w:t xml:space="preserve"> 133:49-55, 2003</w:t>
      </w:r>
    </w:p>
    <w:p w14:paraId="3A4D47FB"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Dae MW, Gao DW, Ursell PC, Stillson CA, Sessler DI: Safety and efficacy of endovascular cooling and rewarming for induction and reversal of hypothermia in human-sized pigs. </w:t>
      </w:r>
      <w:r w:rsidRPr="00B314A9">
        <w:rPr>
          <w:b/>
          <w:sz w:val="20"/>
        </w:rPr>
        <w:t>Stroke</w:t>
      </w:r>
      <w:r w:rsidRPr="00B314A9">
        <w:rPr>
          <w:sz w:val="20"/>
        </w:rPr>
        <w:t xml:space="preserve"> 34:734-8, 2003</w:t>
      </w:r>
    </w:p>
    <w:p w14:paraId="41CF33A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Ezri T, Szmuk P, Weisenberg M, Serour F, Gorenstein A, Sessler DI: The effects of hydration on core temperature in pediatric surgical patients. </w:t>
      </w:r>
      <w:r w:rsidRPr="00B314A9">
        <w:rPr>
          <w:b/>
          <w:sz w:val="20"/>
        </w:rPr>
        <w:t>Anesthesiology</w:t>
      </w:r>
      <w:r w:rsidRPr="00B314A9">
        <w:rPr>
          <w:sz w:val="20"/>
        </w:rPr>
        <w:t xml:space="preserve"> 98:838-841, 2003</w:t>
      </w:r>
    </w:p>
    <w:p w14:paraId="44FCCAA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Kurz A, Sessler DI: Postoperative ileus and opioid bowel dysfunction: Potential new therapies. </w:t>
      </w:r>
      <w:r w:rsidRPr="00B314A9">
        <w:rPr>
          <w:b/>
          <w:sz w:val="20"/>
        </w:rPr>
        <w:t>Drugs</w:t>
      </w:r>
      <w:r w:rsidRPr="00B314A9">
        <w:rPr>
          <w:sz w:val="20"/>
        </w:rPr>
        <w:t xml:space="preserve"> 63:649-671, 2003</w:t>
      </w:r>
    </w:p>
    <w:p w14:paraId="30F8669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Doufas AG, Lin CM, Suleman MI, Liem EB, Lenhardt R, Morioka N, Akça O, Shah YM, Bjorksten AR, Sessler DI: Dexmedetomidine and meperidine additively reduce the shivering threshold in humans. </w:t>
      </w:r>
      <w:r w:rsidRPr="00B314A9">
        <w:rPr>
          <w:b/>
          <w:sz w:val="20"/>
        </w:rPr>
        <w:t>Stroke</w:t>
      </w:r>
      <w:r w:rsidRPr="00B314A9">
        <w:rPr>
          <w:sz w:val="20"/>
        </w:rPr>
        <w:t xml:space="preserve"> 34:1218-1223, 2003</w:t>
      </w:r>
    </w:p>
    <w:p w14:paraId="44840EC9"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Akça O, Liem E, Suleman MI, Doufas AG, Galandiuk S, Sessler DI: The effect of intraoperative end-tidal carbon dioxide partial pressure on tissue oxygenation. </w:t>
      </w:r>
      <w:r w:rsidRPr="00B314A9">
        <w:rPr>
          <w:b/>
          <w:sz w:val="20"/>
        </w:rPr>
        <w:t>Anaesthesia</w:t>
      </w:r>
      <w:r w:rsidRPr="00B314A9">
        <w:rPr>
          <w:sz w:val="20"/>
        </w:rPr>
        <w:t xml:space="preserve"> 58:536-542, 2003</w:t>
      </w:r>
    </w:p>
    <w:p w14:paraId="193818C0"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Matsukawa T, Goto T, Ozaki M, Sessler DI, Takeuchi A, Nishiyama T, Kumazawa T: Core temperature monitoring with new ventilatory devices. </w:t>
      </w:r>
      <w:r w:rsidRPr="00B314A9">
        <w:rPr>
          <w:b/>
          <w:sz w:val="20"/>
        </w:rPr>
        <w:t>Anesth Analg</w:t>
      </w:r>
      <w:r w:rsidRPr="00B314A9">
        <w:rPr>
          <w:sz w:val="20"/>
        </w:rPr>
        <w:t xml:space="preserve"> 96:1688-1691, 2003</w:t>
      </w:r>
    </w:p>
    <w:p w14:paraId="181A4E87"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Iwakiri H, Nagata O, Matsukawa T, Ozaki M, Sessler DI: MAC-awake for propofol is virtually independent of fentanyl effect-site concentration. </w:t>
      </w:r>
      <w:r w:rsidRPr="00B314A9">
        <w:rPr>
          <w:b/>
          <w:sz w:val="20"/>
        </w:rPr>
        <w:t>Anesth Analg</w:t>
      </w:r>
      <w:r w:rsidRPr="00B314A9">
        <w:rPr>
          <w:sz w:val="20"/>
        </w:rPr>
        <w:t xml:space="preserve"> 96:1651-1655, 2003</w:t>
      </w:r>
    </w:p>
    <w:p w14:paraId="44433D2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lastRenderedPageBreak/>
        <w:t xml:space="preserve">Negishi C, Hasegawa K, Mukai S, Nakagawa F, Ozaki M, Sessler DI: Carbon-fiber and forced-air warming are comparably effective. </w:t>
      </w:r>
      <w:r w:rsidRPr="00B314A9">
        <w:rPr>
          <w:b/>
          <w:sz w:val="20"/>
        </w:rPr>
        <w:t>Anesth Analg</w:t>
      </w:r>
      <w:r w:rsidRPr="00B314A9">
        <w:rPr>
          <w:sz w:val="20"/>
        </w:rPr>
        <w:t xml:space="preserve"> 96:1683-1687, 2003</w:t>
      </w:r>
    </w:p>
    <w:p w14:paraId="628EC0A9"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Treschan TA, Taguchi A, Ali S, Sharma N, Kabon B, Sessler DI, Kurz A: Effects of epidural and general anesthesia on tissue oxygenation. </w:t>
      </w:r>
      <w:r w:rsidRPr="00B314A9">
        <w:rPr>
          <w:b/>
          <w:sz w:val="20"/>
        </w:rPr>
        <w:t>Anesth Analg</w:t>
      </w:r>
      <w:r w:rsidRPr="00B314A9">
        <w:rPr>
          <w:sz w:val="20"/>
        </w:rPr>
        <w:t xml:space="preserve"> 96:1553-1557, 2003</w:t>
      </w:r>
    </w:p>
    <w:p w14:paraId="1982010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Gan TJ, Meyer T, Apfel CC, Chung F, Davis PJ, Eubanks S, Kovac A, Phillip B, Sessler DI, Temo J, Tramer MR, Watcha M: Consensus guidelines for the management of postoperative nausea and vomiting.</w:t>
      </w:r>
      <w:r w:rsidRPr="00B314A9">
        <w:rPr>
          <w:b/>
          <w:sz w:val="20"/>
        </w:rPr>
        <w:t xml:space="preserve"> Anesth Analg</w:t>
      </w:r>
      <w:r w:rsidRPr="00B314A9">
        <w:rPr>
          <w:sz w:val="20"/>
        </w:rPr>
        <w:t xml:space="preserve"> 97:62-71, 2003</w:t>
      </w:r>
    </w:p>
    <w:p w14:paraId="2B6DC65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Komatsu R, Nagata O, Ozaki M, Sessler DI: Ephedrine fails to accelerate the onset of neuromuscular block by vecuronium. </w:t>
      </w:r>
      <w:r w:rsidRPr="00B314A9">
        <w:rPr>
          <w:b/>
          <w:sz w:val="20"/>
        </w:rPr>
        <w:t>Anesth Analg</w:t>
      </w:r>
      <w:r w:rsidRPr="00B314A9">
        <w:rPr>
          <w:sz w:val="20"/>
        </w:rPr>
        <w:t xml:space="preserve"> 97:480-483, 2003</w:t>
      </w:r>
    </w:p>
    <w:p w14:paraId="2D5E501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Greif R, Laciny S, Rajek A, Doufas AG, Sessler DI: Blood pressure response to thermoregulatory vasoconstriction during isoflurane and desflurane anesthesia. </w:t>
      </w:r>
      <w:r w:rsidRPr="00B314A9">
        <w:rPr>
          <w:b/>
          <w:sz w:val="20"/>
        </w:rPr>
        <w:t>Acta Anesthiol Scand</w:t>
      </w:r>
      <w:r w:rsidRPr="00B314A9">
        <w:rPr>
          <w:sz w:val="20"/>
        </w:rPr>
        <w:t xml:space="preserve"> 47:847-852, 2003</w:t>
      </w:r>
    </w:p>
    <w:p w14:paraId="1634734E"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Doufas AG, Bakhshandeh M, Bjorksten AR, Greif R, Sessler DI: A new system to target effect site during propofol sedation. </w:t>
      </w:r>
      <w:r w:rsidRPr="00B314A9">
        <w:rPr>
          <w:b/>
          <w:sz w:val="20"/>
        </w:rPr>
        <w:t>Acta Anaesthiol Scand</w:t>
      </w:r>
      <w:r w:rsidRPr="00B314A9">
        <w:rPr>
          <w:sz w:val="20"/>
        </w:rPr>
        <w:t xml:space="preserve"> 47:944-950, 2003</w:t>
      </w:r>
    </w:p>
    <w:p w14:paraId="75383A1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Doufas AG, Bahkshandeh M, Haugh H, Bjorksten AR, Greif R, Sessler DI: Automated responsiveness test (ART) during propofol and propofol/N</w:t>
      </w:r>
      <w:r w:rsidRPr="00B314A9">
        <w:rPr>
          <w:sz w:val="20"/>
          <w:vertAlign w:val="subscript"/>
        </w:rPr>
        <w:t>2</w:t>
      </w:r>
      <w:r w:rsidRPr="00B314A9">
        <w:rPr>
          <w:sz w:val="20"/>
        </w:rPr>
        <w:t xml:space="preserve">O sedation. </w:t>
      </w:r>
      <w:r w:rsidRPr="00B314A9">
        <w:rPr>
          <w:b/>
          <w:sz w:val="20"/>
        </w:rPr>
        <w:t>Acta Anesthesiol Scand</w:t>
      </w:r>
      <w:r w:rsidRPr="00B314A9">
        <w:rPr>
          <w:sz w:val="20"/>
        </w:rPr>
        <w:t xml:space="preserve"> 47:951-957, 2003</w:t>
      </w:r>
    </w:p>
    <w:p w14:paraId="0919A4DB"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Okuyama K, Matsukawa T, Ozanki M, Sessler DI, Nishiyama T, Imamura M, Kumazawa T: Doxapram produces a dose-dependent reduction in the shivering threshold in rabbits. </w:t>
      </w:r>
      <w:r w:rsidRPr="00B314A9">
        <w:rPr>
          <w:b/>
          <w:sz w:val="20"/>
        </w:rPr>
        <w:t>Anesth Analg</w:t>
      </w:r>
      <w:r w:rsidRPr="00B314A9">
        <w:rPr>
          <w:sz w:val="20"/>
        </w:rPr>
        <w:t xml:space="preserve"> 97:759-762, 2003</w:t>
      </w:r>
    </w:p>
    <w:p w14:paraId="37D61C0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Wadhwa A, Durrani J, Sengupta P, Doufas A, Sessler DI: Women have the same desflurane MAC as men: a prospective study. </w:t>
      </w:r>
      <w:r w:rsidRPr="00B314A9">
        <w:rPr>
          <w:b/>
          <w:sz w:val="20"/>
        </w:rPr>
        <w:t>Anesthesiology</w:t>
      </w:r>
      <w:r w:rsidRPr="00B314A9">
        <w:rPr>
          <w:sz w:val="20"/>
        </w:rPr>
        <w:t xml:space="preserve"> 99:1062-1065, 2003</w:t>
      </w:r>
    </w:p>
    <w:p w14:paraId="2BFE3AC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Joris JL, Jacob EA, Sessler DI, Deleuse JFJ, Kaba A, Lamy ML: </w:t>
      </w:r>
      <w:r w:rsidRPr="00B314A9">
        <w:rPr>
          <w:color w:val="000000"/>
          <w:sz w:val="20"/>
        </w:rPr>
        <w:t>Spinal mechanisms contribute to postoperative analgesia produced by epidural sufentanil combined with bupivacaine</w:t>
      </w:r>
      <w:r w:rsidRPr="00B314A9">
        <w:rPr>
          <w:sz w:val="20"/>
        </w:rPr>
        <w:t xml:space="preserve">. </w:t>
      </w:r>
      <w:r w:rsidRPr="00B314A9">
        <w:rPr>
          <w:b/>
          <w:sz w:val="20"/>
        </w:rPr>
        <w:t>Anesth Analg</w:t>
      </w:r>
      <w:r w:rsidRPr="00B314A9">
        <w:rPr>
          <w:sz w:val="20"/>
        </w:rPr>
        <w:t xml:space="preserve"> 97:1446-1451, 2003</w:t>
      </w:r>
    </w:p>
    <w:p w14:paraId="53216591"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Ezri T, Gewürtz G, Sessler DI, Medalion B, Szmuk P, Warters RD, Charuzi I, Hagberg C, Susmallian S: Prediction of difficult laryngoscopy in obese patients by ultrasound quantification of anterior neck soft tissue. </w:t>
      </w:r>
      <w:r w:rsidRPr="00B314A9">
        <w:rPr>
          <w:b/>
          <w:sz w:val="20"/>
        </w:rPr>
        <w:t>Anaesthesia</w:t>
      </w:r>
      <w:r w:rsidRPr="00B314A9">
        <w:rPr>
          <w:sz w:val="20"/>
        </w:rPr>
        <w:t xml:space="preserve"> 58:1111-1114, 2003</w:t>
      </w:r>
    </w:p>
    <w:p w14:paraId="434248E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Alfonsi P, Adam F, Passard A, Guignard B, Sessler DI, Chauvin M: Nefopam, a non-sedative benzoxazocine analgesic, selectively reduces the shivering threshold. </w:t>
      </w:r>
      <w:r w:rsidRPr="00B314A9">
        <w:rPr>
          <w:b/>
          <w:sz w:val="20"/>
        </w:rPr>
        <w:t>Anesthesiology</w:t>
      </w:r>
      <w:r w:rsidRPr="00B314A9">
        <w:rPr>
          <w:sz w:val="20"/>
        </w:rPr>
        <w:t xml:space="preserve"> 100:37-43, 2004</w:t>
      </w:r>
    </w:p>
    <w:p w14:paraId="60F304CE"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Joris JL, Poth NJ, Djamadar A, Sessler DI, Hamoir EE, Defechereux TR, Meurisse MR, Lamy ML: Supplemental oxygen does not reduce postoperative nausea and vomiting after thyroidectomy. </w:t>
      </w:r>
      <w:r w:rsidRPr="00B314A9">
        <w:rPr>
          <w:b/>
          <w:sz w:val="20"/>
        </w:rPr>
        <w:t>Br J Anaesth</w:t>
      </w:r>
      <w:r w:rsidRPr="00B314A9">
        <w:rPr>
          <w:sz w:val="20"/>
        </w:rPr>
        <w:t xml:space="preserve"> 91:857-861, 2003</w:t>
      </w:r>
    </w:p>
    <w:p w14:paraId="660C329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Doufas AG, Wadhwa A, Lin C-M, Shah YM, Hanni K, Sessler DI: Neither arm nor face warming reduces the shivering threshold in unanesthetized humans. </w:t>
      </w:r>
      <w:r w:rsidRPr="00B314A9">
        <w:rPr>
          <w:b/>
          <w:sz w:val="20"/>
        </w:rPr>
        <w:t>Stroke</w:t>
      </w:r>
      <w:r w:rsidRPr="00B314A9">
        <w:rPr>
          <w:sz w:val="20"/>
        </w:rPr>
        <w:t xml:space="preserve"> 34:1736-1749, 2003</w:t>
      </w:r>
    </w:p>
    <w:p w14:paraId="7CFDD04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Alfonsi P, Nourredine K, Adam F, Chauvin M, Sessler DI: Effect of postoperative skin-surface warming on oxygen consumption and the shivering threshold. </w:t>
      </w:r>
      <w:r w:rsidRPr="00B314A9">
        <w:rPr>
          <w:b/>
          <w:sz w:val="20"/>
        </w:rPr>
        <w:t>Anaesthesia</w:t>
      </w:r>
      <w:r w:rsidRPr="00B314A9">
        <w:rPr>
          <w:sz w:val="20"/>
        </w:rPr>
        <w:t xml:space="preserve"> 58:1228-1234, 2003</w:t>
      </w:r>
    </w:p>
    <w:p w14:paraId="302D0712"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Kabon B, Nagele A, Reddy D, Eagon C, Fleshman JW, Sessler DI, Kurz A: Obesity decreases perioperative tissue oxygenation. </w:t>
      </w:r>
      <w:r w:rsidRPr="00B314A9">
        <w:rPr>
          <w:b/>
          <w:sz w:val="20"/>
        </w:rPr>
        <w:t>Anesthesiology</w:t>
      </w:r>
      <w:r w:rsidRPr="00B314A9">
        <w:rPr>
          <w:sz w:val="20"/>
        </w:rPr>
        <w:t xml:space="preserve"> 100:274-280, 2004</w:t>
      </w:r>
    </w:p>
    <w:p w14:paraId="4A7502F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Komatsu R, Nagata O, Sessler DI, Ozaki M: The intubating laryngeal mask airway facilitates tracheal intubation in the lateral position. </w:t>
      </w:r>
      <w:r w:rsidRPr="00B314A9">
        <w:rPr>
          <w:b/>
          <w:sz w:val="20"/>
        </w:rPr>
        <w:t>Anesth Analg</w:t>
      </w:r>
      <w:r w:rsidRPr="00B314A9">
        <w:rPr>
          <w:sz w:val="20"/>
        </w:rPr>
        <w:t xml:space="preserve"> 98:858-861, 2004</w:t>
      </w:r>
    </w:p>
    <w:p w14:paraId="0600D917"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Kotani N, Kudo R, Sakurai Y, Sawamura D, Sessler DI, Okada H, Nakayama H, Yamagata T, Yasujima M, Matsuki A: Cerebrospinal fluid interleukin-8 concentration at healing of a herpetic rash and development of intractable postherpetic neuralgia. </w:t>
      </w:r>
      <w:r w:rsidRPr="00B314A9">
        <w:rPr>
          <w:b/>
          <w:sz w:val="20"/>
        </w:rPr>
        <w:t>Am J Med</w:t>
      </w:r>
      <w:r w:rsidRPr="00B314A9">
        <w:rPr>
          <w:sz w:val="20"/>
        </w:rPr>
        <w:t xml:space="preserve"> 116:318-324, 2004</w:t>
      </w:r>
    </w:p>
    <w:p w14:paraId="699502C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Nakajima Y, Takamata A, Matsukawa T, Sessler DI, Kitamura Y, Ueno H, Tanaka Y, Mizobe T: The effect of an amino acid infusion on central thermoregulatory control in humans. </w:t>
      </w:r>
      <w:r w:rsidRPr="00B314A9">
        <w:rPr>
          <w:b/>
          <w:sz w:val="20"/>
        </w:rPr>
        <w:t>Anesthesiology</w:t>
      </w:r>
      <w:r w:rsidRPr="00B314A9">
        <w:rPr>
          <w:sz w:val="20"/>
        </w:rPr>
        <w:t xml:space="preserve"> 100:634-639, 2004</w:t>
      </w:r>
    </w:p>
    <w:p w14:paraId="1498415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Taguchi A, Ratnaraj J, Kabon B, Sharma N, Lenhardt R, Sessler DI, Kurz A: Effects of a circulating-water garment and forced-air warming on body heat content and core temperature. </w:t>
      </w:r>
      <w:r w:rsidRPr="00B314A9">
        <w:rPr>
          <w:b/>
          <w:sz w:val="20"/>
        </w:rPr>
        <w:t>Anesthesiology</w:t>
      </w:r>
      <w:r w:rsidRPr="00B314A9">
        <w:rPr>
          <w:sz w:val="20"/>
        </w:rPr>
        <w:t xml:space="preserve"> 100:1058-1064, 2004</w:t>
      </w:r>
    </w:p>
    <w:p w14:paraId="300F9786"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lastRenderedPageBreak/>
        <w:t xml:space="preserve">Lin C-M, Neeru S, Doufas AG, Liem E, Muneer Y, Wadhwa A, Lenhardt R, Bjorksten A, Taguchi A, Kabon B, Sessler DI, Kurz A: Dantrolene reduces the threshold and gain for shivering. </w:t>
      </w:r>
      <w:r w:rsidRPr="00B314A9">
        <w:rPr>
          <w:b/>
          <w:sz w:val="20"/>
        </w:rPr>
        <w:t>Anesth Analg</w:t>
      </w:r>
      <w:r w:rsidRPr="00B314A9">
        <w:rPr>
          <w:sz w:val="20"/>
        </w:rPr>
        <w:t xml:space="preserve"> 98:1318-1324, 2004</w:t>
      </w:r>
    </w:p>
    <w:p w14:paraId="6134BF40"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Leslie I, Williams D, Irwin K, Bjorksten AR, Sessler DI: Pethidine and skin warming to prevent shivering during endovascular cooling. </w:t>
      </w:r>
      <w:r w:rsidRPr="00B314A9">
        <w:rPr>
          <w:b/>
          <w:sz w:val="20"/>
        </w:rPr>
        <w:t>Anaesth Intensive Care</w:t>
      </w:r>
      <w:r w:rsidRPr="00B314A9">
        <w:rPr>
          <w:sz w:val="20"/>
        </w:rPr>
        <w:t xml:space="preserve"> 32:362-367, 2004</w:t>
      </w:r>
    </w:p>
    <w:p w14:paraId="3F99F6B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Larson MD, Berry PD, May J, Bjorksten A, Sessler DI: The latency of pupillary reflex dilation during general anesthesia. </w:t>
      </w:r>
      <w:r w:rsidRPr="00B314A9">
        <w:rPr>
          <w:b/>
          <w:sz w:val="20"/>
        </w:rPr>
        <w:t>J Appl Physiol</w:t>
      </w:r>
      <w:r w:rsidRPr="00B314A9">
        <w:rPr>
          <w:sz w:val="20"/>
        </w:rPr>
        <w:t xml:space="preserve"> 97:725-730, 2004</w:t>
      </w:r>
    </w:p>
    <w:p w14:paraId="109A4C4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Akça O, Wadhwa A, Sengupta P, Durrani J, Hanni K, Wenke M, Yücel Y, Lenhardt R, Doufas AG, Sessler DI: The new perilaryngeal airway (CobraPLA) is as efficient as the laryngeal mask airway (LMA), but provides better airway sealing pressures. </w:t>
      </w:r>
      <w:r w:rsidRPr="00B314A9">
        <w:rPr>
          <w:b/>
          <w:sz w:val="20"/>
        </w:rPr>
        <w:t>Anesth Analg</w:t>
      </w:r>
      <w:r w:rsidRPr="00B314A9">
        <w:rPr>
          <w:sz w:val="20"/>
        </w:rPr>
        <w:t xml:space="preserve"> 99:272-278, 2004</w:t>
      </w:r>
    </w:p>
    <w:p w14:paraId="0A6D276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Evron S, Sessler DI, Sadan O, Boaz M, Glezerman M, Ezri T: Identification of the epidural space: loss of resistance with air, lidocaine, or the combination of air and lidocaine. </w:t>
      </w:r>
      <w:r w:rsidRPr="00B314A9">
        <w:rPr>
          <w:b/>
          <w:sz w:val="20"/>
        </w:rPr>
        <w:t>Anesth Analg</w:t>
      </w:r>
      <w:r w:rsidRPr="00B314A9">
        <w:rPr>
          <w:sz w:val="20"/>
        </w:rPr>
        <w:t xml:space="preserve"> 99:245-250, 2004</w:t>
      </w:r>
    </w:p>
    <w:p w14:paraId="188E15BB"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Fröhlich D, Wittmann S, Rothe G, Sessler DI, Vogel P, Taeger K: Mild hyperthermia Downregulates receptor-dependent neutrophil function. </w:t>
      </w:r>
      <w:r w:rsidRPr="00B314A9">
        <w:rPr>
          <w:b/>
          <w:sz w:val="20"/>
        </w:rPr>
        <w:t>Anesth Analg</w:t>
      </w:r>
      <w:r w:rsidRPr="00B314A9">
        <w:rPr>
          <w:sz w:val="20"/>
        </w:rPr>
        <w:t xml:space="preserve"> 99:284-292, 2004</w:t>
      </w:r>
    </w:p>
    <w:p w14:paraId="1DE462F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Liem EB, Lin CM, Suleman MI, Doufas AG, Gregg RG, Veauthier JM, Loyd G, Sessler DI: Anesthetic requirement if increased in redheads. </w:t>
      </w:r>
      <w:r w:rsidRPr="00B314A9">
        <w:rPr>
          <w:b/>
          <w:sz w:val="20"/>
        </w:rPr>
        <w:t>Anesthesiology</w:t>
      </w:r>
      <w:r w:rsidRPr="00B314A9">
        <w:rPr>
          <w:sz w:val="20"/>
        </w:rPr>
        <w:t xml:space="preserve"> 99:279-283, 2004</w:t>
      </w:r>
    </w:p>
    <w:p w14:paraId="5DB4F112"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Ratnaraj J, Kabon B, Talcott MR, Sessler DI, Kurz A: Supplemental oxygen and carbon dioxide each increase subcutaneous and intestinal intramural oxygenation. </w:t>
      </w:r>
      <w:r w:rsidRPr="00B314A9">
        <w:rPr>
          <w:b/>
          <w:sz w:val="20"/>
        </w:rPr>
        <w:t>Anesth Analg</w:t>
      </w:r>
      <w:r w:rsidRPr="00B314A9">
        <w:rPr>
          <w:sz w:val="20"/>
        </w:rPr>
        <w:t xml:space="preserve"> 99:207-211, 2004</w:t>
      </w:r>
    </w:p>
    <w:p w14:paraId="019135DB"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Xing Y, Sonner JM, Eger EI II, Cascio M, Sessler DI: Mice with a melanocortin 1 receptor mutation have a slightly greater MAC than control mice. </w:t>
      </w:r>
      <w:r w:rsidRPr="00B314A9">
        <w:rPr>
          <w:b/>
          <w:sz w:val="20"/>
        </w:rPr>
        <w:t>Anesthesiology</w:t>
      </w:r>
      <w:r w:rsidRPr="00B314A9">
        <w:rPr>
          <w:sz w:val="20"/>
        </w:rPr>
        <w:t xml:space="preserve"> 101:544-546, 2004</w:t>
      </w:r>
    </w:p>
    <w:p w14:paraId="3ACBBEC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Doufas AG, Bakhshandeh M, Bjorksten AR, Shafer SL, Sessler DI: Induction speed is not a determinant of propofol pharmacodynamics. </w:t>
      </w:r>
      <w:r w:rsidRPr="00B314A9">
        <w:rPr>
          <w:b/>
          <w:sz w:val="20"/>
        </w:rPr>
        <w:t>Anesthesiology</w:t>
      </w:r>
      <w:r w:rsidRPr="00B314A9">
        <w:rPr>
          <w:sz w:val="20"/>
        </w:rPr>
        <w:t xml:space="preserve"> 2004; 101: 1112-1121</w:t>
      </w:r>
    </w:p>
    <w:p w14:paraId="3562457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Sengupta P, Sessler DI, Maglinger P, Wells S, Vogt A, Durrani J, Wadhwa A: Endotracheal tube cuff pressure in three hospitals, and the volume required to produce an appropriate cuff pressure.</w:t>
      </w:r>
      <w:r w:rsidRPr="00B314A9">
        <w:rPr>
          <w:b/>
          <w:sz w:val="20"/>
        </w:rPr>
        <w:t xml:space="preserve"> BMC Anesthesiol</w:t>
      </w:r>
      <w:r w:rsidRPr="00B314A9">
        <w:rPr>
          <w:sz w:val="20"/>
        </w:rPr>
        <w:t xml:space="preserve"> 4:8, 2004</w:t>
      </w:r>
    </w:p>
    <w:p w14:paraId="16109B0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Kapfer B, Alfonsi P, Guignard B, Sessler DI, Chauvin M: Nefopam and ketamine comparably enhance postoperative analgesia. </w:t>
      </w:r>
      <w:r w:rsidRPr="00B314A9">
        <w:rPr>
          <w:b/>
          <w:sz w:val="20"/>
        </w:rPr>
        <w:t>Anesth Analg</w:t>
      </w:r>
      <w:r w:rsidRPr="00B314A9">
        <w:rPr>
          <w:sz w:val="20"/>
        </w:rPr>
        <w:t xml:space="preserve"> 100:169-174, 2005</w:t>
      </w:r>
    </w:p>
    <w:p w14:paraId="16178A5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Iwakiri H, Nishihara N, Hagata O, Matsukawa T, Ozaki M, Sessler DI: Individual effect-site concentrations of propofol are similar at loss of consciousness and at awakening. </w:t>
      </w:r>
      <w:r w:rsidRPr="00B314A9">
        <w:rPr>
          <w:b/>
          <w:sz w:val="20"/>
        </w:rPr>
        <w:t>Anesth Analg</w:t>
      </w:r>
      <w:r w:rsidRPr="00B314A9">
        <w:rPr>
          <w:sz w:val="20"/>
        </w:rPr>
        <w:t xml:space="preserve"> 100:107-110, 2005</w:t>
      </w:r>
    </w:p>
    <w:p w14:paraId="20224987"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Adam F, Chauvin M, Du Manoir B, Langlois M, Sessler DI, Fletcher D: Small dose ketamine infusion improves postoperative analgesia and rehabilitation after total knee arthroplasty. </w:t>
      </w:r>
      <w:r w:rsidRPr="00B314A9">
        <w:rPr>
          <w:b/>
          <w:sz w:val="20"/>
        </w:rPr>
        <w:t>Anesth Analg</w:t>
      </w:r>
      <w:r w:rsidRPr="00B314A9">
        <w:rPr>
          <w:sz w:val="20"/>
        </w:rPr>
        <w:t>, 100:475-480, 2005</w:t>
      </w:r>
    </w:p>
    <w:p w14:paraId="5E6B7C6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Chernyak G, Sengupta P, Lenhardt R, Liem E, Akça O, Doufas AG, Sessler DI: The timing of acupuncture stimulation does not influence anesthetic requirement. </w:t>
      </w:r>
      <w:r w:rsidRPr="00B314A9">
        <w:rPr>
          <w:b/>
          <w:sz w:val="20"/>
        </w:rPr>
        <w:t>Anesth Analg</w:t>
      </w:r>
      <w:r w:rsidRPr="00B314A9">
        <w:rPr>
          <w:sz w:val="20"/>
        </w:rPr>
        <w:t xml:space="preserve"> 100:387-392, 2005</w:t>
      </w:r>
    </w:p>
    <w:p w14:paraId="5C919799"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Maglinger PE, Sessler DI, Lenhardt R: Cutaneous heat loss with three surgical drapes, one impervious to moisture. </w:t>
      </w:r>
      <w:r w:rsidRPr="00B314A9">
        <w:rPr>
          <w:b/>
          <w:sz w:val="20"/>
        </w:rPr>
        <w:t>Anesth Analg</w:t>
      </w:r>
      <w:r w:rsidRPr="00B314A9">
        <w:rPr>
          <w:sz w:val="20"/>
        </w:rPr>
        <w:t xml:space="preserve"> 100:738-742, 2005</w:t>
      </w:r>
    </w:p>
    <w:p w14:paraId="5871AA4A"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Liem EB, Joiner TV, Tsueda K, Sessler DI: Increased sensitivity to thermal pain and reduced subcutaneous lidocaine efficacy in redheads. </w:t>
      </w:r>
      <w:r w:rsidRPr="00B314A9">
        <w:rPr>
          <w:b/>
          <w:sz w:val="20"/>
        </w:rPr>
        <w:t>Anesthesiology</w:t>
      </w:r>
      <w:r w:rsidRPr="00B314A9">
        <w:rPr>
          <w:sz w:val="20"/>
        </w:rPr>
        <w:t xml:space="preserve"> 102:509-514, 2005 </w:t>
      </w:r>
    </w:p>
    <w:p w14:paraId="1B9EAD5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Yücel Y, Barlan M, Lenhardt R, Kurz A, Sessler DI: Perioperative hypothermia does not enhance cancer dissemination. </w:t>
      </w:r>
      <w:r w:rsidRPr="00B314A9">
        <w:rPr>
          <w:b/>
          <w:sz w:val="20"/>
        </w:rPr>
        <w:t>Am J Surg</w:t>
      </w:r>
      <w:r w:rsidRPr="00B314A9">
        <w:rPr>
          <w:sz w:val="20"/>
        </w:rPr>
        <w:t xml:space="preserve"> 189:651-655, 2005</w:t>
      </w:r>
    </w:p>
    <w:p w14:paraId="316C3E31"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Mizobe T, Nakajima Y, Sunaguchi M, Ueno H, Sessler DI: Clonidine produces a dose-dependent impairment of baroreflex-mediated thermoregulatory responses to positive end-expiratory pressure in anaesthetized humans. </w:t>
      </w:r>
      <w:r w:rsidRPr="00B314A9">
        <w:rPr>
          <w:b/>
          <w:sz w:val="20"/>
        </w:rPr>
        <w:t>Br J Anaesth</w:t>
      </w:r>
      <w:r w:rsidRPr="00B314A9">
        <w:rPr>
          <w:sz w:val="20"/>
        </w:rPr>
        <w:t xml:space="preserve"> 94:536-541, 2005</w:t>
      </w:r>
    </w:p>
    <w:p w14:paraId="209AAD01"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Doufas AG, Wadhwa A, Shah YM, Lin C-M, Haugh GS, Sessler DI: Block-dependent sedation during epidural anaesthesia is associated with delayed brainstem conduction. </w:t>
      </w:r>
      <w:r w:rsidRPr="00B314A9">
        <w:rPr>
          <w:b/>
          <w:sz w:val="20"/>
        </w:rPr>
        <w:t>Br J Anaesth</w:t>
      </w:r>
      <w:r w:rsidRPr="00B314A9">
        <w:rPr>
          <w:sz w:val="20"/>
        </w:rPr>
        <w:t xml:space="preserve"> 93:228-234, 2005</w:t>
      </w:r>
    </w:p>
    <w:p w14:paraId="68EBB29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Akça O, Lenhardt R, Fleischmann E, Treschan T, Greif R, Fleischhackl R, Kimberger O, Kurz A, Sessler DI: Nitrous oxide increases the incidence of bowel distension in patients undergoing elective colon resection. </w:t>
      </w:r>
      <w:r w:rsidRPr="00B314A9">
        <w:rPr>
          <w:b/>
          <w:sz w:val="20"/>
        </w:rPr>
        <w:t>Acta Anaesthesiol Scand</w:t>
      </w:r>
      <w:r w:rsidRPr="00B314A9">
        <w:rPr>
          <w:sz w:val="20"/>
        </w:rPr>
        <w:t xml:space="preserve"> 48:894-898, 2005</w:t>
      </w:r>
    </w:p>
    <w:p w14:paraId="3530142B"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lastRenderedPageBreak/>
        <w:t xml:space="preserve">Chernyak GV, Sessler DI: Perioperative acupuncture and related techniques. </w:t>
      </w:r>
      <w:r w:rsidRPr="00B314A9">
        <w:rPr>
          <w:b/>
          <w:sz w:val="20"/>
        </w:rPr>
        <w:t>Anesthesiology</w:t>
      </w:r>
      <w:r w:rsidRPr="00B314A9">
        <w:rPr>
          <w:sz w:val="20"/>
        </w:rPr>
        <w:t xml:space="preserve"> 102:1031-1049, 2005</w:t>
      </w:r>
    </w:p>
    <w:p w14:paraId="1082750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Komatsu R, Nagata O, Kamata K, Yamagata K, Sessler DI, Ozaki M: Intubating laryngeal mask airway allows tracheal intubation when the cervical spine is immobilized by a rigid collar. </w:t>
      </w:r>
      <w:r w:rsidRPr="00B314A9">
        <w:rPr>
          <w:b/>
          <w:sz w:val="20"/>
        </w:rPr>
        <w:t>Br J Anaesth</w:t>
      </w:r>
      <w:r w:rsidRPr="00B314A9">
        <w:rPr>
          <w:sz w:val="20"/>
        </w:rPr>
        <w:t xml:space="preserve"> 93:655-659, 2005</w:t>
      </w:r>
    </w:p>
    <w:p w14:paraId="77CFC130"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Ménigaux C, Adam F, Guignard B, Sessler DI, Chauvin M: Preoperative gabapentin decreases anxiety and improves early functional recovery from knee surgery. </w:t>
      </w:r>
      <w:r w:rsidRPr="00B314A9">
        <w:rPr>
          <w:b/>
          <w:sz w:val="20"/>
        </w:rPr>
        <w:t>Anesth Analg</w:t>
      </w:r>
      <w:r w:rsidRPr="00B314A9">
        <w:rPr>
          <w:sz w:val="20"/>
        </w:rPr>
        <w:t xml:space="preserve"> 100:1394-1399, 2005</w:t>
      </w:r>
    </w:p>
    <w:p w14:paraId="78334B1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Joly V, Richebe P, Guignard B, Fletcher D, Maurette P, Sessler DI, Chauvin M: Remifentanil-induced postoperative hyperalgesia and its prevention with small-dose ketamine. </w:t>
      </w:r>
      <w:r w:rsidRPr="00B314A9">
        <w:rPr>
          <w:b/>
          <w:sz w:val="20"/>
        </w:rPr>
        <w:t>Anesthesiology</w:t>
      </w:r>
      <w:r w:rsidRPr="00B314A9">
        <w:rPr>
          <w:sz w:val="20"/>
        </w:rPr>
        <w:t xml:space="preserve"> 103:147-155, 2005</w:t>
      </w:r>
    </w:p>
    <w:p w14:paraId="62D5A15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Wadhwa A, Sessler DI, Sengupta P, Hanni K, Akça O: Core temperature measurements through a new airway device, Perilaryngeal Airway (</w:t>
      </w:r>
      <w:r w:rsidRPr="00B314A9">
        <w:rPr>
          <w:i/>
          <w:sz w:val="20"/>
        </w:rPr>
        <w:t>Cobra</w:t>
      </w:r>
      <w:r w:rsidRPr="00B314A9">
        <w:rPr>
          <w:sz w:val="20"/>
        </w:rPr>
        <w:t xml:space="preserve">PLA). </w:t>
      </w:r>
      <w:r w:rsidRPr="00B314A9">
        <w:rPr>
          <w:b/>
          <w:sz w:val="20"/>
        </w:rPr>
        <w:t>J Clin Anesth</w:t>
      </w:r>
      <w:r w:rsidRPr="00B314A9">
        <w:rPr>
          <w:sz w:val="20"/>
        </w:rPr>
        <w:t xml:space="preserve"> 17:358-362, 2005</w:t>
      </w:r>
    </w:p>
    <w:p w14:paraId="389AEEDB"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Podranski T, Bouillon T, Taguchi A, Sessler DI, Kurz A: Compartmental pharmacokinetics of dantrolene in adults: do malignant hyperthermia association dosing guidelines work? </w:t>
      </w:r>
      <w:r w:rsidRPr="00B314A9">
        <w:rPr>
          <w:b/>
          <w:sz w:val="20"/>
        </w:rPr>
        <w:t>Anesth Analg</w:t>
      </w:r>
      <w:r w:rsidRPr="00B314A9">
        <w:rPr>
          <w:sz w:val="20"/>
        </w:rPr>
        <w:t xml:space="preserve"> 101:1695-1699, 2005</w:t>
      </w:r>
    </w:p>
    <w:p w14:paraId="2ACA0B2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Komatsu R, Sengupta P, Cherynak G, Wadhwa A, Sessler DI, Liu J, Hurst HE, Lenhardt R: Doxapram only slightly reduces the shivering threshold in healthy volunteers. </w:t>
      </w:r>
      <w:r w:rsidRPr="00B314A9">
        <w:rPr>
          <w:b/>
          <w:sz w:val="20"/>
        </w:rPr>
        <w:t>Anesth Analg</w:t>
      </w:r>
      <w:r w:rsidRPr="00B314A9">
        <w:rPr>
          <w:sz w:val="20"/>
        </w:rPr>
        <w:t xml:space="preserve"> 101:1368-1373, 2005</w:t>
      </w:r>
    </w:p>
    <w:p w14:paraId="241A5E2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Kabon B, Akça O, Taguchi A, Nagele A, Jabadurai R, Arkilic CF, Sharma N, Ahluwalia A, Galandiuk S, Fleshman J, Sessler DI, Kurz A: Supplemental intravenous crystalloid administration does not reduce the risk of surgical wound infection. </w:t>
      </w:r>
      <w:r w:rsidRPr="00B314A9">
        <w:rPr>
          <w:b/>
          <w:sz w:val="20"/>
        </w:rPr>
        <w:t>Anesth Analg</w:t>
      </w:r>
      <w:r w:rsidRPr="00B314A9">
        <w:rPr>
          <w:sz w:val="20"/>
        </w:rPr>
        <w:t xml:space="preserve"> 101:1546-1553, 2005</w:t>
      </w:r>
    </w:p>
    <w:p w14:paraId="229A3A6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Komatsu R, Nagata O, Kamata K, Yamagata K, Sessler DI, Ozaki M: Comparison of the intubating laryngeal mask airway and laryngeal tube during manual in-line stabilization of the neck. </w:t>
      </w:r>
      <w:r w:rsidRPr="00B314A9">
        <w:rPr>
          <w:b/>
          <w:sz w:val="20"/>
        </w:rPr>
        <w:t>Anaesthesia</w:t>
      </w:r>
      <w:r w:rsidRPr="00B314A9">
        <w:rPr>
          <w:sz w:val="20"/>
        </w:rPr>
        <w:t xml:space="preserve"> 60:113-117, 2005</w:t>
      </w:r>
    </w:p>
    <w:p w14:paraId="11C08660"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Cheng C-R, Sessler DI, Apfel CC: Does neostigmine administration produce a clinically important increase in postoperative nausea and vomiting? </w:t>
      </w:r>
      <w:r w:rsidRPr="00B314A9">
        <w:rPr>
          <w:b/>
          <w:sz w:val="20"/>
        </w:rPr>
        <w:t>Anesth Analg</w:t>
      </w:r>
      <w:r w:rsidRPr="00B314A9">
        <w:rPr>
          <w:sz w:val="20"/>
        </w:rPr>
        <w:t>,  101:1349-1355, 2005</w:t>
      </w:r>
    </w:p>
    <w:p w14:paraId="21EFC062"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Liem EB, Hollensead SC, Joiner TV, Sessler DI: Women with red hair report increased bruising, but have normal coagulation tests. </w:t>
      </w:r>
      <w:r w:rsidRPr="00B314A9">
        <w:rPr>
          <w:b/>
          <w:sz w:val="20"/>
        </w:rPr>
        <w:t>Anesth Analg</w:t>
      </w:r>
      <w:r w:rsidRPr="00B314A9">
        <w:rPr>
          <w:sz w:val="20"/>
        </w:rPr>
        <w:t xml:space="preserve"> 102:313-318, 2005</w:t>
      </w:r>
    </w:p>
    <w:p w14:paraId="05B4293A"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Fleischmann E, Kurz A, Miedermayr M, Schebesta K, Kimberger O, Prager G, Sessler DI, Kabon B: Tissue oxygenation in obese and non-obese patients during laparoscopy. </w:t>
      </w:r>
      <w:r w:rsidRPr="00B314A9">
        <w:rPr>
          <w:b/>
          <w:sz w:val="20"/>
        </w:rPr>
        <w:t>Obesity Surgery</w:t>
      </w:r>
      <w:r w:rsidRPr="00B314A9">
        <w:rPr>
          <w:sz w:val="20"/>
        </w:rPr>
        <w:t xml:space="preserve"> 15:813-819, 2005</w:t>
      </w:r>
    </w:p>
    <w:p w14:paraId="6B9E3D5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Eberhart LHJ, Döderlein F, Eisenhardt G, Geldner G, Kranke P, Sessler DI, Torossian A, Wulf H: Independent risk factor for postoperative shivering. </w:t>
      </w:r>
      <w:r w:rsidRPr="00B314A9">
        <w:rPr>
          <w:b/>
          <w:sz w:val="20"/>
        </w:rPr>
        <w:t>Anesth Analg</w:t>
      </w:r>
      <w:r w:rsidRPr="00B314A9">
        <w:rPr>
          <w:sz w:val="20"/>
        </w:rPr>
        <w:t xml:space="preserve"> 102:1849-1857, 2005</w:t>
      </w:r>
    </w:p>
    <w:p w14:paraId="30A3C69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Wadhwa A, Sengupta P, Durrani J, Akça O, Lenhardt R, Sessler DI, Doufas AG: Magnesium sulfate reduces the shivering threshold in humans. </w:t>
      </w:r>
      <w:r w:rsidRPr="00B314A9">
        <w:rPr>
          <w:b/>
          <w:sz w:val="20"/>
        </w:rPr>
        <w:t>Br J Anaesth</w:t>
      </w:r>
      <w:r w:rsidRPr="00B314A9">
        <w:rPr>
          <w:sz w:val="20"/>
        </w:rPr>
        <w:t xml:space="preserve"> 94:756-762, 2005</w:t>
      </w:r>
    </w:p>
    <w:p w14:paraId="16073BB2"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Tokunaga D, Hase H, Mikami Y, Hojo T, Ikoma K, Hatta Y, Ishida M, Sessler DI, Mizobe T, Kubo T: Atlantoaxial subluxation in different intraoperative head positions in patients with rheumatoid arthritis. </w:t>
      </w:r>
      <w:r w:rsidRPr="00B314A9">
        <w:rPr>
          <w:b/>
          <w:sz w:val="20"/>
        </w:rPr>
        <w:t>Anesthesiology</w:t>
      </w:r>
      <w:r w:rsidRPr="00B314A9">
        <w:rPr>
          <w:sz w:val="20"/>
        </w:rPr>
        <w:t xml:space="preserve"> 104:675-679, 2006</w:t>
      </w:r>
    </w:p>
    <w:p w14:paraId="2E89DA2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Fleischmann E, Herbst F, Kugener A, Kabon B, Niedermayr M, Sessler DI, Kurz A: Mild hypercapnia increases subcutaneous and colonic oxygen tension in patients giving 80% inspired oxygen during abdominal surgery. </w:t>
      </w:r>
      <w:r w:rsidRPr="00B314A9">
        <w:rPr>
          <w:b/>
          <w:sz w:val="20"/>
        </w:rPr>
        <w:t>Anesthesiology</w:t>
      </w:r>
      <w:r w:rsidRPr="00B314A9">
        <w:rPr>
          <w:sz w:val="20"/>
        </w:rPr>
        <w:t xml:space="preserve"> 104:944-949, 2006</w:t>
      </w:r>
    </w:p>
    <w:p w14:paraId="7982F6B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Mizobe T, Nakajima Y, Ueno H, Sessler DI: Fructose administration increases intraoperative core temperature by augmenting both metabolic rate and the vasoconstriction threshold. </w:t>
      </w:r>
      <w:r w:rsidRPr="00B314A9">
        <w:rPr>
          <w:b/>
          <w:sz w:val="20"/>
        </w:rPr>
        <w:t>Anesthesiology</w:t>
      </w:r>
      <w:r w:rsidRPr="00B314A9">
        <w:rPr>
          <w:sz w:val="20"/>
        </w:rPr>
        <w:t xml:space="preserve"> 104:1124-1130, 2006</w:t>
      </w:r>
    </w:p>
    <w:p w14:paraId="30409211"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Komatsu R, Orhan-Sunger M, In JH, Podranski T, Bullion T, Lauber R, Rohrback S, Sessler DI: Ondansetron does not reduce the shivering threshold in healthy volunteers. </w:t>
      </w:r>
      <w:r w:rsidRPr="00B314A9">
        <w:rPr>
          <w:b/>
          <w:sz w:val="20"/>
        </w:rPr>
        <w:t>Br J Anaesth</w:t>
      </w:r>
      <w:r w:rsidRPr="00B314A9">
        <w:rPr>
          <w:sz w:val="20"/>
        </w:rPr>
        <w:t xml:space="preserve"> 96:732-737, 2006</w:t>
      </w:r>
    </w:p>
    <w:p w14:paraId="3830751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Akça O, Sessler DI, Delong D, Keijner R, Ganzel B, Doufas AG: Tissue oxygenation response to mild hypercapnia during cardiopulmonary bypass with constant pump output. </w:t>
      </w:r>
      <w:r w:rsidRPr="00B314A9">
        <w:rPr>
          <w:b/>
          <w:sz w:val="20"/>
        </w:rPr>
        <w:t>Br J Anaesth</w:t>
      </w:r>
      <w:r w:rsidRPr="00B314A9">
        <w:rPr>
          <w:sz w:val="20"/>
        </w:rPr>
        <w:t xml:space="preserve"> 96:708-714, 2006</w:t>
      </w:r>
    </w:p>
    <w:p w14:paraId="3609925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Sessler DI: </w:t>
      </w:r>
      <w:bookmarkStart w:id="19" w:name="OLE_LINK11"/>
      <w:r w:rsidRPr="00B314A9">
        <w:rPr>
          <w:sz w:val="20"/>
        </w:rPr>
        <w:t>Non-pharmacologic prevention of surgical wound infection</w:t>
      </w:r>
      <w:bookmarkEnd w:id="19"/>
      <w:r w:rsidRPr="00B314A9">
        <w:rPr>
          <w:sz w:val="20"/>
        </w:rPr>
        <w:t xml:space="preserve">. </w:t>
      </w:r>
      <w:r w:rsidRPr="00B314A9">
        <w:rPr>
          <w:b/>
          <w:sz w:val="20"/>
        </w:rPr>
        <w:t>Anesthesiology Clinics of North America</w:t>
      </w:r>
      <w:r w:rsidRPr="00B314A9">
        <w:rPr>
          <w:sz w:val="20"/>
        </w:rPr>
        <w:t xml:space="preserve"> 24:279-297, 2006</w:t>
      </w:r>
    </w:p>
    <w:p w14:paraId="283F949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Evron S, Muzikant G, Rigini N, Khazin V, Sessler DI, Sadan O, Ezri T: Peripartum urinary retention during patient-controlled epidural analgesia with or without fentanyl. </w:t>
      </w:r>
      <w:r w:rsidRPr="00B314A9">
        <w:rPr>
          <w:b/>
          <w:sz w:val="20"/>
        </w:rPr>
        <w:t>J Obst Anesth</w:t>
      </w:r>
      <w:r w:rsidRPr="00B314A9">
        <w:rPr>
          <w:sz w:val="20"/>
        </w:rPr>
        <w:t xml:space="preserve"> 15:206-211, 2006</w:t>
      </w:r>
    </w:p>
    <w:p w14:paraId="2A33D97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lastRenderedPageBreak/>
        <w:t xml:space="preserve">Hager H, Reddy D, Mandadi G, Pulley D, Eagon JC, Sessler DI, Kurz A: Hypercapnia improves tissue oxygenation in morbidly obese surgical patients </w:t>
      </w:r>
      <w:r w:rsidRPr="00B314A9">
        <w:rPr>
          <w:b/>
          <w:sz w:val="20"/>
        </w:rPr>
        <w:t>Anesth Analg</w:t>
      </w:r>
      <w:r w:rsidRPr="00B314A9">
        <w:rPr>
          <w:sz w:val="20"/>
        </w:rPr>
        <w:t xml:space="preserve"> 103:677-681, 2006</w:t>
      </w:r>
    </w:p>
    <w:p w14:paraId="222A930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Bauhofer A, Lorenz W, Koller M, Menke H, Sessler DI, Sitter H, Celik I, Nies C, Wulf H, Torossian A: Evaluation of the McPeek postoperative outcome score in three trials. </w:t>
      </w:r>
      <w:r w:rsidRPr="00B314A9">
        <w:rPr>
          <w:b/>
          <w:sz w:val="20"/>
        </w:rPr>
        <w:t>Langenbecks Arch Surg</w:t>
      </w:r>
      <w:r w:rsidRPr="00B314A9">
        <w:rPr>
          <w:sz w:val="20"/>
        </w:rPr>
        <w:t xml:space="preserve"> 391:418-427, 2006</w:t>
      </w:r>
    </w:p>
    <w:p w14:paraId="56585E5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Adam F, Ménigaux, Sessler DI, Chauvin M: A single preoperative dose of gabapentin (800 mg) does not augment postoperative analgesia in patients given interscalene brachial plexus blocks for arthroscopic shoulder surgery. </w:t>
      </w:r>
      <w:r w:rsidRPr="00B314A9">
        <w:rPr>
          <w:b/>
          <w:sz w:val="20"/>
        </w:rPr>
        <w:t>Anesth Analg</w:t>
      </w:r>
      <w:r w:rsidRPr="00B314A9">
        <w:rPr>
          <w:sz w:val="20"/>
        </w:rPr>
        <w:t xml:space="preserve"> 103:1278-1282, 2006</w:t>
      </w:r>
    </w:p>
    <w:p w14:paraId="1728432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Lenhardt R, Sessler DI: Estimation of mean-body temperature from mean-skin and core temperature. </w:t>
      </w:r>
      <w:r w:rsidRPr="00B314A9">
        <w:rPr>
          <w:b/>
          <w:sz w:val="20"/>
        </w:rPr>
        <w:t>Anesthesiology</w:t>
      </w:r>
      <w:r w:rsidRPr="00B314A9">
        <w:rPr>
          <w:sz w:val="20"/>
        </w:rPr>
        <w:t xml:space="preserve"> 105:1117-1121, 2006</w:t>
      </w:r>
    </w:p>
    <w:p w14:paraId="7EA48880"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Umenai T, Nakajima Y, Sessler DI, Taniguchi S, Yaku H, Mizobe T: Perioperative amino acid infusion improves recovery and shortens the duration of hospitalization after off-pump coronary artery bypass grafting. </w:t>
      </w:r>
      <w:r w:rsidRPr="00B314A9">
        <w:rPr>
          <w:b/>
          <w:sz w:val="20"/>
        </w:rPr>
        <w:t>Anesth Analg</w:t>
      </w:r>
      <w:r w:rsidRPr="00B314A9">
        <w:rPr>
          <w:sz w:val="20"/>
        </w:rPr>
        <w:t xml:space="preserve"> 103:1386-1393, 2006</w:t>
      </w:r>
    </w:p>
    <w:p w14:paraId="0915A132"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Hayek SM, Ritchey RM, Sessler DI, Helfand R, Samuel S, Xu M, Beven M, Bourdakos D, Barsoum W, Brooks P: Continuous femoral nerve analgesia after unilateral total knee arthroplasty: Stimulating versus non-stimulating catheters. </w:t>
      </w:r>
      <w:r w:rsidRPr="00B314A9">
        <w:rPr>
          <w:b/>
          <w:sz w:val="20"/>
        </w:rPr>
        <w:t>Anesth Analg</w:t>
      </w:r>
      <w:r w:rsidRPr="00B314A9">
        <w:rPr>
          <w:sz w:val="20"/>
        </w:rPr>
        <w:t xml:space="preserve"> 103:1565-1570, 2006</w:t>
      </w:r>
    </w:p>
    <w:p w14:paraId="1DD5B709"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Insler SR, Sessler DI: Perioperative thermoregulation and temperature monitoring. </w:t>
      </w:r>
      <w:r w:rsidRPr="00B314A9">
        <w:rPr>
          <w:b/>
          <w:sz w:val="20"/>
        </w:rPr>
        <w:t>Anesthesiology Clinics of North America</w:t>
      </w:r>
      <w:r w:rsidRPr="00B314A9">
        <w:rPr>
          <w:sz w:val="20"/>
        </w:rPr>
        <w:t xml:space="preserve"> 24:823-837, 2006</w:t>
      </w:r>
    </w:p>
    <w:p w14:paraId="2ADB8CC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Kaba A, Laurent SR, Detroz BJ, Sessler DI, Durieux ME, Lamy ML, Joris JL: Intravenous lidocaine infusion facilitates acute rehabilitation after laparoscopic colectomy: a randomised trial. </w:t>
      </w:r>
      <w:r w:rsidRPr="00B314A9">
        <w:rPr>
          <w:b/>
          <w:sz w:val="20"/>
        </w:rPr>
        <w:t>Anesthesiology</w:t>
      </w:r>
      <w:r w:rsidRPr="00B314A9">
        <w:rPr>
          <w:sz w:val="20"/>
        </w:rPr>
        <w:t xml:space="preserve"> 106:11-18, 2007</w:t>
      </w:r>
    </w:p>
    <w:p w14:paraId="43B4136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Larson MD, Berry PD, May J, Bjorksten A, Sessler DI: Autonomic effects of epidural and intravenous fentanyl. </w:t>
      </w:r>
      <w:r w:rsidRPr="00B314A9">
        <w:rPr>
          <w:b/>
          <w:sz w:val="20"/>
        </w:rPr>
        <w:t>Br J Anaesth</w:t>
      </w:r>
      <w:r w:rsidRPr="00B314A9">
        <w:rPr>
          <w:sz w:val="20"/>
        </w:rPr>
        <w:t xml:space="preserve"> 98:263-269, 2007</w:t>
      </w:r>
    </w:p>
    <w:p w14:paraId="6E58DB8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Komatsu R, Sengupta P, Wadhwa A, Akça O, Sessler DI, Ezri T, Lenhardt: Ultrasound quantification of anterior soft tissue thickness fails to predict difficult laryngoscopy in obese patients. </w:t>
      </w:r>
      <w:r w:rsidRPr="00B314A9">
        <w:rPr>
          <w:b/>
          <w:sz w:val="20"/>
        </w:rPr>
        <w:t>Anaesth Int Care</w:t>
      </w:r>
      <w:r w:rsidRPr="00B314A9">
        <w:rPr>
          <w:sz w:val="20"/>
        </w:rPr>
        <w:t xml:space="preserve"> 35:32-37, 2007</w:t>
      </w:r>
    </w:p>
    <w:p w14:paraId="61EA17EA"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Martinez V, Belbachir A, Jaber A, Cherif K, Jamal A, Ozier Y, Sessler DI, Chauvin M, Fletcher D: Influence of timing of administration on the analgesic efficacy of parecoxib in orthopedic surgery. </w:t>
      </w:r>
      <w:r w:rsidRPr="00B314A9">
        <w:rPr>
          <w:b/>
          <w:sz w:val="20"/>
        </w:rPr>
        <w:t>Anesth Analg</w:t>
      </w:r>
      <w:r w:rsidRPr="00B314A9">
        <w:rPr>
          <w:sz w:val="20"/>
        </w:rPr>
        <w:t xml:space="preserve"> 104:1521-1527, 2007 </w:t>
      </w:r>
    </w:p>
    <w:p w14:paraId="6CA4586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Evron S, Gladkov V, Sessler DI, Khazin V, Sadan O, Boaz M, Ezri T: Pre-distention of the epidural space before cather insertion reduces the incidence of intravascular epidural catheter insertion. </w:t>
      </w:r>
      <w:r w:rsidRPr="00B314A9">
        <w:rPr>
          <w:b/>
          <w:sz w:val="20"/>
        </w:rPr>
        <w:t>Anesth Analg</w:t>
      </w:r>
      <w:r w:rsidRPr="00B314A9">
        <w:rPr>
          <w:sz w:val="20"/>
        </w:rPr>
        <w:t xml:space="preserve"> 105:460-464, 2007</w:t>
      </w:r>
    </w:p>
    <w:p w14:paraId="77E1476E"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Ezri T, Weisenberg M, Sessler DI, Berkenstadt H, Elias S, Szmuk P, Serour F, Evron S: Correct depth of insertion of  right internal jugular central venous catheters based on external landmarks: avoiding the right atrium. </w:t>
      </w:r>
      <w:r w:rsidRPr="00B314A9">
        <w:rPr>
          <w:b/>
          <w:sz w:val="20"/>
        </w:rPr>
        <w:t>J Cardiovasc Thor Anesth</w:t>
      </w:r>
      <w:r w:rsidRPr="00B314A9">
        <w:rPr>
          <w:sz w:val="20"/>
        </w:rPr>
        <w:t xml:space="preserve"> 21:497-501, 2007</w:t>
      </w:r>
    </w:p>
    <w:p w14:paraId="187E2E4A"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Severens NMW, van Marken Lichtenbelt WD, Frijns AJH, van Steenhoven AA, de Mol BAJM, Sessler DI: A model to predict patient temperature during cardiac surgery. </w:t>
      </w:r>
      <w:r w:rsidRPr="00B314A9">
        <w:rPr>
          <w:b/>
          <w:sz w:val="20"/>
        </w:rPr>
        <w:t>Physics in Med Biol</w:t>
      </w:r>
      <w:r w:rsidRPr="00B314A9">
        <w:rPr>
          <w:sz w:val="20"/>
        </w:rPr>
        <w:t xml:space="preserve"> 52:5131-5145, 2007</w:t>
      </w:r>
    </w:p>
    <w:p w14:paraId="3BC292F1"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Rosencher N, Bonnet M-P, Sessler DI: Selected new anti-thrombotic agents and neuraxial anaesthesia for  major orthopaedic surgery: management strategies. </w:t>
      </w:r>
      <w:r w:rsidRPr="00B314A9">
        <w:rPr>
          <w:b/>
          <w:sz w:val="20"/>
        </w:rPr>
        <w:t xml:space="preserve">Anaesthesia </w:t>
      </w:r>
      <w:r w:rsidRPr="00B314A9">
        <w:rPr>
          <w:sz w:val="20"/>
        </w:rPr>
        <w:t xml:space="preserve">62:1154-1160, 2007 </w:t>
      </w:r>
    </w:p>
    <w:p w14:paraId="328BFB06"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Ishiyama T, Iijima T, Sugawara T, Shibuya K, Sessler DI, Matsukawa T: Patient-controlled epidural fentanyl for elderly patients. </w:t>
      </w:r>
      <w:r w:rsidRPr="00B314A9">
        <w:rPr>
          <w:b/>
          <w:sz w:val="20"/>
        </w:rPr>
        <w:t>Anaesthesia</w:t>
      </w:r>
      <w:r w:rsidRPr="00B314A9">
        <w:rPr>
          <w:sz w:val="20"/>
        </w:rPr>
        <w:t xml:space="preserve"> 62:1246-50, 2007</w:t>
      </w:r>
    </w:p>
    <w:p w14:paraId="3F29D5FE"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Martinez V, Fletcher D, Bouhassira D, Sessler DI, Chauvin M: Evolution of primary hyperalgesia in orthopedic surgery: quesntitative sensory testing and clinical evaluation before and after total knee arthroplasty. </w:t>
      </w:r>
      <w:r w:rsidRPr="00B314A9">
        <w:rPr>
          <w:b/>
          <w:sz w:val="20"/>
        </w:rPr>
        <w:t>Anesth Analg</w:t>
      </w:r>
      <w:r w:rsidRPr="00B314A9">
        <w:rPr>
          <w:sz w:val="20"/>
        </w:rPr>
        <w:t xml:space="preserve"> 105: 815-821, 2007</w:t>
      </w:r>
    </w:p>
    <w:p w14:paraId="43034FA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Ilfeld BM, Vandenborne K, Duncan PW, Sessler DI, Enneking FK, Shuster JJ, Theriaque DW, Chmielewski TL, Spadoni EH, Wright TW.  Ambulatory continuous interscalene nerve blocks decrease the time to discharge-readiness following total shoulder arthroplasty:  a randomized, triple-masked, placebo-controlled study.  </w:t>
      </w:r>
      <w:r w:rsidRPr="00B314A9">
        <w:rPr>
          <w:b/>
          <w:sz w:val="20"/>
        </w:rPr>
        <w:t>Anesthesiology</w:t>
      </w:r>
      <w:r w:rsidRPr="00B314A9">
        <w:rPr>
          <w:sz w:val="20"/>
        </w:rPr>
        <w:t xml:space="preserve"> 105:999-1007, 2007</w:t>
      </w:r>
    </w:p>
    <w:p w14:paraId="7114C151"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lastRenderedPageBreak/>
        <w:t xml:space="preserve">Gan TJ, Meyer T, Apfel CC, Chung F, Davis PJ, Habib AS, Hooper V, Kovac A, Kranke P, Myles P, Philip B, Samsa G, Sessler DI, Temo J, Tramér MR, Vander Kolk, C Watcha M: Consensus guidelines for the management of postoperative nausea and vomiting: Revised 2006. </w:t>
      </w:r>
      <w:r w:rsidRPr="00B314A9">
        <w:rPr>
          <w:b/>
          <w:sz w:val="20"/>
        </w:rPr>
        <w:t>Anesth Analg</w:t>
      </w:r>
      <w:r w:rsidRPr="00B314A9">
        <w:rPr>
          <w:sz w:val="20"/>
        </w:rPr>
        <w:t xml:space="preserve"> 105:1615-1628, 2007</w:t>
      </w:r>
    </w:p>
    <w:p w14:paraId="44492AF9"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Wadhwa A, Komatsu R, Orhan-Sungur M, Barnes P, In J, Sessler DI, Lenhardt, R: New circulating-water devices warm more quickly than forced-air. </w:t>
      </w:r>
      <w:r w:rsidRPr="00B314A9">
        <w:rPr>
          <w:b/>
          <w:sz w:val="20"/>
        </w:rPr>
        <w:t>Anesth Analg</w:t>
      </w:r>
      <w:r w:rsidRPr="00B314A9">
        <w:rPr>
          <w:sz w:val="20"/>
        </w:rPr>
        <w:t xml:space="preserve"> 105:1681-1687, 2007</w:t>
      </w:r>
    </w:p>
    <w:p w14:paraId="460277A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Gugliotti D, Grant P, Jaber W, Aboussouan L, Bae C, Sessler D, Schauer P, Kaw R. Challenges in cardiac risk assessment in bariatric surgery patients. </w:t>
      </w:r>
      <w:r w:rsidRPr="00B314A9">
        <w:rPr>
          <w:b/>
          <w:sz w:val="20"/>
        </w:rPr>
        <w:t>Obes Surg</w:t>
      </w:r>
      <w:r w:rsidRPr="00B314A9">
        <w:rPr>
          <w:sz w:val="20"/>
        </w:rPr>
        <w:t xml:space="preserve"> 18:129-133, 2008</w:t>
      </w:r>
    </w:p>
    <w:p w14:paraId="67B65D9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Kaw R, Aboussouan L, Auckley D, Bae C, Gugliotti D, Grant P, Jaber W, Schauer P, Sessler D: Challenges in pulmonary risk assessment and perioperative management in bariatric surgery patients. </w:t>
      </w:r>
      <w:r w:rsidRPr="00B314A9">
        <w:rPr>
          <w:b/>
          <w:sz w:val="20"/>
        </w:rPr>
        <w:t>Obes Surg</w:t>
      </w:r>
      <w:r w:rsidRPr="00B314A9">
        <w:rPr>
          <w:sz w:val="20"/>
        </w:rPr>
        <w:t xml:space="preserve"> 18:134-138, 2008</w:t>
      </w:r>
    </w:p>
    <w:p w14:paraId="5A328FE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Rajagopalan S, Mascha E, Na J, Sessler DI: Effects of mild perioperative hypothermia on blood loss and transfusion requirement: a meta-analysis. </w:t>
      </w:r>
      <w:r w:rsidRPr="00B314A9">
        <w:rPr>
          <w:b/>
          <w:sz w:val="20"/>
        </w:rPr>
        <w:t>Anesthesiology</w:t>
      </w:r>
      <w:r w:rsidRPr="00B314A9">
        <w:rPr>
          <w:sz w:val="20"/>
        </w:rPr>
        <w:t xml:space="preserve"> 108:71-77, 2008</w:t>
      </w:r>
    </w:p>
    <w:p w14:paraId="60C857E7"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Doufas AG, Morioka N, Maghoub AN, Mascha E, Sessler DI: Lower-body warming mimics the normal epidural-induced reduction in the shivering threshold. </w:t>
      </w:r>
      <w:r w:rsidRPr="00B314A9">
        <w:rPr>
          <w:b/>
          <w:sz w:val="20"/>
        </w:rPr>
        <w:t>Anesth Analg</w:t>
      </w:r>
      <w:r w:rsidRPr="00B314A9">
        <w:rPr>
          <w:sz w:val="20"/>
        </w:rPr>
        <w:t xml:space="preserve"> 106252-256, 2008</w:t>
      </w:r>
    </w:p>
    <w:p w14:paraId="00E12CD6"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Insler SR, Bakri MH, Nageeb F, Mascha E, Mihaljevic T, Sessler DI: An evaluation of a full-access underbody forced-air warming system during near-normothermic, on-pump cardiac surgery. </w:t>
      </w:r>
      <w:r w:rsidRPr="00B314A9">
        <w:rPr>
          <w:b/>
          <w:sz w:val="20"/>
        </w:rPr>
        <w:t>Anesth Analg</w:t>
      </w:r>
      <w:r w:rsidRPr="00B314A9">
        <w:rPr>
          <w:sz w:val="20"/>
        </w:rPr>
        <w:t xml:space="preserve"> 106:746-750, 2008</w:t>
      </w:r>
    </w:p>
    <w:p w14:paraId="5981C12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Ilfeld BM, Le LT, Meyer RS, Mariano ER, Vandenborne K, Duncan PW, Sessler DI, Enneking FK, Shuster JJ, Theriaque DW, Berry LF, Spadoni EH, Gearen PF: Ambulatory continuous femoral nerve blocks decrease time to discharge-readiness following tricompartment total knee arthroplasty: a randomized, triple-masked, placebo-controlled study. </w:t>
      </w:r>
      <w:r w:rsidRPr="00B314A9">
        <w:rPr>
          <w:b/>
          <w:sz w:val="20"/>
        </w:rPr>
        <w:t>Anesthesiology</w:t>
      </w:r>
      <w:r w:rsidRPr="00B314A9">
        <w:rPr>
          <w:sz w:val="20"/>
        </w:rPr>
        <w:t xml:space="preserve"> 108:703-713, 2008</w:t>
      </w:r>
    </w:p>
    <w:p w14:paraId="61DB732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Sessler DI: Does regional analgesia reduce the risk of cancer recurrence? A hypothesis. </w:t>
      </w:r>
      <w:r w:rsidRPr="00B314A9">
        <w:rPr>
          <w:b/>
          <w:sz w:val="20"/>
        </w:rPr>
        <w:t>Eur J Ca Prev</w:t>
      </w:r>
      <w:r w:rsidRPr="00B314A9">
        <w:rPr>
          <w:sz w:val="20"/>
        </w:rPr>
        <w:t xml:space="preserve"> 17:269-272, 2008</w:t>
      </w:r>
    </w:p>
    <w:p w14:paraId="3ADD3B6B"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Bauhofer A, Huttel M, Lorenz W, Sessler DI, Torossian A: Differential effects of antibiotics in combination with G-CSF on survival and polymorphonuclear granulocyte cell functions in septic rats. </w:t>
      </w:r>
      <w:r w:rsidRPr="00B314A9">
        <w:rPr>
          <w:b/>
          <w:sz w:val="20"/>
        </w:rPr>
        <w:t>BMC Infect Dis</w:t>
      </w:r>
      <w:r w:rsidRPr="00B314A9">
        <w:rPr>
          <w:sz w:val="20"/>
        </w:rPr>
        <w:t xml:space="preserve"> 8:55, 2008</w:t>
      </w:r>
    </w:p>
    <w:p w14:paraId="543D3DB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Bakri MH, Nagem H, Sessler DI, Mahboobi R, Dalton J, Akça O, Roselli EE, Insler S: Transdermal oxygen does not improve sternal wound oxygenation in patients recovering from cardiac surgery. </w:t>
      </w:r>
      <w:r w:rsidRPr="00B314A9">
        <w:rPr>
          <w:b/>
          <w:sz w:val="20"/>
        </w:rPr>
        <w:t>Anesth Analg</w:t>
      </w:r>
      <w:r w:rsidRPr="00B314A9">
        <w:rPr>
          <w:sz w:val="20"/>
        </w:rPr>
        <w:t xml:space="preserve"> 106:1619-1626, 2008</w:t>
      </w:r>
    </w:p>
    <w:p w14:paraId="4C750752"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Orhan-Sungur M, Kranke P, Sessler D, Apfel CC: Does supplemental oxygen reduce postoperative nausea and vomiting? A meta-analysis of randomized controlled trials. </w:t>
      </w:r>
      <w:r w:rsidRPr="00B314A9">
        <w:rPr>
          <w:b/>
          <w:sz w:val="20"/>
        </w:rPr>
        <w:t>Anesth Analg</w:t>
      </w:r>
      <w:r w:rsidRPr="00B314A9">
        <w:rPr>
          <w:sz w:val="20"/>
        </w:rPr>
        <w:t xml:space="preserve"> 106:1733-1738, 2008</w:t>
      </w:r>
    </w:p>
    <w:p w14:paraId="40A6A1F7"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Sessler DI, Ben-Eliyahu S, Mascha EJ, Parat MO, Buggy DJ: Can regional analgesia reduce the risk of recurrence after breast cancer? Methodology of a multicenter randomized trial. </w:t>
      </w:r>
      <w:r w:rsidRPr="00B314A9">
        <w:rPr>
          <w:b/>
          <w:sz w:val="20"/>
        </w:rPr>
        <w:t>Cont Clin Trials</w:t>
      </w:r>
      <w:r w:rsidRPr="00B314A9">
        <w:rPr>
          <w:sz w:val="20"/>
        </w:rPr>
        <w:t xml:space="preserve"> 29:517-526, 2008</w:t>
      </w:r>
    </w:p>
    <w:p w14:paraId="53A05E0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Schweitzer L, Sessler DI, Martin NC: The challenge for excellence at the University of Louisville: implementation and outcomes of research resource investments between 1996 and 2006. </w:t>
      </w:r>
      <w:r w:rsidRPr="00B314A9">
        <w:rPr>
          <w:b/>
          <w:sz w:val="20"/>
        </w:rPr>
        <w:t>Academic Med</w:t>
      </w:r>
      <w:r w:rsidRPr="00B314A9">
        <w:rPr>
          <w:sz w:val="20"/>
        </w:rPr>
        <w:t xml:space="preserve"> 83:560-567, 2008</w:t>
      </w:r>
    </w:p>
    <w:p w14:paraId="4A439EC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Mamoun NF, Xu M, Sessler DI, Sabik JF, Bashour A: Propensity matched comparison of outcomes in older and younger patients after coronary artery bypass surgery. </w:t>
      </w:r>
      <w:r w:rsidRPr="00B314A9">
        <w:rPr>
          <w:b/>
          <w:sz w:val="20"/>
        </w:rPr>
        <w:t>Ann Thorac Surg</w:t>
      </w:r>
      <w:r w:rsidRPr="00B314A9">
        <w:rPr>
          <w:sz w:val="20"/>
        </w:rPr>
        <w:t xml:space="preserve"> 85:1974-1979, 2008</w:t>
      </w:r>
    </w:p>
    <w:p w14:paraId="1F2E7A7B"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Szmuk P, Aroyo N, Ezri T, Muzikant G, Weisenberg M, Sessler DI: Listening to music during anesthesia does not reduce the sevoflurane concentration needed to maintain a constant bispectral index. </w:t>
      </w:r>
      <w:r w:rsidRPr="00B314A9">
        <w:rPr>
          <w:b/>
          <w:sz w:val="20"/>
        </w:rPr>
        <w:t>Anesth Analg</w:t>
      </w:r>
      <w:r w:rsidRPr="00B314A9">
        <w:rPr>
          <w:sz w:val="20"/>
        </w:rPr>
        <w:t xml:space="preserve"> 107:77-80, 2008</w:t>
      </w:r>
    </w:p>
    <w:p w14:paraId="551D79C7"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Ilfeld BM, Loland VJ, Gerancher JC, Wadhwa AN, Renehan EM, Sessler DI, Shuster JJ, Theriaque DW, Maldonado RC, Mariano ER, for the PAINfRE™ investigators: Effect of varying local anesthetic concentration and volume on continuous popliteal sciatic nerve blocks: a multi-center randomized study. </w:t>
      </w:r>
      <w:r w:rsidRPr="00B314A9">
        <w:rPr>
          <w:b/>
          <w:sz w:val="20"/>
        </w:rPr>
        <w:t>Anesth Analg</w:t>
      </w:r>
      <w:r w:rsidRPr="00B314A9">
        <w:rPr>
          <w:sz w:val="20"/>
        </w:rPr>
        <w:t xml:space="preserve"> 107:701-707, 2008</w:t>
      </w:r>
    </w:p>
    <w:p w14:paraId="66D5B0D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McElwain J, Freir NM, Burlacu CL, Moriarty DC, Sessler DI: Feasibility of patient-controlled paravertebral analgesia for major breast cancer surgery: a prospective, randomized, double-blind comparison of two regimens. </w:t>
      </w:r>
      <w:r w:rsidRPr="00B314A9">
        <w:rPr>
          <w:b/>
          <w:sz w:val="20"/>
        </w:rPr>
        <w:t>Anesth Analg</w:t>
      </w:r>
      <w:r w:rsidRPr="00B314A9">
        <w:rPr>
          <w:sz w:val="20"/>
        </w:rPr>
        <w:t xml:space="preserve"> 107:665-558, 2008</w:t>
      </w:r>
    </w:p>
    <w:p w14:paraId="2EEF0BDE"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lastRenderedPageBreak/>
        <w:t xml:space="preserve">Sessler DI: Temperature monitoring and perioperative thermoregulation. </w:t>
      </w:r>
      <w:r w:rsidRPr="00B314A9">
        <w:rPr>
          <w:b/>
          <w:sz w:val="20"/>
        </w:rPr>
        <w:t>Anesthesiology</w:t>
      </w:r>
      <w:r w:rsidRPr="00B314A9">
        <w:rPr>
          <w:sz w:val="20"/>
        </w:rPr>
        <w:t xml:space="preserve"> 109:318-338</w:t>
      </w:r>
    </w:p>
    <w:p w14:paraId="23A7079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Biki B Mascha E, Moriarty DC, Fitzpatrick JM, Sessler DI, Buggy DJ: Anesthetic technique for radical prostatectomy affect cancer recurrence: a retrospective analysis. </w:t>
      </w:r>
      <w:r w:rsidRPr="00B314A9">
        <w:rPr>
          <w:b/>
          <w:sz w:val="20"/>
        </w:rPr>
        <w:t>Anesthesiology</w:t>
      </w:r>
      <w:r w:rsidRPr="00B314A9">
        <w:rPr>
          <w:sz w:val="20"/>
        </w:rPr>
        <w:t xml:space="preserve"> 109:180-187, 2008</w:t>
      </w:r>
    </w:p>
    <w:p w14:paraId="59DBBBD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Ilfeld BM, Ball ST, Gearen PF, Le LT, Mariano ER, Vandenborne K, Duncan PW, Sessler DI, Enneking FK, Shuster JJ, Theriaque DW, Meyer RS: Ambulatory continuous posterior lumbar plexus nerve blocks following hip arthroplasty: a dual-center, randomized, triple-masked, placebo-controlled trial. </w:t>
      </w:r>
      <w:r w:rsidRPr="00B314A9">
        <w:rPr>
          <w:b/>
          <w:sz w:val="20"/>
        </w:rPr>
        <w:t>Anesthesiology</w:t>
      </w:r>
      <w:r w:rsidRPr="00B314A9">
        <w:rPr>
          <w:sz w:val="20"/>
        </w:rPr>
        <w:t xml:space="preserve"> 109:491-501, 2008</w:t>
      </w:r>
    </w:p>
    <w:p w14:paraId="5DC234F1"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Bala E, Sessler DI, Nair DR, McLain R, Dalton JE, Farag E: Motor and somatosensory evoked potentials are well maintained in patients given dexmedetomidine during spine surgery. </w:t>
      </w:r>
      <w:r w:rsidRPr="00B314A9">
        <w:rPr>
          <w:b/>
          <w:sz w:val="20"/>
        </w:rPr>
        <w:t>Anesthesiology</w:t>
      </w:r>
      <w:r w:rsidRPr="00B314A9">
        <w:rPr>
          <w:sz w:val="20"/>
        </w:rPr>
        <w:t xml:space="preserve"> 109:417-425, 2008</w:t>
      </w:r>
    </w:p>
    <w:p w14:paraId="7E75FBD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Maurtua MA, Deogaonkar A, Bakri M, Mascha E, Na J, Sessler DI, Lotto M, Ebrahim Z, Schubert A: Dosing of remifentanil to prevent movement during craniotomy in the absence of neuromuscular blockade. </w:t>
      </w:r>
      <w:r w:rsidRPr="00B314A9">
        <w:rPr>
          <w:b/>
          <w:sz w:val="20"/>
        </w:rPr>
        <w:t>J Neurosurg Anesth</w:t>
      </w:r>
      <w:r w:rsidRPr="00B314A9">
        <w:rPr>
          <w:sz w:val="20"/>
        </w:rPr>
        <w:t xml:space="preserve"> 20:221-225, 2008</w:t>
      </w:r>
    </w:p>
    <w:p w14:paraId="0F4B0501"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Szmuk P, Ghelber O, Matuszczak M, Rabb MF, Ezri T, Sessler DI: Prospective, randomized comparison of CobraPLA and Laryngeal Mask Airway Unique in pediatric patients. </w:t>
      </w:r>
      <w:r w:rsidRPr="00B314A9">
        <w:rPr>
          <w:b/>
          <w:sz w:val="20"/>
        </w:rPr>
        <w:t>Anesth Analg</w:t>
      </w:r>
      <w:r w:rsidRPr="00B314A9">
        <w:rPr>
          <w:sz w:val="20"/>
        </w:rPr>
        <w:t xml:space="preserve"> 107:1523-1530, 2008 </w:t>
      </w:r>
    </w:p>
    <w:p w14:paraId="4C0BBD1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Kimberger O, Held C, Stadelmann K, Mayer N, Hunkeler C, Sessler DI, Kurz A: Resistive polymer versus forced-air warming: comparable heat transfer and core rewarming rates in volunteers. </w:t>
      </w:r>
      <w:r w:rsidRPr="00B314A9">
        <w:rPr>
          <w:b/>
          <w:sz w:val="20"/>
        </w:rPr>
        <w:t>Anesth Analg</w:t>
      </w:r>
      <w:r w:rsidRPr="00B314A9">
        <w:rPr>
          <w:sz w:val="20"/>
        </w:rPr>
        <w:t xml:space="preserve"> 107:1621-1626, 2008</w:t>
      </w:r>
    </w:p>
    <w:p w14:paraId="79632C3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Le LT, Loland VJ, Mariano ER, Gerancher JC, Wadhwa AN, Renehan EM, Sessler DI, Shuster JJ, Theriaque DW, Maldonado RC, Ilfeld BM:  Effects of local anesthetic concentration and dose on continuous interscalene nerve blocks: a dual-center, randomized, observer-masked, controlled study. </w:t>
      </w:r>
      <w:r w:rsidRPr="00B314A9">
        <w:rPr>
          <w:b/>
          <w:sz w:val="20"/>
        </w:rPr>
        <w:t>Reg Anesth Pain Med</w:t>
      </w:r>
      <w:r w:rsidRPr="00B314A9">
        <w:rPr>
          <w:sz w:val="20"/>
        </w:rPr>
        <w:t xml:space="preserve"> 33:518-525, 2008</w:t>
      </w:r>
    </w:p>
    <w:p w14:paraId="6CA45800"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Komatsu R, Kamata K, Hoshi I, Sessler DI, Ozaki M: Airway scope and gum elastic bougie with Macintosh laryngoscope for tracheal intubation in patients with simulated restricted neck mobility. </w:t>
      </w:r>
      <w:r w:rsidRPr="00B314A9">
        <w:rPr>
          <w:b/>
          <w:sz w:val="20"/>
        </w:rPr>
        <w:t>Br J Anaesth</w:t>
      </w:r>
      <w:r w:rsidRPr="00B314A9">
        <w:rPr>
          <w:sz w:val="20"/>
        </w:rPr>
        <w:t>. 101:863-869, 2008</w:t>
      </w:r>
    </w:p>
    <w:p w14:paraId="77D0FB59"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Khazin V, Ezri T, Yishai R, Sessler DI, Serour F, Szmuk P, Evron S: Gastroesophageal regurgitation during anesthesia and controlled ventilation with six airway devices. </w:t>
      </w:r>
      <w:r w:rsidRPr="00B314A9">
        <w:rPr>
          <w:b/>
          <w:sz w:val="20"/>
        </w:rPr>
        <w:t>J Clin Anesth</w:t>
      </w:r>
      <w:r w:rsidRPr="00B314A9">
        <w:rPr>
          <w:sz w:val="20"/>
        </w:rPr>
        <w:t xml:space="preserve"> 20:508-513, 2008</w:t>
      </w:r>
    </w:p>
    <w:p w14:paraId="27476F3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Ilfeld BM, Le LT, Ramjohn J, Loland VJ, Wadhwa AN, Gerancher JC, Renehan EM, Sessler DI, Shuster JJ, Theriaque DW, Maldonado RC, Mariano ER, for the PAINfRE Investigators:  The effects of local anesthetic concentration and dose on continuous infraclavicular nerve blocks: A multi-center, randomized, observer-masked, controlled study. </w:t>
      </w:r>
      <w:r w:rsidRPr="00B314A9">
        <w:rPr>
          <w:b/>
          <w:sz w:val="20"/>
        </w:rPr>
        <w:t>Anesth Analg</w:t>
      </w:r>
      <w:r w:rsidRPr="00B314A9">
        <w:rPr>
          <w:sz w:val="20"/>
        </w:rPr>
        <w:t xml:space="preserve"> 108:345-50, 2009</w:t>
      </w:r>
    </w:p>
    <w:p w14:paraId="7A82110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Komatsu R, Kamata K, Hamada K, Sessler DI, Ozaki M: Airway scope and StyletScope for tracheal intubation in a simulated difficult airway. </w:t>
      </w:r>
      <w:r w:rsidRPr="00B314A9">
        <w:rPr>
          <w:b/>
          <w:sz w:val="20"/>
        </w:rPr>
        <w:t>Anesth Analg</w:t>
      </w:r>
      <w:r w:rsidRPr="00B314A9">
        <w:rPr>
          <w:sz w:val="20"/>
        </w:rPr>
        <w:t xml:space="preserve"> 108:273-279, 2009</w:t>
      </w:r>
    </w:p>
    <w:p w14:paraId="6AD526E4"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Shibuya, K, Ishiyama T, Ichikawa M, Sata H, Okuyama K, Sessler DI, Matsukawa T: The direct effects of propofol on pial microvessels in rabbits. </w:t>
      </w:r>
      <w:r w:rsidRPr="00B314A9">
        <w:rPr>
          <w:b/>
          <w:sz w:val="20"/>
        </w:rPr>
        <w:t>J Neurosurg Anesth</w:t>
      </w:r>
      <w:r w:rsidRPr="00B314A9">
        <w:rPr>
          <w:sz w:val="20"/>
        </w:rPr>
        <w:t xml:space="preserve"> 21:40-46, 2009</w:t>
      </w:r>
    </w:p>
    <w:p w14:paraId="0E41ECB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Jokela RM, Danzeisen O, Liebenow F, Korttila KT, Paura A, Kranke P, Roewer N, Sessler DI, Soikkeli A, Woolson RF, Zhang X, Apfel CC: Ondansetron has similar efficacy against both nausea and vomiting. </w:t>
      </w:r>
      <w:r w:rsidRPr="00B314A9">
        <w:rPr>
          <w:b/>
          <w:sz w:val="20"/>
        </w:rPr>
        <w:t>Anaesthesia</w:t>
      </w:r>
      <w:r w:rsidRPr="00B314A9">
        <w:rPr>
          <w:sz w:val="20"/>
        </w:rPr>
        <w:t xml:space="preserve"> 64:147-151, 2009</w:t>
      </w:r>
    </w:p>
    <w:p w14:paraId="12240EDE"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Fleischmann E, Marschalek C, Schlemitz K, Dalton JE, Gruenberger T, Herbst H, Kurz A, Sessler DI: Nitrous oxide does not increase thei risk of cancer recurrence after colorectal surgery: A randomized, blinded study. </w:t>
      </w:r>
      <w:r w:rsidRPr="00B314A9">
        <w:rPr>
          <w:b/>
          <w:sz w:val="20"/>
        </w:rPr>
        <w:t>BMC Anesthesiol</w:t>
      </w:r>
      <w:r w:rsidRPr="00B314A9">
        <w:rPr>
          <w:sz w:val="20"/>
        </w:rPr>
        <w:t xml:space="preserve"> 9:1, 2009</w:t>
      </w:r>
    </w:p>
    <w:p w14:paraId="0C5B05F6"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color w:val="000000"/>
          <w:sz w:val="20"/>
        </w:rPr>
        <w:t xml:space="preserve">Myles PS, Leslie K, Peyton P, Paech M, Forbes A, Chan MTV, Sessler D,Devereaux PJ, Silbert BS, Jamrozik K, Beattie S, Badner N, Tomlinson J,Wallace S, and the ANZCA Trials Group.  Nitrous oxide and perioperativecardiac morbidity (ENIGMA-II) trial: rationale and design.  </w:t>
      </w:r>
      <w:r w:rsidRPr="00B314A9">
        <w:rPr>
          <w:b/>
          <w:color w:val="000000"/>
          <w:sz w:val="20"/>
        </w:rPr>
        <w:t>Am Heart J</w:t>
      </w:r>
      <w:r w:rsidRPr="00B314A9">
        <w:rPr>
          <w:color w:val="000000"/>
          <w:sz w:val="20"/>
        </w:rPr>
        <w:t xml:space="preserve"> 157:448-494, 2009</w:t>
      </w:r>
    </w:p>
    <w:p w14:paraId="1B00616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Ilfeld BM, Meyer RS, Le LT, Mariano ER, Williams BA, Vandenborne K, Duncan PW, Sessler DI, Enneking FK, Shuster JJ, Maldonado R, Gearen PF: Health-related quality-of-life following tricompartment knee arthroplasty with and without an extended-duration continuous femoral nerve block: a prospective, one-year follow-up of a randomized, triple-masked, placebo-controlled study. </w:t>
      </w:r>
      <w:r w:rsidRPr="00B314A9">
        <w:rPr>
          <w:b/>
          <w:sz w:val="20"/>
        </w:rPr>
        <w:t>Anesth Analg</w:t>
      </w:r>
      <w:r w:rsidRPr="00B314A9">
        <w:rPr>
          <w:sz w:val="20"/>
        </w:rPr>
        <w:t xml:space="preserve"> 108:1320-1325, 2009</w:t>
      </w:r>
    </w:p>
    <w:p w14:paraId="78A52DEA"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Orhan-Sungur M, Komatsu R, Sherman A, Jones L, Walsh D, Sessler DI: Effect of nasal cannula oxygen administration on oxygen concentration at facial and adjacent landmarks. </w:t>
      </w:r>
      <w:r w:rsidRPr="00B314A9">
        <w:rPr>
          <w:b/>
          <w:sz w:val="20"/>
        </w:rPr>
        <w:t>Anaesthesia</w:t>
      </w:r>
      <w:r w:rsidRPr="00B314A9">
        <w:rPr>
          <w:sz w:val="20"/>
        </w:rPr>
        <w:t xml:space="preserve"> 64:521-526, 2009</w:t>
      </w:r>
    </w:p>
    <w:p w14:paraId="73DF5C1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color w:val="000000"/>
          <w:sz w:val="20"/>
        </w:rPr>
        <w:lastRenderedPageBreak/>
        <w:t xml:space="preserve">Rauch S,   Krueger K,  Turan A,  Roewer N,  Sessler DI. Determining small intestinal transit time and pathomorphology in critically ill patients using video capsule technology. </w:t>
      </w:r>
      <w:r w:rsidRPr="00B314A9">
        <w:rPr>
          <w:b/>
          <w:color w:val="000000"/>
          <w:sz w:val="20"/>
        </w:rPr>
        <w:t>Int Care Med</w:t>
      </w:r>
      <w:r w:rsidRPr="00B314A9">
        <w:rPr>
          <w:color w:val="000000"/>
          <w:sz w:val="20"/>
        </w:rPr>
        <w:t xml:space="preserve"> 35:1054-1059</w:t>
      </w:r>
    </w:p>
    <w:p w14:paraId="5ADE03A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Masamune T, Sato H, Okuyama K, Imai Y, Iwashita H, Ishiyama T, Oguchi T, Sessler DI, Matsukawa T: The shivering threshold with JM-1232(-), a new benzodiazepine receptor agonist, in rabbits. </w:t>
      </w:r>
      <w:r w:rsidRPr="00B314A9">
        <w:rPr>
          <w:b/>
          <w:sz w:val="20"/>
        </w:rPr>
        <w:t>Anesth Analg</w:t>
      </w:r>
      <w:r w:rsidRPr="00B314A9">
        <w:rPr>
          <w:sz w:val="20"/>
        </w:rPr>
        <w:t xml:space="preserve"> 109:96-100, 2009</w:t>
      </w:r>
    </w:p>
    <w:p w14:paraId="123FEBC7"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Langham GE, Maheshwari A, Contrera K, You J, Mascha E, Sessler DI: Noninvasive temperature monitoring in post-anesthesia care units. </w:t>
      </w:r>
      <w:r w:rsidRPr="00B314A9">
        <w:rPr>
          <w:b/>
          <w:sz w:val="20"/>
        </w:rPr>
        <w:t>Anesthesiology</w:t>
      </w:r>
      <w:r w:rsidRPr="00B314A9">
        <w:rPr>
          <w:sz w:val="20"/>
        </w:rPr>
        <w:t xml:space="preserve"> 111:90-96, 2009</w:t>
      </w:r>
    </w:p>
    <w:p w14:paraId="3944E24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Sessler DI: Thermoregulatory defense mechanisms. </w:t>
      </w:r>
      <w:r w:rsidRPr="00B314A9">
        <w:rPr>
          <w:b/>
          <w:sz w:val="20"/>
        </w:rPr>
        <w:t>Crit Care Med</w:t>
      </w:r>
      <w:r w:rsidRPr="00B314A9">
        <w:rPr>
          <w:sz w:val="20"/>
        </w:rPr>
        <w:t xml:space="preserve"> 7S: 203-210, 2009</w:t>
      </w:r>
    </w:p>
    <w:p w14:paraId="22AA4F82"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Binkley CJ, Beacham A, Neace W, Gregg RG, Liem EB, Sessler DI: Red hair color genetic mutations are associated with dental anxiety, fear of dental pain and avoidance of dental care. </w:t>
      </w:r>
      <w:r w:rsidRPr="00B314A9">
        <w:rPr>
          <w:b/>
          <w:sz w:val="20"/>
        </w:rPr>
        <w:t>JADA</w:t>
      </w:r>
      <w:r w:rsidRPr="00B314A9">
        <w:rPr>
          <w:sz w:val="20"/>
        </w:rPr>
        <w:t xml:space="preserve"> 140:896-905, 2009</w:t>
      </w:r>
    </w:p>
    <w:p w14:paraId="7AB8F62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color w:val="000000"/>
          <w:sz w:val="20"/>
        </w:rPr>
        <w:t xml:space="preserve">Rauch S,  Kasuya Y,  Turan A,  Neamtu A,  Vinayakan A,  Sessler DI. Ultrasound-guided lumbar medial branch block in obese patients: afluoroscopically confirmed clinical feasibility study. </w:t>
      </w:r>
      <w:r w:rsidRPr="00B314A9">
        <w:rPr>
          <w:b/>
          <w:color w:val="000000"/>
          <w:sz w:val="20"/>
        </w:rPr>
        <w:t>Reg Anesth Pain Med</w:t>
      </w:r>
      <w:r w:rsidRPr="00B314A9">
        <w:rPr>
          <w:color w:val="000000"/>
          <w:sz w:val="20"/>
        </w:rPr>
        <w:t xml:space="preserve"> 34:340-342, 2009</w:t>
      </w:r>
    </w:p>
    <w:p w14:paraId="24C844C2"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Ilfeld BM, Ball ST, Gearen PF, Mariano ER, Le LT, Vandenborne K, Duncan PW, Sessler DI, Enneking FK, Shuster JJ, Maldonado RC, Meyer RS.  Health-related quality-of-life following hip arthroplasty with and without an extended-duration continuous posterior lumbar plexus nerve block:  a prospective, 12-month follow-up of a randomized, triple-masked, placebo-controlled study. </w:t>
      </w:r>
      <w:r w:rsidRPr="00B314A9">
        <w:rPr>
          <w:b/>
          <w:sz w:val="20"/>
        </w:rPr>
        <w:t>Anesth Analg</w:t>
      </w:r>
      <w:r w:rsidRPr="00B314A9">
        <w:rPr>
          <w:sz w:val="20"/>
        </w:rPr>
        <w:t xml:space="preserve"> 109:586-591, 2009</w:t>
      </w:r>
    </w:p>
    <w:p w14:paraId="3202936E"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color w:val="000000"/>
          <w:sz w:val="20"/>
        </w:rPr>
        <w:t xml:space="preserve">Narouze SN, Vydyanathan A, Kapural L, Sessler DI, Mekhail N: Ultrasound-guided cervical selective nerve root block: a fluoroscopy-controlled feasibility study. </w:t>
      </w:r>
      <w:r w:rsidRPr="00B314A9">
        <w:rPr>
          <w:b/>
          <w:color w:val="000000"/>
          <w:sz w:val="20"/>
        </w:rPr>
        <w:t>Reg Anesth Pain Med</w:t>
      </w:r>
      <w:r w:rsidRPr="00B314A9">
        <w:rPr>
          <w:color w:val="000000"/>
          <w:sz w:val="20"/>
        </w:rPr>
        <w:t xml:space="preserve"> 34:343-348, 2009</w:t>
      </w:r>
    </w:p>
    <w:p w14:paraId="27DEAB5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Doufas AG, Morioka N, Mahgoub AN, Bjorksten AR, Shafer SL, Sessler DI: Automated responsiveness monitor (ARM) to titrate propofol sedation. </w:t>
      </w:r>
      <w:r w:rsidRPr="00B314A9">
        <w:rPr>
          <w:b/>
          <w:sz w:val="20"/>
        </w:rPr>
        <w:t>Anesth Analg</w:t>
      </w:r>
      <w:r w:rsidRPr="00B314A9">
        <w:rPr>
          <w:sz w:val="20"/>
        </w:rPr>
        <w:t xml:space="preserve"> 109:778-786, 2009</w:t>
      </w:r>
    </w:p>
    <w:p w14:paraId="2460144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Kasuya Y, Akca O, Sessler DI, Ozaki M, Komatsu R: The accuracy of postoperative end-tidal PCO</w:t>
      </w:r>
      <w:r w:rsidRPr="00B314A9">
        <w:rPr>
          <w:sz w:val="20"/>
          <w:vertAlign w:val="subscript"/>
        </w:rPr>
        <w:t>2</w:t>
      </w:r>
      <w:r w:rsidRPr="00B314A9">
        <w:rPr>
          <w:sz w:val="20"/>
        </w:rPr>
        <w:t xml:space="preserve"> measurement with mainstream and side-stream capnography in lean patients, and in obese patients with and without obstractive sleep apnea. </w:t>
      </w:r>
      <w:r w:rsidRPr="00B314A9">
        <w:rPr>
          <w:b/>
          <w:sz w:val="20"/>
        </w:rPr>
        <w:t>Anesthesiology</w:t>
      </w:r>
      <w:r w:rsidRPr="00B314A9">
        <w:rPr>
          <w:sz w:val="20"/>
        </w:rPr>
        <w:t xml:space="preserve"> 111:609-615, 2009</w:t>
      </w:r>
    </w:p>
    <w:p w14:paraId="14F6C24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Tan PJ, Xu M, Sessler DI, Bashour A: Operation timing does not affect outcome after coronary artery bypass graft surgery. </w:t>
      </w:r>
      <w:r w:rsidRPr="00B314A9">
        <w:rPr>
          <w:b/>
          <w:sz w:val="20"/>
        </w:rPr>
        <w:t>Anesthesiology</w:t>
      </w:r>
      <w:r w:rsidRPr="00B314A9">
        <w:rPr>
          <w:sz w:val="20"/>
        </w:rPr>
        <w:t xml:space="preserve"> 111:785-789, 2009</w:t>
      </w:r>
    </w:p>
    <w:p w14:paraId="5989145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Doufas AG, Komatsu R, Orhan-Sungur M, Sengupta P, Wadhwa A, Mascha E, Shafer SL, Sessler DI: Neuromuscular block differentially affects immobility and cortical activation at near-MAC anesthesia. </w:t>
      </w:r>
      <w:r w:rsidRPr="00B314A9">
        <w:rPr>
          <w:b/>
          <w:sz w:val="20"/>
        </w:rPr>
        <w:t>Anesth Analg</w:t>
      </w:r>
      <w:r w:rsidRPr="00B314A9">
        <w:rPr>
          <w:sz w:val="20"/>
        </w:rPr>
        <w:t xml:space="preserve"> 109:1097-1104, 2009</w:t>
      </w:r>
    </w:p>
    <w:p w14:paraId="7ADEE81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Zaky SS, Hanna AH, Sakr W, Xu M, Lober C, Sessler DI, Gonzalez-Stawinski G, Savage RM, Bashour CA: An eleven-year, single-institution analysis of intra-aortic balloon pump use in cardiac surgery. </w:t>
      </w:r>
      <w:r w:rsidRPr="00B314A9">
        <w:rPr>
          <w:b/>
          <w:sz w:val="20"/>
        </w:rPr>
        <w:t>J Cardiothorac Vasc Anesth</w:t>
      </w:r>
      <w:r w:rsidRPr="00B314A9">
        <w:rPr>
          <w:sz w:val="20"/>
        </w:rPr>
        <w:t xml:space="preserve"> 23:479-483, 2009</w:t>
      </w:r>
    </w:p>
    <w:p w14:paraId="547A6597"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Kimberger O, Thell R, Schuh M, Koch J, Sessler DI, Kurz A: The accuracy and precision of a novel non-invasive core thermometer. </w:t>
      </w:r>
      <w:r w:rsidRPr="00B314A9">
        <w:rPr>
          <w:b/>
          <w:sz w:val="20"/>
        </w:rPr>
        <w:t>Br J Anaesth</w:t>
      </w:r>
      <w:r w:rsidRPr="00B314A9">
        <w:rPr>
          <w:sz w:val="20"/>
        </w:rPr>
        <w:t xml:space="preserve"> 103:226-231, 2009</w:t>
      </w:r>
    </w:p>
    <w:p w14:paraId="76982459"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Karthikeyan G, Moncur RA, Levine O, Heels-Ansdell D, Chan MTV, Alonso-Coello P, Yusuf S, Sessler D, Villar JC, Berwanger O, McQueen M, Mathew A, Hill S, Gibson S, Berry C, Yeh H-M, Devereaux PJ: Is a preoperative BNP or NT-pro BNP measurement an independent predictor of adverse cardiovascular outcomes within 30 days of noncardiac surgery? A systematic review and meta-analysis of observational studies. </w:t>
      </w:r>
      <w:r w:rsidRPr="00B314A9">
        <w:rPr>
          <w:b/>
          <w:sz w:val="20"/>
        </w:rPr>
        <w:t>J Am Coll Cardiol</w:t>
      </w:r>
      <w:r w:rsidRPr="00B314A9">
        <w:rPr>
          <w:sz w:val="20"/>
        </w:rPr>
        <w:t xml:space="preserve"> 54:1599-1606, 2009</w:t>
      </w:r>
    </w:p>
    <w:p w14:paraId="45B76A0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Kasuya Y, Govinda R, Rauch S, Mascha EJ, Sessler DI, Turan A: The correlation between bispectral index and observational sedation scale in volunteers sedated with dexmedetomidine and propofol. </w:t>
      </w:r>
      <w:r w:rsidRPr="00B314A9">
        <w:rPr>
          <w:b/>
          <w:sz w:val="20"/>
        </w:rPr>
        <w:t>Anesth Analg</w:t>
      </w:r>
      <w:r w:rsidRPr="00B314A9">
        <w:rPr>
          <w:sz w:val="20"/>
        </w:rPr>
        <w:t xml:space="preserve"> 109:1811-1815, 2009</w:t>
      </w:r>
    </w:p>
    <w:p w14:paraId="286ABC59"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Binkley CJ, Haugh GS, Kitchens DH, Wallace DL,Sessler DI, Oral microbial and respiratory status of persons with mentalretardation/intellectual &amp;developmental disability – An observational cohort study. </w:t>
      </w:r>
      <w:r w:rsidRPr="00B314A9">
        <w:rPr>
          <w:b/>
          <w:bCs/>
          <w:color w:val="1A1818"/>
          <w:sz w:val="20"/>
          <w:szCs w:val="18"/>
        </w:rPr>
        <w:t>Oral Surg Oral Med Oral Pathol Oral Radiol Endod</w:t>
      </w:r>
      <w:r w:rsidRPr="00B314A9">
        <w:rPr>
          <w:sz w:val="20"/>
        </w:rPr>
        <w:t xml:space="preserve"> 108:722-731, 2009</w:t>
      </w:r>
    </w:p>
    <w:p w14:paraId="21C8723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Sessler DI: Defeating normal thermoregulatory defenses: induction of therapeutic hypothermia. </w:t>
      </w:r>
      <w:r w:rsidRPr="00B314A9">
        <w:rPr>
          <w:b/>
          <w:sz w:val="20"/>
        </w:rPr>
        <w:t>Stroke</w:t>
      </w:r>
      <w:r w:rsidRPr="00B314A9">
        <w:rPr>
          <w:sz w:val="20"/>
        </w:rPr>
        <w:t xml:space="preserve"> 40:e614-621, 2009</w:t>
      </w:r>
    </w:p>
    <w:p w14:paraId="21D226D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lastRenderedPageBreak/>
        <w:t xml:space="preserve">Cywinski JB, Xu M, Sessler DI, Mason D, Koch CG: Predictors of prolonged postoperative endotracheal intubation in patients undergoing thoracotomy for lung resection. </w:t>
      </w:r>
      <w:r w:rsidRPr="00B314A9">
        <w:rPr>
          <w:b/>
          <w:sz w:val="20"/>
        </w:rPr>
        <w:t>J Cardiothorac Vasc Anesth</w:t>
      </w:r>
      <w:r w:rsidRPr="00B314A9">
        <w:rPr>
          <w:sz w:val="20"/>
        </w:rPr>
        <w:t xml:space="preserve"> 23:766-769, 2009</w:t>
      </w:r>
    </w:p>
    <w:p w14:paraId="162983F7"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Turan A, Kasuya Y, Govinda R, Obal D, Rauch S, Dalton JE, Akça O, Sessler DI: Effect of aminophylline on loss-of-consciousness, bispectral index (BIS), propofol requirement, and minimum alveolar concentration (MAC) of desflurane in volunteers. </w:t>
      </w:r>
      <w:r w:rsidRPr="00B314A9">
        <w:rPr>
          <w:b/>
          <w:sz w:val="20"/>
        </w:rPr>
        <w:t>Anesth Analg</w:t>
      </w:r>
      <w:r w:rsidRPr="00B314A9">
        <w:rPr>
          <w:sz w:val="20"/>
        </w:rPr>
        <w:t xml:space="preserve"> 110:449-454, 2010</w:t>
      </w:r>
    </w:p>
    <w:p w14:paraId="51B85D7E"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Kapural L, Hagem H, Tlucek H, Sessler DI: Spinal cord stimulation for chronic visceral abdominal pain. </w:t>
      </w:r>
      <w:r w:rsidRPr="00B314A9">
        <w:rPr>
          <w:b/>
          <w:sz w:val="20"/>
        </w:rPr>
        <w:t>Pain Med</w:t>
      </w:r>
      <w:r w:rsidRPr="00B314A9">
        <w:rPr>
          <w:sz w:val="20"/>
        </w:rPr>
        <w:t xml:space="preserve"> 11:347-355, 2010</w:t>
      </w:r>
    </w:p>
    <w:p w14:paraId="28E77E8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Weisenberg M, Sessler DI, Tavdi M, Gleb M, Ezri T, Dalton JE, Protianov M, Zimlichmann R: Dose-dependent hemodynamic effects of propofol induction following brotizolam premedication in hypertensive patients taking angiotensin-converting enzyme inhibitors. </w:t>
      </w:r>
      <w:r w:rsidRPr="00B314A9">
        <w:rPr>
          <w:b/>
          <w:sz w:val="20"/>
        </w:rPr>
        <w:t>J Clin Anesth</w:t>
      </w:r>
      <w:r w:rsidRPr="00B314A9">
        <w:rPr>
          <w:sz w:val="20"/>
        </w:rPr>
        <w:t xml:space="preserve"> 22:190-195, 2010</w:t>
      </w:r>
    </w:p>
    <w:p w14:paraId="53EE772E"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Komatsu R, Kasuya Y, Yogo H, Sessler DI, Mascha E, Ozaki M: Learning curves for bag-and-mask ventilation and orotracheal intubation: an application of the cumulative sum method. </w:t>
      </w:r>
      <w:r w:rsidRPr="00B314A9">
        <w:rPr>
          <w:b/>
          <w:sz w:val="20"/>
        </w:rPr>
        <w:t>Anesthesiology</w:t>
      </w:r>
      <w:r w:rsidRPr="00B314A9">
        <w:rPr>
          <w:sz w:val="20"/>
        </w:rPr>
        <w:t xml:space="preserve"> 112:1525-1531, 2010</w:t>
      </w:r>
    </w:p>
    <w:p w14:paraId="7E5F13F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Wadhwa A, Tlucek H, Sessler DI: A simple approach to the sciatic nerve that does not require geometric calculations or multiple landmarks. </w:t>
      </w:r>
      <w:r w:rsidRPr="00B314A9">
        <w:rPr>
          <w:b/>
          <w:sz w:val="20"/>
        </w:rPr>
        <w:t>Anesth Analg</w:t>
      </w:r>
      <w:r w:rsidRPr="00B314A9">
        <w:rPr>
          <w:sz w:val="20"/>
        </w:rPr>
        <w:t xml:space="preserve"> 110:958-963, 2010</w:t>
      </w:r>
    </w:p>
    <w:p w14:paraId="208F1A3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Ishiyama T, Shibuya K, Ichikawa M, Masamune T, Kiuchi R, Sessler DI, Matsukawa T: Cerebral pial vascular changes under propofol or sevoflurane anesthesia during global cerebral ischemia and reperfusion in rabbits. </w:t>
      </w:r>
      <w:r w:rsidRPr="00B314A9">
        <w:rPr>
          <w:b/>
          <w:sz w:val="20"/>
        </w:rPr>
        <w:t>J Neurosurg Anesth</w:t>
      </w:r>
      <w:r w:rsidRPr="00B314A9">
        <w:rPr>
          <w:sz w:val="20"/>
        </w:rPr>
        <w:t xml:space="preserve"> 22:207-213, 2010</w:t>
      </w:r>
    </w:p>
    <w:p w14:paraId="2CEE9910"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Gottschalk A, Gord JG, Regelin CC, You J, Mascha EJ, Sessler DI, Durieux ME, Nemergus E: Association between epidural analgesia and cancer recurrence after colorectal cancer surgery. </w:t>
      </w:r>
      <w:r w:rsidRPr="00B314A9">
        <w:rPr>
          <w:b/>
          <w:sz w:val="20"/>
        </w:rPr>
        <w:t>Anesthesiology</w:t>
      </w:r>
      <w:r w:rsidRPr="00B314A9">
        <w:rPr>
          <w:sz w:val="20"/>
        </w:rPr>
        <w:t xml:space="preserve"> 113:27-34, 2010</w:t>
      </w:r>
    </w:p>
    <w:p w14:paraId="5872BAC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Abdelmalak B, Maheshwari A, Mascha E, Srivastava S, Marks T, Tang WHW, Kurz A, Sessler DI: Design and organization of the </w:t>
      </w:r>
      <w:r w:rsidRPr="00B314A9">
        <w:rPr>
          <w:sz w:val="20"/>
          <w:u w:val="single"/>
        </w:rPr>
        <w:t>De</w:t>
      </w:r>
      <w:r w:rsidRPr="00B314A9">
        <w:rPr>
          <w:sz w:val="20"/>
        </w:rPr>
        <w:t xml:space="preserve">xamethasone, </w:t>
      </w:r>
      <w:r w:rsidRPr="00B314A9">
        <w:rPr>
          <w:sz w:val="20"/>
          <w:u w:val="single"/>
        </w:rPr>
        <w:t>Li</w:t>
      </w:r>
      <w:r w:rsidRPr="00B314A9">
        <w:rPr>
          <w:sz w:val="20"/>
        </w:rPr>
        <w:t xml:space="preserve">ght anesthesia and </w:t>
      </w:r>
      <w:r w:rsidRPr="00B314A9">
        <w:rPr>
          <w:sz w:val="20"/>
          <w:u w:val="single"/>
        </w:rPr>
        <w:t>T</w:t>
      </w:r>
      <w:r w:rsidRPr="00B314A9">
        <w:rPr>
          <w:sz w:val="20"/>
        </w:rPr>
        <w:t xml:space="preserve">ight Glucose Control (DeLiT) Trial: a factorial trial evaluating the effects of corticosteroids, glucose control, and depth-of-anesthesia on perioperative inflammation and morbidity from major non-cardiac surgery. </w:t>
      </w:r>
      <w:r w:rsidRPr="00B314A9">
        <w:rPr>
          <w:b/>
          <w:sz w:val="20"/>
        </w:rPr>
        <w:t>BMC Anesthesiology</w:t>
      </w:r>
      <w:r w:rsidRPr="00B314A9">
        <w:rPr>
          <w:sz w:val="20"/>
        </w:rPr>
        <w:t xml:space="preserve"> 10:11, 2010</w:t>
      </w:r>
    </w:p>
    <w:p w14:paraId="447528F5"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Komatsu R, Kamata K, Sessler DI, Ozaki M: Airway scope and McCoy laryngoscope for tracheal intubation in patients with simulated restricted neck mobility. </w:t>
      </w:r>
      <w:r w:rsidRPr="00B314A9">
        <w:rPr>
          <w:b/>
          <w:sz w:val="20"/>
        </w:rPr>
        <w:t>Anaesthesia</w:t>
      </w:r>
      <w:r w:rsidRPr="00B314A9">
        <w:rPr>
          <w:sz w:val="20"/>
        </w:rPr>
        <w:t xml:space="preserve"> 65:564-568, 2010</w:t>
      </w:r>
    </w:p>
    <w:p w14:paraId="5DB11AB7"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szCs w:val="32"/>
        </w:rPr>
        <w:t xml:space="preserve">Kapural L, Kapural M, Bensitel T, Sessler DI: Opioid-sparing effect of intravenous outpatient ketamine infusions appearshort-lived in chronic-pain patients with high opioid requirements. </w:t>
      </w:r>
      <w:r w:rsidRPr="00B314A9">
        <w:rPr>
          <w:b/>
          <w:sz w:val="20"/>
          <w:szCs w:val="32"/>
        </w:rPr>
        <w:t>Pain Physician</w:t>
      </w:r>
      <w:r w:rsidRPr="00B314A9">
        <w:rPr>
          <w:sz w:val="20"/>
          <w:szCs w:val="32"/>
        </w:rPr>
        <w:t xml:space="preserve"> 13:389-94, 2010</w:t>
      </w:r>
    </w:p>
    <w:p w14:paraId="6E5AC4E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Maheshwari A, Dalton J, Yared J-P, Kurz A, Sessler DI: The association between alcohol consumption and morbidity and mortality in patients having coronary artery bypass surgery.</w:t>
      </w:r>
      <w:r w:rsidRPr="00B314A9">
        <w:rPr>
          <w:b/>
          <w:sz w:val="20"/>
        </w:rPr>
        <w:t>J Cardiothorac Vasc Anesth</w:t>
      </w:r>
      <w:r w:rsidRPr="00B314A9">
        <w:rPr>
          <w:sz w:val="20"/>
        </w:rPr>
        <w:t xml:space="preserve"> 24:580-585, 2010</w:t>
      </w:r>
    </w:p>
    <w:p w14:paraId="2B40DDBC"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Ilfeld BM, Mariano ER, Girard PJ, Loland VJ, Meyer RS, Donovan JF, Pugh GA, Le LT, Sessler DI, Shuster JJ, Theriaque DW, Ball ST:  A multicenter, randomized, triple-masked, placebo-controlled trial of the effect of ambulatory continuous femoral nerve blocks on discharge-readiness and analgesia following total knee arthroplasty in patients on general orthopaedic wards.  </w:t>
      </w:r>
      <w:r w:rsidRPr="00B314A9">
        <w:rPr>
          <w:b/>
          <w:sz w:val="20"/>
        </w:rPr>
        <w:t>Pain</w:t>
      </w:r>
      <w:r w:rsidRPr="00B314A9">
        <w:rPr>
          <w:sz w:val="20"/>
        </w:rPr>
        <w:t xml:space="preserve"> 150:477-484, 2010</w:t>
      </w:r>
    </w:p>
    <w:p w14:paraId="72874D09"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Komatsu R, Kamata K, Sessler DI, Ozaki M: Airway scope and Macintosh laryngoscope for tracheal intubation in patients lying on the ground. </w:t>
      </w:r>
      <w:r w:rsidRPr="00B314A9">
        <w:rPr>
          <w:b/>
          <w:sz w:val="20"/>
        </w:rPr>
        <w:t>Anesth Analg</w:t>
      </w:r>
      <w:r w:rsidRPr="00B314A9">
        <w:rPr>
          <w:sz w:val="20"/>
        </w:rPr>
        <w:t xml:space="preserve"> 111:427-431, 2010</w:t>
      </w:r>
    </w:p>
    <w:p w14:paraId="4BA34702"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Kapural L, Stojanovic MP, Sessler DI, Bensitel T, Zovkic P: Cooled radiofrequency (RF) of L5 dorsal ramus for FR denervation of the sacroiliac joint: technical report. </w:t>
      </w:r>
      <w:r w:rsidRPr="00B314A9">
        <w:rPr>
          <w:b/>
          <w:sz w:val="20"/>
        </w:rPr>
        <w:t>Pain Med</w:t>
      </w:r>
      <w:r w:rsidRPr="00B314A9">
        <w:rPr>
          <w:sz w:val="20"/>
        </w:rPr>
        <w:t xml:space="preserve"> 11, 53-57, 2010</w:t>
      </w:r>
    </w:p>
    <w:p w14:paraId="51E7F191"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Perez-Protto S, Sessler DI, Reynolds LF, Bakri MH, Mascha E, Cywinski J, Parker B, Argalious M: Core temperature changes are comparable during major upper-abdominal surgery with a circulating-water garment, and with the combination of a circulating-water mattress and forced-air cover. </w:t>
      </w:r>
      <w:r w:rsidRPr="00B314A9">
        <w:rPr>
          <w:b/>
          <w:sz w:val="20"/>
        </w:rPr>
        <w:t>Br J Anaesth</w:t>
      </w:r>
      <w:r w:rsidRPr="00B314A9">
        <w:rPr>
          <w:sz w:val="20"/>
        </w:rPr>
        <w:t xml:space="preserve"> 105:466-470, 2010</w:t>
      </w:r>
    </w:p>
    <w:p w14:paraId="4A2B1959"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Shibasaki M, Nakajima Y, Ishii S, Shimizu F, Shime N, Sessler DI: Prediction of pediatric endotracheal tube size by ultrasonography. </w:t>
      </w:r>
      <w:r w:rsidRPr="00B314A9">
        <w:rPr>
          <w:b/>
          <w:sz w:val="20"/>
        </w:rPr>
        <w:t>Anesthesiology</w:t>
      </w:r>
      <w:r w:rsidRPr="00B314A9">
        <w:rPr>
          <w:sz w:val="20"/>
        </w:rPr>
        <w:t xml:space="preserve"> 113:819-824, 2010</w:t>
      </w:r>
    </w:p>
    <w:p w14:paraId="727844B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szCs w:val="32"/>
        </w:rPr>
        <w:lastRenderedPageBreak/>
        <w:t xml:space="preserve">Deegan CA, Murray D, Doran P, Moriarty DC, Sessler DI, Mascha E, Kavanagh BP, Buggy DJ: Anaesthetic technique and the cytokine and matrix metalloproteinase response to primary breast cancer surgery. </w:t>
      </w:r>
      <w:r w:rsidRPr="00B314A9">
        <w:rPr>
          <w:b/>
          <w:sz w:val="20"/>
          <w:szCs w:val="32"/>
        </w:rPr>
        <w:t>Reg Anesth Pain Med</w:t>
      </w:r>
      <w:r w:rsidRPr="00B314A9">
        <w:rPr>
          <w:sz w:val="20"/>
          <w:szCs w:val="32"/>
        </w:rPr>
        <w:t xml:space="preserve"> 35:490-495, 2010</w:t>
      </w:r>
    </w:p>
    <w:p w14:paraId="0AF13B70"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Govinda R, Kasuya Y, Bala E, Mahboobi R, Devarajan J, Sessler DI, Akça O: Early postoperative subcutaneous tissue oxygen and pulse-oximeter saturation predict surgical site infection. </w:t>
      </w:r>
      <w:r w:rsidRPr="00B314A9">
        <w:rPr>
          <w:b/>
          <w:sz w:val="20"/>
        </w:rPr>
        <w:t>Anesth Analg</w:t>
      </w:r>
      <w:r w:rsidRPr="00B314A9">
        <w:rPr>
          <w:sz w:val="20"/>
        </w:rPr>
        <w:t xml:space="preserve"> 111:946-952, 2010</w:t>
      </w:r>
    </w:p>
    <w:p w14:paraId="6381DD1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Elsharkawy HA, Li L, Sakr Esa WA, Sessler DI, Bashour CA: Outcome in patients who require venoarterial extracorporeal membrane oxygenation support after cardiac surgery, </w:t>
      </w:r>
      <w:r w:rsidRPr="00B314A9">
        <w:rPr>
          <w:b/>
          <w:sz w:val="20"/>
        </w:rPr>
        <w:t>J Cardiovasc Thor Anesth</w:t>
      </w:r>
      <w:r w:rsidRPr="00B314A9">
        <w:rPr>
          <w:sz w:val="20"/>
        </w:rPr>
        <w:t xml:space="preserve"> 24:946-951, 2010</w:t>
      </w:r>
    </w:p>
    <w:p w14:paraId="2C146F68" w14:textId="77777777" w:rsidR="00993CF3" w:rsidRPr="00B314A9" w:rsidRDefault="00993CF3" w:rsidP="00C006E6">
      <w:pPr>
        <w:keepLines/>
        <w:numPr>
          <w:ilvl w:val="0"/>
          <w:numId w:val="10"/>
        </w:numPr>
        <w:tabs>
          <w:tab w:val="right" w:pos="9360"/>
        </w:tabs>
        <w:spacing w:after="100"/>
        <w:ind w:hanging="720"/>
        <w:jc w:val="both"/>
        <w:rPr>
          <w:sz w:val="20"/>
        </w:rPr>
      </w:pPr>
      <w:r w:rsidRPr="00B314A9">
        <w:rPr>
          <w:sz w:val="20"/>
        </w:rPr>
        <w:t xml:space="preserve">Engelen S, Himpe D, Borms S, Berghmans J, Van Cauwelaert P, Dalton JE, Sessler DI: An evaluation of under-body forced-air and resistive heating during hypothermic, on-pump cardiac surgery. </w:t>
      </w:r>
      <w:r w:rsidRPr="00B314A9">
        <w:rPr>
          <w:b/>
          <w:sz w:val="20"/>
        </w:rPr>
        <w:t>Anaesthesia</w:t>
      </w:r>
      <w:r w:rsidRPr="00B314A9">
        <w:rPr>
          <w:sz w:val="20"/>
        </w:rPr>
        <w:t>, 66:104-110, 2011</w:t>
      </w:r>
    </w:p>
    <w:p w14:paraId="2702BD4D"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szCs w:val="32"/>
        </w:rPr>
        <w:t xml:space="preserve">Cata JP, Klein EA, Hoeltge GA, Dalton JE, Mascha E, O’Hara J, Russell A, Kurz A, Ben-Elihayhu S, Sessler DI: Blood storage duration and biochemical recurrence of cancer after radical prostatectomy. </w:t>
      </w:r>
      <w:r w:rsidRPr="00B314A9">
        <w:rPr>
          <w:b/>
          <w:sz w:val="20"/>
          <w:szCs w:val="32"/>
        </w:rPr>
        <w:t>Mayo Clin Proc</w:t>
      </w:r>
      <w:r w:rsidRPr="00B314A9">
        <w:rPr>
          <w:sz w:val="20"/>
          <w:szCs w:val="32"/>
        </w:rPr>
        <w:t xml:space="preserve"> 86:120-127, 2011</w:t>
      </w:r>
    </w:p>
    <w:p w14:paraId="2F25089E"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Rützler K, Kovaci B, Güloglu E, Kabon B, Fleischmann E, Kurz A, Mascha E, Dietz D, Remzi F, Sessler DI: Forced-air and a novel patient-warming system (vitalHEAT vH</w:t>
      </w:r>
      <w:r w:rsidRPr="00B314A9">
        <w:rPr>
          <w:sz w:val="20"/>
          <w:vertAlign w:val="superscript"/>
        </w:rPr>
        <w:t>2</w:t>
      </w:r>
      <w:r w:rsidRPr="00B314A9">
        <w:rPr>
          <w:sz w:val="20"/>
        </w:rPr>
        <w:t xml:space="preserve">) comparably maintain normothermia during open abdominal surgery. </w:t>
      </w:r>
      <w:r w:rsidRPr="00B314A9">
        <w:rPr>
          <w:b/>
          <w:sz w:val="20"/>
        </w:rPr>
        <w:t>Anesth Analg</w:t>
      </w:r>
      <w:r w:rsidRPr="00B314A9">
        <w:rPr>
          <w:sz w:val="20"/>
        </w:rPr>
        <w:t xml:space="preserve"> 112:608-614, 2011</w:t>
      </w:r>
    </w:p>
    <w:p w14:paraId="3AC8607A"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Mascha EJ, Sessler DI: Equivalence and noninferiority testing in regression models and repeated-measures designs, </w:t>
      </w:r>
      <w:r w:rsidRPr="00B314A9">
        <w:rPr>
          <w:b/>
          <w:sz w:val="20"/>
        </w:rPr>
        <w:t>Anesth Analg</w:t>
      </w:r>
      <w:r w:rsidRPr="00B314A9">
        <w:rPr>
          <w:sz w:val="20"/>
        </w:rPr>
        <w:t xml:space="preserve"> 112:678-687, 2011</w:t>
      </w:r>
    </w:p>
    <w:p w14:paraId="342A024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szCs w:val="32"/>
        </w:rPr>
        <w:t xml:space="preserve">Ilfeld BM, Theriaque DW, Shuster JJ, Mariano ER, Girard PJ, Loland VJ, Meyer RS, Donovan JF, Pugh GA, Le LT, Sessler DI, Ball ST: Long-term pain, stiffness, and physical function following total knee arthroplasty with and without an extended ambulatory continuous femoral nerve bloc: a prospective, one-year follow-up of a multicenter, randomized triple-masked, placebo-controlled trial. </w:t>
      </w:r>
      <w:r w:rsidRPr="00B314A9">
        <w:rPr>
          <w:b/>
          <w:sz w:val="20"/>
          <w:szCs w:val="32"/>
        </w:rPr>
        <w:t>Reg Anesth Pain Med</w:t>
      </w:r>
      <w:r w:rsidRPr="00B314A9">
        <w:rPr>
          <w:sz w:val="20"/>
          <w:szCs w:val="32"/>
        </w:rPr>
        <w:t xml:space="preserve"> 36:116-120, 2011</w:t>
      </w:r>
    </w:p>
    <w:p w14:paraId="4AA7704F"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Roberman D, Arora H, Sessler DI, Ritchey M, You J, Kumar P: Combined versus sequential injection of mepivacaine and ropivacaine for supraclavicular nerve blocks. </w:t>
      </w:r>
      <w:r w:rsidRPr="00B314A9">
        <w:rPr>
          <w:b/>
          <w:sz w:val="20"/>
        </w:rPr>
        <w:t>Reg Anesth Pain Med</w:t>
      </w:r>
      <w:r w:rsidRPr="00B314A9">
        <w:rPr>
          <w:sz w:val="20"/>
        </w:rPr>
        <w:t xml:space="preserve"> 36:145-150, 2011</w:t>
      </w:r>
    </w:p>
    <w:p w14:paraId="148C57D9"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Komatsu R, Kamata K, You J, Sessler DI, Kasuya Y: Airway scope for tracheal intubation in the lateral position. </w:t>
      </w:r>
      <w:r w:rsidRPr="00B314A9">
        <w:rPr>
          <w:b/>
          <w:sz w:val="20"/>
        </w:rPr>
        <w:t>Anesth Analg</w:t>
      </w:r>
      <w:r w:rsidRPr="00B314A9">
        <w:rPr>
          <w:sz w:val="20"/>
        </w:rPr>
        <w:t xml:space="preserve"> 112: 868-874, 2011</w:t>
      </w:r>
    </w:p>
    <w:p w14:paraId="6712EECE"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bCs/>
          <w:sz w:val="20"/>
          <w:szCs w:val="20"/>
        </w:rPr>
        <w:t xml:space="preserve">Dalton JE, Kurz A, Turan A, Mascha EJ, Sessler DI, Saager L: Development and validation of a risk quantification score for 30-day postoperative mortality and morbidity in non-cardiac surgical patients. </w:t>
      </w:r>
      <w:r w:rsidRPr="00B314A9">
        <w:rPr>
          <w:b/>
          <w:bCs/>
          <w:sz w:val="20"/>
          <w:szCs w:val="20"/>
        </w:rPr>
        <w:t>Anesthesiology</w:t>
      </w:r>
      <w:r w:rsidRPr="00B314A9">
        <w:rPr>
          <w:bCs/>
          <w:sz w:val="20"/>
          <w:szCs w:val="20"/>
        </w:rPr>
        <w:t xml:space="preserve"> 114:1336-1344, 2011</w:t>
      </w:r>
    </w:p>
    <w:p w14:paraId="5C603FE8"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szCs w:val="32"/>
        </w:rPr>
        <w:t xml:space="preserve">Abdelmalak BB, Bernstein E, Egan C, Abdallah R, You J, Sessler DI, Doyle DJ: GlideScope versus flexible fiberoptic scope for elective intubation of obese patients. </w:t>
      </w:r>
      <w:r w:rsidRPr="00B314A9">
        <w:rPr>
          <w:b/>
          <w:sz w:val="20"/>
          <w:szCs w:val="32"/>
        </w:rPr>
        <w:t>Anaesthesia</w:t>
      </w:r>
      <w:r w:rsidRPr="00B314A9">
        <w:rPr>
          <w:sz w:val="20"/>
          <w:szCs w:val="32"/>
        </w:rPr>
        <w:t xml:space="preserve"> 66:550-555, 2011</w:t>
      </w:r>
    </w:p>
    <w:p w14:paraId="738096C6"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 xml:space="preserve">Abdelmalak B, Maheshwari A, Kovaci B, Mascha E, Cywinski J, Kurz A, Kashyap VS, Sessler DI: Validation of DeLiT trial intravenous insulin infusion algorithm for intraoperative glucose control in noncardiac surgery: A randomized controlled trial. </w:t>
      </w:r>
      <w:r w:rsidRPr="00B314A9">
        <w:rPr>
          <w:b/>
          <w:sz w:val="20"/>
          <w:szCs w:val="20"/>
        </w:rPr>
        <w:t>Can J Anaesth</w:t>
      </w:r>
      <w:r w:rsidRPr="00B314A9">
        <w:rPr>
          <w:sz w:val="20"/>
          <w:szCs w:val="20"/>
        </w:rPr>
        <w:t xml:space="preserve"> 58:606-616, 2011</w:t>
      </w:r>
    </w:p>
    <w:p w14:paraId="27250E8F"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 xml:space="preserve">Devereaux PJ, Kavsak P, Walsh M, Srinathan S, Thorlacius L, Lurati-Buse G, Botto F, Pettit S, McQueen M, Hill S, Thomas S, Mrkobrada M, Alonso-Coello P, Berwanger O, Biccard B, Cembrowski G, Chan M, Chow C, de Miguel A, Garcia M, Graham M, Jacka M, Kueh JH, Li S, Lit C, Martinez-Bru C, Naidoo P, Nagela P, Pearse R, Rodseth R, Sessler DI, Sigamani A, Szcezeklik W, Tiboni M, Villar JC, Wang CY, Xavier D: High sensitivity Troponin T concentrations in patients undergoing noncardiac surgery: A prospective cohort study. </w:t>
      </w:r>
      <w:r w:rsidRPr="00B314A9">
        <w:rPr>
          <w:b/>
          <w:sz w:val="20"/>
          <w:szCs w:val="20"/>
        </w:rPr>
        <w:t>Clin Biochem</w:t>
      </w:r>
      <w:r w:rsidRPr="00B314A9">
        <w:rPr>
          <w:sz w:val="20"/>
          <w:szCs w:val="20"/>
        </w:rPr>
        <w:t xml:space="preserve"> 44:1021-1024, 2011</w:t>
      </w:r>
    </w:p>
    <w:p w14:paraId="53AC5BB0"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bCs/>
          <w:sz w:val="20"/>
          <w:szCs w:val="20"/>
        </w:rPr>
        <w:t xml:space="preserve">Röder G, Sessler DI, Roth G, Schopper C, Mascha E, Plattner O: Intraoperative rewarming with “Hot Dog” resistive heating and forced-air heating. </w:t>
      </w:r>
      <w:r w:rsidRPr="00B314A9">
        <w:rPr>
          <w:b/>
          <w:bCs/>
          <w:sz w:val="20"/>
          <w:szCs w:val="20"/>
        </w:rPr>
        <w:t>Anaesthesia</w:t>
      </w:r>
      <w:r w:rsidRPr="00B314A9">
        <w:rPr>
          <w:bCs/>
          <w:sz w:val="20"/>
          <w:szCs w:val="20"/>
        </w:rPr>
        <w:t xml:space="preserve"> 66:667-674, 2011</w:t>
      </w:r>
    </w:p>
    <w:p w14:paraId="164663AE"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 xml:space="preserve">Ruetzler K, Gruber C, Nabecher S, Wohlfahrt P, Priemayer A, Frass M, Kimberger O, Sessler DI, Roessler, B: Hands-off time during insertion of six airway devices during cardiopulmonary resuscitation: A randomized manikin trial. </w:t>
      </w:r>
      <w:r w:rsidRPr="00B314A9">
        <w:rPr>
          <w:b/>
          <w:sz w:val="20"/>
          <w:szCs w:val="20"/>
        </w:rPr>
        <w:t>Resuscitation</w:t>
      </w:r>
      <w:r w:rsidRPr="00B314A9">
        <w:rPr>
          <w:sz w:val="20"/>
          <w:szCs w:val="20"/>
        </w:rPr>
        <w:t xml:space="preserve"> 82:1060, 1063, 2011</w:t>
      </w:r>
    </w:p>
    <w:p w14:paraId="256ABD8A"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lastRenderedPageBreak/>
        <w:t xml:space="preserve">Cummings KC, Napierkowski DE, Parra-Sanchez I, Kurz A, Dalton JE, Brems JJ, Sessler DI: The effect of dexamethasone on the duration of interscalene nerve blocks with ropivacaine or buupivacaine. </w:t>
      </w:r>
      <w:r w:rsidRPr="00B314A9">
        <w:rPr>
          <w:b/>
          <w:sz w:val="20"/>
          <w:szCs w:val="20"/>
        </w:rPr>
        <w:t>Br J Anaesth</w:t>
      </w:r>
      <w:r w:rsidRPr="00B314A9">
        <w:rPr>
          <w:sz w:val="20"/>
          <w:szCs w:val="20"/>
        </w:rPr>
        <w:t xml:space="preserve"> 107:446-453, 2011</w:t>
      </w:r>
    </w:p>
    <w:p w14:paraId="0AF61ADF"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 xml:space="preserve">Taniguchi Y, Lenhardt R, Sessler DI, Kurz A: The effect of altering skin-surface cooling speeds on vasoconstriction and shivering thresholds. </w:t>
      </w:r>
      <w:r w:rsidRPr="00B314A9">
        <w:rPr>
          <w:b/>
          <w:sz w:val="20"/>
          <w:szCs w:val="20"/>
        </w:rPr>
        <w:t>Anesth Analg</w:t>
      </w:r>
      <w:r w:rsidRPr="00B314A9">
        <w:rPr>
          <w:sz w:val="20"/>
          <w:szCs w:val="20"/>
        </w:rPr>
        <w:t>, 113:540-544, 2011</w:t>
      </w:r>
    </w:p>
    <w:p w14:paraId="1E719848"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 xml:space="preserve">Hodd J, Doyle J, Gupta S, Dalton JE, Cata JE, Brewer EJ, Joames M, Sessler DI: Mannequin study of intubation with the AP Advance and GlideScope Ranger Videolaryngoscopes and the Macintosh Laryngoscope. </w:t>
      </w:r>
      <w:r w:rsidRPr="00B314A9">
        <w:rPr>
          <w:b/>
          <w:sz w:val="20"/>
          <w:szCs w:val="20"/>
        </w:rPr>
        <w:t>Anesth Analg</w:t>
      </w:r>
      <w:r w:rsidRPr="00B314A9">
        <w:rPr>
          <w:sz w:val="20"/>
          <w:szCs w:val="20"/>
        </w:rPr>
        <w:t xml:space="preserve"> 113:791-800, 2011</w:t>
      </w:r>
    </w:p>
    <w:p w14:paraId="06EBCFA3" w14:textId="77777777" w:rsidR="00993CF3" w:rsidRPr="00B314A9" w:rsidRDefault="00993CF3" w:rsidP="006553D0">
      <w:pPr>
        <w:keepLines/>
        <w:numPr>
          <w:ilvl w:val="0"/>
          <w:numId w:val="10"/>
        </w:numPr>
        <w:tabs>
          <w:tab w:val="right" w:pos="9360"/>
        </w:tabs>
        <w:spacing w:after="100"/>
        <w:ind w:hanging="720"/>
        <w:jc w:val="both"/>
        <w:rPr>
          <w:sz w:val="20"/>
        </w:rPr>
      </w:pPr>
      <w:r w:rsidRPr="00B314A9">
        <w:rPr>
          <w:sz w:val="20"/>
        </w:rPr>
        <w:t xml:space="preserve">Cywinski JB, Mascha E, You J, Sessler DI, Kapural L, Argalious M, Parker BM: Pretransplant MELD and Sodium-MELD scores are poor predictors of graft failure and mortality after liver transplantation. </w:t>
      </w:r>
      <w:r w:rsidRPr="00B314A9">
        <w:rPr>
          <w:b/>
          <w:sz w:val="20"/>
        </w:rPr>
        <w:t>Hepatology</w:t>
      </w:r>
      <w:r w:rsidRPr="00B314A9">
        <w:rPr>
          <w:sz w:val="20"/>
        </w:rPr>
        <w:t xml:space="preserve"> 5:841-849, 2011</w:t>
      </w:r>
    </w:p>
    <w:p w14:paraId="1F894CA6"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bCs/>
          <w:sz w:val="20"/>
          <w:szCs w:val="20"/>
        </w:rPr>
        <w:t xml:space="preserve">Egan C, Bernstein E, Reddy D, Ali M, Paul J, Yang D, Sessler DI: A randomized comparison of intraoperative PerfecTemp and forced-air warming during open abdominal surgery. </w:t>
      </w:r>
      <w:r w:rsidRPr="00B314A9">
        <w:rPr>
          <w:b/>
          <w:bCs/>
          <w:sz w:val="20"/>
          <w:szCs w:val="20"/>
        </w:rPr>
        <w:t>Anesth Analg</w:t>
      </w:r>
      <w:r w:rsidRPr="00B314A9">
        <w:rPr>
          <w:bCs/>
          <w:sz w:val="20"/>
          <w:szCs w:val="20"/>
        </w:rPr>
        <w:t xml:space="preserve"> 113:1076-1081, 2011</w:t>
      </w:r>
    </w:p>
    <w:p w14:paraId="714E4B20"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 xml:space="preserve">Abdallah R, Galway U, You J, Kurz A, Sessler DI, Doyle DJ: Randomized comparison between Pentax AWS video laryngoscope and the Macintosh laryngoscope. </w:t>
      </w:r>
      <w:r w:rsidRPr="00B314A9">
        <w:rPr>
          <w:b/>
          <w:sz w:val="20"/>
          <w:szCs w:val="20"/>
        </w:rPr>
        <w:t>Anesth Analg</w:t>
      </w:r>
      <w:r w:rsidRPr="00B314A9">
        <w:rPr>
          <w:sz w:val="20"/>
          <w:szCs w:val="20"/>
        </w:rPr>
        <w:t xml:space="preserve"> 113:1087-1082, 2011</w:t>
      </w:r>
    </w:p>
    <w:p w14:paraId="4E1BB312"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bCs/>
          <w:sz w:val="20"/>
          <w:szCs w:val="20"/>
        </w:rPr>
        <w:t xml:space="preserve">Sessler DI, Olmsted RN, Külpman R: Forced-air warming does not worsen air quality in laminar-flow operating rooms. </w:t>
      </w:r>
      <w:r w:rsidRPr="00B314A9">
        <w:rPr>
          <w:b/>
          <w:bCs/>
          <w:sz w:val="20"/>
          <w:szCs w:val="20"/>
        </w:rPr>
        <w:t>Anesth Analg</w:t>
      </w:r>
      <w:r w:rsidRPr="00B314A9">
        <w:rPr>
          <w:bCs/>
          <w:sz w:val="20"/>
          <w:szCs w:val="20"/>
        </w:rPr>
        <w:t xml:space="preserve"> </w:t>
      </w:r>
      <w:r w:rsidRPr="00B314A9">
        <w:rPr>
          <w:sz w:val="20"/>
          <w:szCs w:val="20"/>
        </w:rPr>
        <w:t>113:1416-1421, 2011</w:t>
      </w:r>
    </w:p>
    <w:p w14:paraId="17B1A464" w14:textId="77777777" w:rsidR="00851D4E" w:rsidRPr="00B314A9" w:rsidRDefault="00851D4E" w:rsidP="006553D0">
      <w:pPr>
        <w:keepLines/>
        <w:numPr>
          <w:ilvl w:val="0"/>
          <w:numId w:val="10"/>
        </w:numPr>
        <w:tabs>
          <w:tab w:val="right" w:pos="9360"/>
        </w:tabs>
        <w:spacing w:after="100"/>
        <w:ind w:hanging="720"/>
        <w:jc w:val="both"/>
        <w:rPr>
          <w:sz w:val="20"/>
          <w:szCs w:val="20"/>
        </w:rPr>
      </w:pPr>
      <w:r w:rsidRPr="00B314A9">
        <w:rPr>
          <w:sz w:val="20"/>
          <w:szCs w:val="20"/>
        </w:rPr>
        <w:t xml:space="preserve">Cata JP, Gottumukkala V, Sessler DI: How regional analgesia might reduce postoperative cancer recurrence. </w:t>
      </w:r>
      <w:r w:rsidRPr="00B314A9">
        <w:rPr>
          <w:b/>
          <w:sz w:val="20"/>
          <w:szCs w:val="20"/>
        </w:rPr>
        <w:t>Eur J Pain</w:t>
      </w:r>
      <w:r w:rsidRPr="00B314A9">
        <w:rPr>
          <w:sz w:val="20"/>
          <w:szCs w:val="20"/>
        </w:rPr>
        <w:t xml:space="preserve"> </w:t>
      </w:r>
      <w:r w:rsidRPr="00B314A9">
        <w:rPr>
          <w:b/>
          <w:sz w:val="20"/>
          <w:szCs w:val="20"/>
        </w:rPr>
        <w:t>Supplements</w:t>
      </w:r>
      <w:r w:rsidRPr="00B314A9">
        <w:rPr>
          <w:sz w:val="20"/>
          <w:szCs w:val="20"/>
        </w:rPr>
        <w:t xml:space="preserve"> 5:345-355, 2011</w:t>
      </w:r>
    </w:p>
    <w:p w14:paraId="3FA1A928" w14:textId="5868999E" w:rsidR="00C05000" w:rsidRPr="00B314A9" w:rsidRDefault="00993CF3" w:rsidP="00E4419E">
      <w:pPr>
        <w:keepLines/>
        <w:numPr>
          <w:ilvl w:val="0"/>
          <w:numId w:val="10"/>
        </w:numPr>
        <w:tabs>
          <w:tab w:val="right" w:pos="9360"/>
        </w:tabs>
        <w:spacing w:after="100"/>
        <w:ind w:hanging="720"/>
        <w:jc w:val="both"/>
        <w:rPr>
          <w:bCs/>
          <w:sz w:val="20"/>
          <w:szCs w:val="20"/>
        </w:rPr>
      </w:pPr>
      <w:r w:rsidRPr="00B314A9">
        <w:rPr>
          <w:sz w:val="20"/>
          <w:szCs w:val="20"/>
        </w:rPr>
        <w:t xml:space="preserve">Wu J, You J, Yerian L, Shiba A, Schauer PR, Sessler DI: Prevalence of liver steatosis and fibrosis and the diagnostic accuracy of ultrasound in bariatric surgery patients. </w:t>
      </w:r>
      <w:r w:rsidRPr="00B314A9">
        <w:rPr>
          <w:b/>
          <w:sz w:val="20"/>
          <w:szCs w:val="20"/>
        </w:rPr>
        <w:t>Obesity Surg</w:t>
      </w:r>
      <w:r w:rsidR="00C05000" w:rsidRPr="00B314A9">
        <w:rPr>
          <w:sz w:val="20"/>
          <w:szCs w:val="20"/>
        </w:rPr>
        <w:t xml:space="preserve"> 22:240-247</w:t>
      </w:r>
      <w:r w:rsidRPr="00B314A9">
        <w:rPr>
          <w:sz w:val="20"/>
          <w:szCs w:val="20"/>
        </w:rPr>
        <w:t xml:space="preserve"> </w:t>
      </w:r>
    </w:p>
    <w:p w14:paraId="07A76D30" w14:textId="5429E2F5" w:rsidR="00C05000" w:rsidRPr="00B314A9" w:rsidRDefault="00C05000" w:rsidP="00C05000">
      <w:pPr>
        <w:keepLines/>
        <w:numPr>
          <w:ilvl w:val="0"/>
          <w:numId w:val="10"/>
        </w:numPr>
        <w:tabs>
          <w:tab w:val="right" w:pos="9360"/>
        </w:tabs>
        <w:spacing w:after="100"/>
        <w:ind w:hanging="720"/>
        <w:jc w:val="both"/>
        <w:rPr>
          <w:bCs/>
          <w:sz w:val="20"/>
          <w:szCs w:val="20"/>
        </w:rPr>
      </w:pPr>
      <w:r w:rsidRPr="00B314A9">
        <w:rPr>
          <w:rFonts w:cs="Times"/>
          <w:color w:val="1A1718"/>
          <w:sz w:val="20"/>
          <w:szCs w:val="20"/>
        </w:rPr>
        <w:t>The Vascular Events In Noncardiac Surgery Patients Cohort Evaluation (VISION) Study Investigators</w:t>
      </w:r>
      <w:r w:rsidR="00E4419E" w:rsidRPr="00B314A9">
        <w:rPr>
          <w:bCs/>
          <w:sz w:val="20"/>
          <w:szCs w:val="20"/>
        </w:rPr>
        <w:t xml:space="preserve">. Association between postoperative troponin levels and 30-day mortality among patients undergoing noncardiac surgery.  </w:t>
      </w:r>
      <w:r w:rsidR="00E4419E" w:rsidRPr="00B314A9">
        <w:rPr>
          <w:b/>
          <w:bCs/>
          <w:sz w:val="20"/>
          <w:szCs w:val="20"/>
        </w:rPr>
        <w:t>JAMA</w:t>
      </w:r>
      <w:r w:rsidR="00E4419E" w:rsidRPr="00B314A9">
        <w:rPr>
          <w:bCs/>
          <w:sz w:val="20"/>
          <w:szCs w:val="20"/>
        </w:rPr>
        <w:t xml:space="preserve"> 307: 2295-2304, 2012</w:t>
      </w:r>
      <w:r w:rsidRPr="00B314A9">
        <w:rPr>
          <w:sz w:val="20"/>
          <w:szCs w:val="20"/>
        </w:rPr>
        <w:t xml:space="preserve"> </w:t>
      </w:r>
      <w:r w:rsidRPr="00B314A9">
        <w:rPr>
          <w:rFonts w:cs="Arial"/>
          <w:sz w:val="20"/>
          <w:szCs w:val="20"/>
        </w:rPr>
        <w:t>[Role: Writing Group.]</w:t>
      </w:r>
    </w:p>
    <w:p w14:paraId="2CDEC637" w14:textId="28D828F1" w:rsidR="00993CF3" w:rsidRPr="00B314A9" w:rsidRDefault="00993CF3" w:rsidP="006553D0">
      <w:pPr>
        <w:pStyle w:val="ListParagraph"/>
        <w:keepLines/>
        <w:widowControl w:val="0"/>
        <w:numPr>
          <w:ilvl w:val="0"/>
          <w:numId w:val="10"/>
        </w:numPr>
        <w:tabs>
          <w:tab w:val="right" w:pos="9360"/>
        </w:tabs>
        <w:autoSpaceDE w:val="0"/>
        <w:autoSpaceDN w:val="0"/>
        <w:adjustRightInd w:val="0"/>
        <w:spacing w:after="100"/>
        <w:ind w:hanging="720"/>
        <w:jc w:val="both"/>
        <w:rPr>
          <w:rFonts w:ascii="Times New Roman" w:hAnsi="Times New Roman"/>
          <w:sz w:val="20"/>
          <w:szCs w:val="20"/>
        </w:rPr>
      </w:pPr>
      <w:r w:rsidRPr="00B314A9">
        <w:rPr>
          <w:rFonts w:ascii="Times New Roman" w:hAnsi="Times New Roman"/>
          <w:sz w:val="20"/>
          <w:szCs w:val="20"/>
        </w:rPr>
        <w:t>Bauer M, Wang L, Onibonoje OK, Parrett C, Sessler DI, Mounier-Soliman L, Zaky S, Krebs V, Buller LT, Donohue MC, Stevens-Lapsley JE, Ilfeld BM. Continuous femoral nerve blocks: relative effects of local anesthetic dose, concentration and volume.  </w:t>
      </w:r>
      <w:r w:rsidRPr="00B314A9">
        <w:rPr>
          <w:rFonts w:ascii="Times New Roman" w:hAnsi="Times New Roman"/>
          <w:b/>
          <w:sz w:val="20"/>
          <w:szCs w:val="20"/>
        </w:rPr>
        <w:t>Anesthesiology</w:t>
      </w:r>
      <w:r w:rsidRPr="00B314A9">
        <w:rPr>
          <w:rFonts w:ascii="Times New Roman" w:hAnsi="Times New Roman"/>
          <w:sz w:val="20"/>
          <w:szCs w:val="20"/>
        </w:rPr>
        <w:t xml:space="preserve"> 116:665-672, 2012</w:t>
      </w:r>
    </w:p>
    <w:p w14:paraId="79670285"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 xml:space="preserve">Turan A, You J, Shiba A, Kurz A, Saager L, Sessler DI: Angeiotensin converting enzyme inhibitors are not associated with respiratory complications or mortality after non-cardiac surgery. </w:t>
      </w:r>
      <w:r w:rsidRPr="00B314A9">
        <w:rPr>
          <w:b/>
          <w:sz w:val="20"/>
          <w:szCs w:val="20"/>
        </w:rPr>
        <w:t>Anesth Analg</w:t>
      </w:r>
      <w:r w:rsidRPr="00B314A9">
        <w:rPr>
          <w:sz w:val="20"/>
          <w:szCs w:val="20"/>
        </w:rPr>
        <w:t xml:space="preserve"> 114:552-560, 2012</w:t>
      </w:r>
    </w:p>
    <w:p w14:paraId="7FD8A0A6"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 xml:space="preserve">Farag E, Sessler DI, Kovaci B, Wang L, Mascha EJ, Bell G, Kalfas I, Rockwood E, Kurz A: The effects of crystalloid versus colloid and the alpha-2 agonist brimonidine versus placebo on intraacular pressure during prone spine surgery: a factorial randomized trial. </w:t>
      </w:r>
      <w:r w:rsidRPr="00B314A9">
        <w:rPr>
          <w:b/>
          <w:sz w:val="20"/>
          <w:szCs w:val="20"/>
        </w:rPr>
        <w:t>Anesthesiology</w:t>
      </w:r>
      <w:r w:rsidRPr="00B314A9">
        <w:rPr>
          <w:sz w:val="20"/>
          <w:szCs w:val="20"/>
        </w:rPr>
        <w:t xml:space="preserve"> 116:807-815, 2012</w:t>
      </w:r>
    </w:p>
    <w:p w14:paraId="3497F5B8"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 xml:space="preserve">Parra-Sanches I, Abdallah R, You J, Fu AZ, Grady M, Cummings K, Apfel C, Sessler DI: A time-motion economic analysis of postoperative nausea and vomiting in ambulatory surgery. </w:t>
      </w:r>
      <w:r w:rsidRPr="00B314A9">
        <w:rPr>
          <w:b/>
          <w:sz w:val="20"/>
          <w:szCs w:val="20"/>
        </w:rPr>
        <w:t>Can J Anesth</w:t>
      </w:r>
      <w:r w:rsidRPr="00B314A9">
        <w:rPr>
          <w:sz w:val="20"/>
          <w:szCs w:val="20"/>
        </w:rPr>
        <w:t xml:space="preserve"> 59:366-375, 2012</w:t>
      </w:r>
    </w:p>
    <w:p w14:paraId="44BA5F99"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 xml:space="preserve">Abd-Elsayed AA, Sessler DI, Mendoza-Cuartas M, Dalton JE, Said T, Meinert J, Upton G, Franklin C, Kurz A: A randommized controlled study to assess patient understanding of and consenting for clinical trials using different consent form presentations. </w:t>
      </w:r>
      <w:r w:rsidRPr="00B314A9">
        <w:rPr>
          <w:b/>
          <w:sz w:val="20"/>
          <w:szCs w:val="20"/>
        </w:rPr>
        <w:t>Minerva Anestesiologica</w:t>
      </w:r>
      <w:r w:rsidRPr="00B314A9">
        <w:rPr>
          <w:sz w:val="20"/>
          <w:szCs w:val="20"/>
        </w:rPr>
        <w:t xml:space="preserve"> 78:564-573, 2012</w:t>
      </w:r>
    </w:p>
    <w:p w14:paraId="3CF23C8F"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 xml:space="preserve">Devarajan J, Vydyanathan A, Xu M, Murthy SM, McCurry KR, Sabik J, Sessler DI, Bashour A: Ealy tracheostomy is associated with improved outcome in patients who require prolonged mechanical ventilation after cardiac surgery. </w:t>
      </w:r>
      <w:r w:rsidRPr="00B314A9">
        <w:rPr>
          <w:b/>
          <w:sz w:val="20"/>
          <w:szCs w:val="20"/>
        </w:rPr>
        <w:t>J Am Coll Surg</w:t>
      </w:r>
      <w:r w:rsidRPr="00B314A9">
        <w:rPr>
          <w:sz w:val="20"/>
          <w:szCs w:val="20"/>
        </w:rPr>
        <w:t xml:space="preserve"> 214:1008-1016, 2012</w:t>
      </w:r>
    </w:p>
    <w:p w14:paraId="340A1AD5"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 xml:space="preserve">Trschan TA, Kaisers W, Schäfer MS, Bastin B, Schmalz U, Wania V, Eisenberger CF, Saleh A, Weiss M, Schmitz A, Kienbaum P, Sessler DI, Pannen B, Beiderlinden M: Ventilation with low tidal volumes during upper-abdominal surgery does not improve postoperative lung function. </w:t>
      </w:r>
      <w:r w:rsidRPr="00B314A9">
        <w:rPr>
          <w:b/>
          <w:sz w:val="20"/>
          <w:szCs w:val="20"/>
        </w:rPr>
        <w:t>Br J Anaesth</w:t>
      </w:r>
      <w:r w:rsidRPr="00B314A9">
        <w:rPr>
          <w:sz w:val="20"/>
          <w:szCs w:val="20"/>
        </w:rPr>
        <w:t xml:space="preserve"> 109:263-271, 2012</w:t>
      </w:r>
    </w:p>
    <w:p w14:paraId="02B431E7"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Argalious M, Dalton JE, Cywinski JB, Seif J, Abdelmalak M, Sessler DI: Association between preoperative statins and postoperative changes in GRF in endovascular aortic surgery.</w:t>
      </w:r>
      <w:r w:rsidRPr="00B314A9">
        <w:rPr>
          <w:b/>
          <w:sz w:val="20"/>
          <w:szCs w:val="20"/>
        </w:rPr>
        <w:t xml:space="preserve"> Br J Anaesth</w:t>
      </w:r>
      <w:r w:rsidRPr="00B314A9">
        <w:rPr>
          <w:sz w:val="20"/>
          <w:szCs w:val="20"/>
        </w:rPr>
        <w:t xml:space="preserve"> 109: 161-167, 2012</w:t>
      </w:r>
    </w:p>
    <w:p w14:paraId="55EB1A32"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rFonts w:cs="Lucida Grande"/>
          <w:color w:val="000000"/>
          <w:sz w:val="20"/>
          <w:szCs w:val="20"/>
        </w:rPr>
        <w:lastRenderedPageBreak/>
        <w:t xml:space="preserve">Turan A, Shao D, Salmasi V, Honar H, Atim Abdulkadir, Dalton JE, Saager L, Sessler DI: Chemotherapy within 30 days before surgery does not augment postoperative mortality and morbidity. </w:t>
      </w:r>
      <w:r w:rsidRPr="00B314A9">
        <w:rPr>
          <w:rFonts w:cs="Lucida Grande"/>
          <w:b/>
          <w:color w:val="000000"/>
          <w:sz w:val="20"/>
          <w:szCs w:val="20"/>
        </w:rPr>
        <w:t>Can J Anaesth</w:t>
      </w:r>
      <w:r w:rsidRPr="00B314A9">
        <w:rPr>
          <w:rFonts w:cs="Lucida Grande"/>
          <w:color w:val="000000"/>
          <w:sz w:val="20"/>
          <w:szCs w:val="20"/>
        </w:rPr>
        <w:t xml:space="preserve"> 59:758-765, 2012</w:t>
      </w:r>
    </w:p>
    <w:p w14:paraId="3758E19C"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 xml:space="preserve">Sessler DI, Kurz A: Departmental and institutional strategies for reducing fraud in clinical research, </w:t>
      </w:r>
      <w:r w:rsidRPr="00B314A9">
        <w:rPr>
          <w:b/>
          <w:sz w:val="20"/>
          <w:szCs w:val="20"/>
        </w:rPr>
        <w:t>Anesth Analg</w:t>
      </w:r>
      <w:r w:rsidRPr="00B314A9">
        <w:rPr>
          <w:sz w:val="20"/>
          <w:szCs w:val="20"/>
        </w:rPr>
        <w:t xml:space="preserve"> 115:474-476, 2012</w:t>
      </w:r>
    </w:p>
    <w:p w14:paraId="67D3E84C"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 xml:space="preserve">Shibasaki M, Nakajima Y, Shime N, Sawa T, Sessler DI: Prediction of optimal endotracheal tube cuff volume from tracheal diameter, and from patient height and age: a prospective cohort trial. </w:t>
      </w:r>
      <w:r w:rsidRPr="00B314A9">
        <w:rPr>
          <w:b/>
          <w:sz w:val="20"/>
          <w:szCs w:val="20"/>
        </w:rPr>
        <w:t>J Anaesth</w:t>
      </w:r>
      <w:r w:rsidRPr="00B314A9">
        <w:rPr>
          <w:sz w:val="20"/>
          <w:szCs w:val="20"/>
        </w:rPr>
        <w:t xml:space="preserve"> 26:536-540, 2012</w:t>
      </w:r>
    </w:p>
    <w:p w14:paraId="4783A884"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 xml:space="preserve">Turan A, Dalton JE, Kasuya Y, Raghavendra G, Akça O, Sessler DI, Rauch S: Correlation beween bispectral index, observational sedation scale, and lower-esophageal sphincter pressure in volunteers. </w:t>
      </w:r>
      <w:r w:rsidRPr="00B314A9">
        <w:rPr>
          <w:b/>
          <w:sz w:val="20"/>
          <w:szCs w:val="20"/>
        </w:rPr>
        <w:t>Med Sci Monit</w:t>
      </w:r>
      <w:r w:rsidRPr="00B314A9">
        <w:rPr>
          <w:sz w:val="20"/>
          <w:szCs w:val="20"/>
        </w:rPr>
        <w:t xml:space="preserve"> 18:CR593-596, 2012</w:t>
      </w:r>
    </w:p>
    <w:p w14:paraId="20E4A1ED"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 xml:space="preserve">Ruetzler K, Sima B, Mayer L, Golescu A, Dunkler D, Jaeger W, Hoeferi M, You J, Sessler DI, Grobhofer G, Hutschala D: Lidocaine/tetracaine patch (Rapydan) for topical anaesthesia before arterial access: A double-blind, randomized trial. </w:t>
      </w:r>
      <w:r w:rsidRPr="00B314A9">
        <w:rPr>
          <w:b/>
          <w:sz w:val="20"/>
          <w:szCs w:val="20"/>
        </w:rPr>
        <w:t>Br J Anaesth</w:t>
      </w:r>
      <w:r w:rsidRPr="00B314A9">
        <w:rPr>
          <w:sz w:val="20"/>
          <w:szCs w:val="20"/>
        </w:rPr>
        <w:t xml:space="preserve"> 109:790-796, 2012</w:t>
      </w:r>
    </w:p>
    <w:p w14:paraId="7E24CFFE"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 xml:space="preserve">Grady MV, Masha E, Sessler DI, Kurz A: The effect of perioperative intravenous lidocaine and ketamine on recovery after abdominal hysterectomy. </w:t>
      </w:r>
      <w:r w:rsidRPr="00B314A9">
        <w:rPr>
          <w:b/>
          <w:sz w:val="20"/>
          <w:szCs w:val="20"/>
        </w:rPr>
        <w:t>Anesth Analg</w:t>
      </w:r>
      <w:r w:rsidRPr="00B314A9">
        <w:rPr>
          <w:sz w:val="20"/>
          <w:szCs w:val="20"/>
        </w:rPr>
        <w:t xml:space="preserve"> 115:1078-1084, 2012</w:t>
      </w:r>
    </w:p>
    <w:p w14:paraId="654C4DBD" w14:textId="77777777" w:rsidR="00993CF3" w:rsidRPr="00B314A9" w:rsidRDefault="00993CF3" w:rsidP="006553D0">
      <w:pPr>
        <w:keepLines/>
        <w:numPr>
          <w:ilvl w:val="0"/>
          <w:numId w:val="10"/>
        </w:numPr>
        <w:tabs>
          <w:tab w:val="right" w:pos="9360"/>
        </w:tabs>
        <w:spacing w:after="100"/>
        <w:ind w:hanging="720"/>
        <w:jc w:val="both"/>
        <w:rPr>
          <w:sz w:val="20"/>
          <w:szCs w:val="20"/>
        </w:rPr>
      </w:pPr>
      <w:r w:rsidRPr="00B314A9">
        <w:rPr>
          <w:sz w:val="20"/>
          <w:szCs w:val="20"/>
        </w:rPr>
        <w:t xml:space="preserve">Adam F, Bordenave L, Sessler DI, Chauvin M: Effects of a single 1200-mg preoperative dose of gabapentin on anxiety and amnesia. </w:t>
      </w:r>
      <w:r w:rsidRPr="00B314A9">
        <w:rPr>
          <w:rFonts w:cs="Lucida Grande"/>
          <w:b/>
          <w:color w:val="000000"/>
          <w:sz w:val="20"/>
          <w:szCs w:val="20"/>
        </w:rPr>
        <w:t>Ann Fr Anesth Reanim</w:t>
      </w:r>
      <w:r w:rsidRPr="00B314A9">
        <w:rPr>
          <w:rFonts w:cs="Lucida Grande"/>
          <w:color w:val="000000"/>
          <w:sz w:val="20"/>
          <w:szCs w:val="20"/>
        </w:rPr>
        <w:t xml:space="preserve"> 31:e265-e268, 2012</w:t>
      </w:r>
    </w:p>
    <w:p w14:paraId="3B4F3F46" w14:textId="77777777" w:rsidR="00BD51F8" w:rsidRPr="00B314A9" w:rsidRDefault="00BD51F8" w:rsidP="006553D0">
      <w:pPr>
        <w:keepLines/>
        <w:numPr>
          <w:ilvl w:val="0"/>
          <w:numId w:val="10"/>
        </w:numPr>
        <w:tabs>
          <w:tab w:val="right" w:pos="9360"/>
        </w:tabs>
        <w:spacing w:after="100"/>
        <w:ind w:hanging="720"/>
        <w:jc w:val="both"/>
        <w:rPr>
          <w:sz w:val="20"/>
          <w:szCs w:val="20"/>
        </w:rPr>
      </w:pPr>
      <w:r w:rsidRPr="00B314A9">
        <w:rPr>
          <w:sz w:val="20"/>
          <w:szCs w:val="20"/>
        </w:rPr>
        <w:t xml:space="preserve">Rauch S, Krueger K, Turan A, You J, Roewer N, Sessler DI: Use of wireless motility capsule to determine gastric emptying and small intestinal transit times in critically ill patients. </w:t>
      </w:r>
      <w:r w:rsidRPr="00B314A9">
        <w:rPr>
          <w:b/>
          <w:sz w:val="20"/>
          <w:szCs w:val="20"/>
        </w:rPr>
        <w:t>J Crit Care</w:t>
      </w:r>
      <w:r w:rsidRPr="00B314A9">
        <w:rPr>
          <w:sz w:val="20"/>
          <w:szCs w:val="20"/>
        </w:rPr>
        <w:t xml:space="preserve"> 27:234, 2012</w:t>
      </w:r>
    </w:p>
    <w:p w14:paraId="6A3B44AE" w14:textId="77777777" w:rsidR="00276E47" w:rsidRPr="00B314A9" w:rsidRDefault="00276E47" w:rsidP="006553D0">
      <w:pPr>
        <w:keepLines/>
        <w:numPr>
          <w:ilvl w:val="0"/>
          <w:numId w:val="10"/>
        </w:numPr>
        <w:tabs>
          <w:tab w:val="right" w:pos="9360"/>
        </w:tabs>
        <w:spacing w:after="100"/>
        <w:ind w:hanging="720"/>
        <w:jc w:val="both"/>
        <w:rPr>
          <w:sz w:val="20"/>
          <w:szCs w:val="20"/>
        </w:rPr>
      </w:pPr>
      <w:r w:rsidRPr="00B314A9">
        <w:rPr>
          <w:sz w:val="20"/>
          <w:szCs w:val="20"/>
        </w:rPr>
        <w:t xml:space="preserve">Sessler DI: The thermoregulation story. </w:t>
      </w:r>
      <w:r w:rsidRPr="00B314A9">
        <w:rPr>
          <w:b/>
          <w:sz w:val="20"/>
          <w:szCs w:val="20"/>
        </w:rPr>
        <w:t>Anesthesiology</w:t>
      </w:r>
      <w:r w:rsidRPr="00B314A9">
        <w:rPr>
          <w:sz w:val="20"/>
          <w:szCs w:val="20"/>
        </w:rPr>
        <w:t xml:space="preserve"> 118:181-186, 2013</w:t>
      </w:r>
    </w:p>
    <w:p w14:paraId="7EC6C8C2" w14:textId="77777777" w:rsidR="00BB55F6" w:rsidRPr="00B314A9" w:rsidRDefault="00BB55F6" w:rsidP="006553D0">
      <w:pPr>
        <w:keepLines/>
        <w:numPr>
          <w:ilvl w:val="0"/>
          <w:numId w:val="10"/>
        </w:numPr>
        <w:tabs>
          <w:tab w:val="right" w:pos="9360"/>
        </w:tabs>
        <w:spacing w:after="100"/>
        <w:ind w:hanging="720"/>
        <w:jc w:val="both"/>
        <w:rPr>
          <w:sz w:val="20"/>
          <w:szCs w:val="20"/>
        </w:rPr>
      </w:pPr>
      <w:r w:rsidRPr="00B314A9">
        <w:rPr>
          <w:rFonts w:cs="Arial"/>
          <w:bCs/>
          <w:sz w:val="20"/>
          <w:szCs w:val="20"/>
        </w:rPr>
        <w:t xml:space="preserve">Sessler DI, Devereaux PJ: Emerging trends in clinical trial design. </w:t>
      </w:r>
      <w:r w:rsidRPr="00B314A9">
        <w:rPr>
          <w:rFonts w:cs="Arial"/>
          <w:b/>
          <w:bCs/>
          <w:sz w:val="20"/>
          <w:szCs w:val="20"/>
        </w:rPr>
        <w:t>Anesth Analg</w:t>
      </w:r>
      <w:r w:rsidRPr="00B314A9">
        <w:rPr>
          <w:rFonts w:cs="Arial"/>
          <w:bCs/>
          <w:sz w:val="20"/>
          <w:szCs w:val="20"/>
        </w:rPr>
        <w:t xml:space="preserve"> 116:258-261, 2013</w:t>
      </w:r>
    </w:p>
    <w:p w14:paraId="2B10BCDA" w14:textId="77777777" w:rsidR="00B51FA8" w:rsidRPr="00B314A9" w:rsidRDefault="00B51FA8" w:rsidP="006553D0">
      <w:pPr>
        <w:keepLines/>
        <w:numPr>
          <w:ilvl w:val="0"/>
          <w:numId w:val="10"/>
        </w:numPr>
        <w:tabs>
          <w:tab w:val="right" w:pos="9360"/>
        </w:tabs>
        <w:spacing w:after="100"/>
        <w:ind w:hanging="720"/>
        <w:jc w:val="both"/>
        <w:rPr>
          <w:sz w:val="20"/>
          <w:szCs w:val="20"/>
        </w:rPr>
      </w:pPr>
      <w:r w:rsidRPr="00B314A9">
        <w:rPr>
          <w:sz w:val="20"/>
          <w:szCs w:val="20"/>
        </w:rPr>
        <w:t xml:space="preserve">Végh T, Juhász M, Szatmári S, Enyedi A, Sessler DI, Szegedi LL, Fülesdi B: Effects of different tidal volumes for one-lung ventilation on oxygenation with open chest conditions and surgical manipulation: a randomized cross-over trial. </w:t>
      </w:r>
      <w:r w:rsidRPr="00B314A9">
        <w:rPr>
          <w:b/>
          <w:sz w:val="20"/>
          <w:szCs w:val="20"/>
        </w:rPr>
        <w:t>Minerva Anesthesiologica</w:t>
      </w:r>
      <w:r w:rsidRPr="00B314A9">
        <w:rPr>
          <w:sz w:val="20"/>
          <w:szCs w:val="20"/>
        </w:rPr>
        <w:t xml:space="preserve"> 79:24-32, 2013</w:t>
      </w:r>
    </w:p>
    <w:p w14:paraId="3C29D322" w14:textId="77777777" w:rsidR="00D45DD8" w:rsidRPr="00B314A9" w:rsidRDefault="00D45DD8" w:rsidP="006553D0">
      <w:pPr>
        <w:keepLines/>
        <w:numPr>
          <w:ilvl w:val="0"/>
          <w:numId w:val="10"/>
        </w:numPr>
        <w:tabs>
          <w:tab w:val="right" w:pos="9360"/>
        </w:tabs>
        <w:spacing w:after="100"/>
        <w:ind w:hanging="720"/>
        <w:jc w:val="both"/>
        <w:rPr>
          <w:sz w:val="20"/>
          <w:szCs w:val="20"/>
        </w:rPr>
      </w:pPr>
      <w:r w:rsidRPr="00B314A9">
        <w:rPr>
          <w:sz w:val="20"/>
          <w:szCs w:val="20"/>
        </w:rPr>
        <w:t xml:space="preserve">Doufas AG, Orhan-Sungur M, Komatsu R, Lauber R, Akça O, Shafer SL, Sessler DI: Bispectral index dynamics during propofol hyponosis is similar in red-haired and dark-haired subjects. </w:t>
      </w:r>
      <w:r w:rsidRPr="00B314A9">
        <w:rPr>
          <w:b/>
          <w:sz w:val="20"/>
          <w:szCs w:val="20"/>
        </w:rPr>
        <w:t>Anesth Analg</w:t>
      </w:r>
      <w:r w:rsidRPr="00B314A9">
        <w:rPr>
          <w:sz w:val="20"/>
          <w:szCs w:val="20"/>
        </w:rPr>
        <w:t xml:space="preserve"> 116:319-326, 2013</w:t>
      </w:r>
    </w:p>
    <w:p w14:paraId="2B959452" w14:textId="77777777" w:rsidR="0019542D" w:rsidRPr="00B314A9" w:rsidRDefault="0019542D" w:rsidP="006553D0">
      <w:pPr>
        <w:keepLines/>
        <w:numPr>
          <w:ilvl w:val="0"/>
          <w:numId w:val="10"/>
        </w:numPr>
        <w:tabs>
          <w:tab w:val="right" w:pos="9360"/>
        </w:tabs>
        <w:spacing w:after="100"/>
        <w:ind w:hanging="720"/>
        <w:jc w:val="both"/>
        <w:rPr>
          <w:sz w:val="20"/>
          <w:szCs w:val="20"/>
        </w:rPr>
      </w:pPr>
      <w:r w:rsidRPr="00B314A9">
        <w:rPr>
          <w:rFonts w:cs="Arial"/>
          <w:bCs/>
          <w:sz w:val="20"/>
          <w:szCs w:val="20"/>
        </w:rPr>
        <w:t xml:space="preserve">O’Hara JF, Mahboobi R, Novak SM, Bonilla AM, Mascha EJ, Fergany AF, Campbell SC, Kaouk JH, Kaple KM, Gill IS, Ziegman SA, Sessler DI: Fenoldopam and renal function following partial nephrectomy in a solitary kidney: A randomized, blinded trial. </w:t>
      </w:r>
      <w:r w:rsidRPr="00B314A9">
        <w:rPr>
          <w:rFonts w:cs="Arial"/>
          <w:b/>
          <w:bCs/>
          <w:sz w:val="20"/>
          <w:szCs w:val="20"/>
        </w:rPr>
        <w:t>Urology</w:t>
      </w:r>
      <w:r w:rsidRPr="00B314A9">
        <w:rPr>
          <w:rFonts w:cs="Arial"/>
          <w:bCs/>
          <w:sz w:val="20"/>
          <w:szCs w:val="20"/>
        </w:rPr>
        <w:t xml:space="preserve"> 81:340-346, 2013</w:t>
      </w:r>
    </w:p>
    <w:p w14:paraId="2467E6E1" w14:textId="77777777" w:rsidR="0019542D" w:rsidRPr="00B314A9" w:rsidRDefault="0019542D" w:rsidP="006553D0">
      <w:pPr>
        <w:keepLines/>
        <w:numPr>
          <w:ilvl w:val="0"/>
          <w:numId w:val="10"/>
        </w:numPr>
        <w:tabs>
          <w:tab w:val="right" w:pos="9360"/>
        </w:tabs>
        <w:spacing w:after="100"/>
        <w:ind w:hanging="720"/>
        <w:jc w:val="both"/>
        <w:rPr>
          <w:sz w:val="20"/>
          <w:szCs w:val="20"/>
        </w:rPr>
      </w:pPr>
      <w:r w:rsidRPr="00B314A9">
        <w:rPr>
          <w:sz w:val="20"/>
          <w:szCs w:val="20"/>
        </w:rPr>
        <w:t xml:space="preserve">Abdelmalak B, Cata J, Bonilla A, You J, Kopyeva T, Vogel J, Campbell S, Sessler DI: Intraoperative tissue oxygenation and postoperative outcomes after major non-cardiac surgery: an observational study. </w:t>
      </w:r>
      <w:r w:rsidRPr="00B314A9">
        <w:rPr>
          <w:b/>
          <w:sz w:val="20"/>
          <w:szCs w:val="20"/>
        </w:rPr>
        <w:t>Br J Anaesth</w:t>
      </w:r>
      <w:r w:rsidRPr="00B314A9">
        <w:rPr>
          <w:sz w:val="20"/>
          <w:szCs w:val="20"/>
        </w:rPr>
        <w:t xml:space="preserve"> 110: 241-249, 2013</w:t>
      </w:r>
    </w:p>
    <w:p w14:paraId="41111E74" w14:textId="77777777" w:rsidR="00F65A43" w:rsidRPr="00B314A9" w:rsidRDefault="00F65A43" w:rsidP="006553D0">
      <w:pPr>
        <w:keepLines/>
        <w:numPr>
          <w:ilvl w:val="0"/>
          <w:numId w:val="10"/>
        </w:numPr>
        <w:tabs>
          <w:tab w:val="right" w:pos="9360"/>
        </w:tabs>
        <w:spacing w:after="100"/>
        <w:ind w:hanging="720"/>
        <w:jc w:val="both"/>
        <w:rPr>
          <w:sz w:val="20"/>
          <w:szCs w:val="20"/>
        </w:rPr>
      </w:pPr>
      <w:r w:rsidRPr="00B314A9">
        <w:rPr>
          <w:sz w:val="20"/>
          <w:szCs w:val="20"/>
        </w:rPr>
        <w:t xml:space="preserve">Lindsay AJ, Xu M, Sessler DI, Blackstone EH, Bashour CA: Lactate clearance time and concentration linked to morbidity and mortality in cardiac surgery patients. </w:t>
      </w:r>
      <w:r w:rsidRPr="00B314A9">
        <w:rPr>
          <w:b/>
          <w:sz w:val="20"/>
          <w:szCs w:val="20"/>
        </w:rPr>
        <w:t>Ann Thorac Surg</w:t>
      </w:r>
      <w:r w:rsidRPr="00B314A9">
        <w:rPr>
          <w:sz w:val="20"/>
          <w:szCs w:val="20"/>
        </w:rPr>
        <w:t xml:space="preserve"> 95:486-492, 2013</w:t>
      </w:r>
    </w:p>
    <w:p w14:paraId="48CA2461" w14:textId="77777777" w:rsidR="00404763" w:rsidRPr="00B314A9" w:rsidRDefault="00404763" w:rsidP="006553D0">
      <w:pPr>
        <w:keepLines/>
        <w:numPr>
          <w:ilvl w:val="0"/>
          <w:numId w:val="10"/>
        </w:numPr>
        <w:tabs>
          <w:tab w:val="right" w:pos="9360"/>
        </w:tabs>
        <w:spacing w:after="100"/>
        <w:ind w:hanging="720"/>
        <w:jc w:val="both"/>
        <w:rPr>
          <w:sz w:val="20"/>
          <w:szCs w:val="20"/>
        </w:rPr>
      </w:pPr>
      <w:r w:rsidRPr="00B314A9">
        <w:rPr>
          <w:sz w:val="20"/>
          <w:szCs w:val="20"/>
        </w:rPr>
        <w:t xml:space="preserve">Le Guen M, Liu N, Bourgeois E, Chazot T, Sessler DI, Rouby JJ, Fischler M: Automated sedation outperforms manual administration of propofol and remifentanil in critically ill patients: a prospective randomized phase II trial. </w:t>
      </w:r>
      <w:r w:rsidRPr="00B314A9">
        <w:rPr>
          <w:b/>
          <w:sz w:val="20"/>
          <w:szCs w:val="20"/>
        </w:rPr>
        <w:t>Int Care Med</w:t>
      </w:r>
      <w:r w:rsidRPr="00B314A9">
        <w:rPr>
          <w:sz w:val="20"/>
          <w:szCs w:val="20"/>
        </w:rPr>
        <w:t xml:space="preserve"> 39:454-462, 2013</w:t>
      </w:r>
    </w:p>
    <w:p w14:paraId="0DE267B8" w14:textId="77777777" w:rsidR="005F3A24" w:rsidRPr="00B314A9" w:rsidRDefault="005F3A24" w:rsidP="006553D0">
      <w:pPr>
        <w:keepLines/>
        <w:numPr>
          <w:ilvl w:val="0"/>
          <w:numId w:val="10"/>
        </w:numPr>
        <w:tabs>
          <w:tab w:val="right" w:pos="9360"/>
        </w:tabs>
        <w:spacing w:after="100"/>
        <w:ind w:hanging="720"/>
        <w:jc w:val="both"/>
        <w:rPr>
          <w:sz w:val="20"/>
          <w:szCs w:val="20"/>
        </w:rPr>
      </w:pPr>
      <w:r w:rsidRPr="00B314A9">
        <w:rPr>
          <w:sz w:val="20"/>
          <w:szCs w:val="20"/>
        </w:rPr>
        <w:t xml:space="preserve">Cata JP, Wang H, Gottumukkala V, Reuben J, Sessler DI: Inflammatory response, immunosuppresion, and cancer recurrence after perioperative blood transfusion. </w:t>
      </w:r>
      <w:r w:rsidRPr="00B314A9">
        <w:rPr>
          <w:b/>
          <w:sz w:val="20"/>
          <w:szCs w:val="20"/>
        </w:rPr>
        <w:t>Br J Anaesth</w:t>
      </w:r>
      <w:r w:rsidRPr="00B314A9">
        <w:rPr>
          <w:sz w:val="20"/>
          <w:szCs w:val="20"/>
        </w:rPr>
        <w:t xml:space="preserve"> 110:690-701, 2013</w:t>
      </w:r>
    </w:p>
    <w:p w14:paraId="41B1C673" w14:textId="77777777" w:rsidR="00AB37E6" w:rsidRPr="00B314A9" w:rsidRDefault="00AB37E6" w:rsidP="006553D0">
      <w:pPr>
        <w:keepLines/>
        <w:numPr>
          <w:ilvl w:val="0"/>
          <w:numId w:val="10"/>
        </w:numPr>
        <w:tabs>
          <w:tab w:val="right" w:pos="9360"/>
        </w:tabs>
        <w:spacing w:after="100"/>
        <w:ind w:hanging="720"/>
        <w:jc w:val="both"/>
        <w:rPr>
          <w:sz w:val="20"/>
          <w:szCs w:val="20"/>
        </w:rPr>
      </w:pPr>
      <w:r w:rsidRPr="00B314A9">
        <w:rPr>
          <w:sz w:val="20"/>
          <w:szCs w:val="20"/>
        </w:rPr>
        <w:t>Szmuk P, Steiner J, Pop RB, Farrow-Gillespie A, Mascha EJ, Sessler DI: The VeinViewer vascular imaging system worsens first-attempt cannulation rate for experienced nurses in infants and children with anticipated difficult intravenous access.</w:t>
      </w:r>
      <w:r w:rsidRPr="00B314A9">
        <w:rPr>
          <w:b/>
          <w:sz w:val="20"/>
          <w:szCs w:val="20"/>
        </w:rPr>
        <w:t xml:space="preserve"> Anesth Analg</w:t>
      </w:r>
      <w:r w:rsidRPr="00B314A9">
        <w:rPr>
          <w:sz w:val="20"/>
          <w:szCs w:val="20"/>
        </w:rPr>
        <w:t xml:space="preserve"> 116:1087-1092, 2013</w:t>
      </w:r>
    </w:p>
    <w:p w14:paraId="5C1703FD" w14:textId="77777777" w:rsidR="00AB7345" w:rsidRPr="00B314A9" w:rsidRDefault="00AB7345" w:rsidP="006553D0">
      <w:pPr>
        <w:keepLines/>
        <w:numPr>
          <w:ilvl w:val="0"/>
          <w:numId w:val="10"/>
        </w:numPr>
        <w:tabs>
          <w:tab w:val="right" w:pos="9360"/>
        </w:tabs>
        <w:spacing w:after="100"/>
        <w:ind w:hanging="720"/>
        <w:jc w:val="both"/>
        <w:rPr>
          <w:sz w:val="20"/>
          <w:szCs w:val="20"/>
        </w:rPr>
      </w:pPr>
      <w:r w:rsidRPr="00B314A9">
        <w:rPr>
          <w:sz w:val="20"/>
          <w:szCs w:val="20"/>
        </w:rPr>
        <w:t xml:space="preserve">Kopyeva T, Sessler DI, Weiss S, Dalton J, Mascha EJ, Lee JH, Kiran RP, Udeh B, Kurz A: The effects of volatile anesthetic choice on hospital length-of-stay. </w:t>
      </w:r>
      <w:r w:rsidRPr="00B314A9">
        <w:rPr>
          <w:b/>
          <w:sz w:val="20"/>
          <w:szCs w:val="20"/>
        </w:rPr>
        <w:t>Anesthesiology</w:t>
      </w:r>
      <w:r w:rsidRPr="00B314A9">
        <w:rPr>
          <w:sz w:val="20"/>
          <w:szCs w:val="20"/>
        </w:rPr>
        <w:t xml:space="preserve"> 119:61-70, 2013</w:t>
      </w:r>
    </w:p>
    <w:p w14:paraId="7A00F56C" w14:textId="77777777" w:rsidR="00BB515E" w:rsidRPr="00B314A9" w:rsidRDefault="00BB515E" w:rsidP="006553D0">
      <w:pPr>
        <w:keepLines/>
        <w:numPr>
          <w:ilvl w:val="0"/>
          <w:numId w:val="10"/>
        </w:numPr>
        <w:tabs>
          <w:tab w:val="right" w:pos="9360"/>
        </w:tabs>
        <w:spacing w:after="100"/>
        <w:ind w:hanging="720"/>
        <w:jc w:val="both"/>
        <w:rPr>
          <w:sz w:val="20"/>
          <w:szCs w:val="20"/>
        </w:rPr>
      </w:pPr>
      <w:r w:rsidRPr="00B314A9">
        <w:rPr>
          <w:sz w:val="20"/>
          <w:szCs w:val="20"/>
        </w:rPr>
        <w:t xml:space="preserve">Turan A, Grady M, You J, Mascha EJ, Keeyapaj W, Komatsu R, Bashour CA, Sessler DI, Saager L, Kurz A: Low vitamin D is not associated with increased mortality and morbidity after cardiac Surgery. </w:t>
      </w:r>
      <w:r w:rsidRPr="00B314A9">
        <w:rPr>
          <w:b/>
          <w:sz w:val="20"/>
          <w:szCs w:val="20"/>
        </w:rPr>
        <w:t>PLOS ONE</w:t>
      </w:r>
      <w:r w:rsidRPr="00B314A9">
        <w:rPr>
          <w:sz w:val="20"/>
          <w:szCs w:val="20"/>
        </w:rPr>
        <w:t xml:space="preserve"> 8:e63831, 2013</w:t>
      </w:r>
    </w:p>
    <w:p w14:paraId="11D41B63" w14:textId="77777777" w:rsidR="00AD250B" w:rsidRPr="00B314A9" w:rsidRDefault="00AD250B" w:rsidP="006553D0">
      <w:pPr>
        <w:keepLines/>
        <w:numPr>
          <w:ilvl w:val="0"/>
          <w:numId w:val="10"/>
        </w:numPr>
        <w:tabs>
          <w:tab w:val="right" w:pos="9360"/>
        </w:tabs>
        <w:spacing w:after="100"/>
        <w:ind w:hanging="720"/>
        <w:jc w:val="both"/>
        <w:rPr>
          <w:sz w:val="20"/>
          <w:szCs w:val="20"/>
        </w:rPr>
      </w:pPr>
      <w:r w:rsidRPr="00B314A9">
        <w:rPr>
          <w:sz w:val="20"/>
          <w:szCs w:val="20"/>
        </w:rPr>
        <w:lastRenderedPageBreak/>
        <w:t xml:space="preserve">Abdelmalak B, Bonilla A, Mascha E, Maheshwari A, Tang WHW, You J, Ramachandran M, Kirkova Y, Clair D, Walsh M, Kurz A, Sessler DI: The </w:t>
      </w:r>
      <w:r w:rsidRPr="00B314A9">
        <w:rPr>
          <w:b/>
          <w:sz w:val="20"/>
          <w:szCs w:val="20"/>
        </w:rPr>
        <w:t>De</w:t>
      </w:r>
      <w:r w:rsidRPr="00B314A9">
        <w:rPr>
          <w:sz w:val="20"/>
          <w:szCs w:val="20"/>
        </w:rPr>
        <w:t xml:space="preserve">xamethasone, </w:t>
      </w:r>
      <w:r w:rsidRPr="00B314A9">
        <w:rPr>
          <w:b/>
          <w:sz w:val="20"/>
          <w:szCs w:val="20"/>
        </w:rPr>
        <w:t>Li</w:t>
      </w:r>
      <w:r w:rsidRPr="00B314A9">
        <w:rPr>
          <w:sz w:val="20"/>
          <w:szCs w:val="20"/>
        </w:rPr>
        <w:t xml:space="preserve">ght Anaesthesia, and </w:t>
      </w:r>
      <w:r w:rsidRPr="00B314A9">
        <w:rPr>
          <w:b/>
          <w:sz w:val="20"/>
          <w:szCs w:val="20"/>
        </w:rPr>
        <w:t>T</w:t>
      </w:r>
      <w:r w:rsidRPr="00B314A9">
        <w:rPr>
          <w:sz w:val="20"/>
          <w:szCs w:val="20"/>
        </w:rPr>
        <w:t>ight Glucose Control (</w:t>
      </w:r>
      <w:r w:rsidRPr="00B314A9">
        <w:rPr>
          <w:b/>
          <w:sz w:val="20"/>
          <w:szCs w:val="20"/>
        </w:rPr>
        <w:t>DeLiT</w:t>
      </w:r>
      <w:r w:rsidRPr="00B314A9">
        <w:rPr>
          <w:sz w:val="20"/>
          <w:szCs w:val="20"/>
        </w:rPr>
        <w:t xml:space="preserve">) randomized controlled trial. </w:t>
      </w:r>
      <w:r w:rsidRPr="00B314A9">
        <w:rPr>
          <w:b/>
          <w:sz w:val="20"/>
          <w:szCs w:val="20"/>
        </w:rPr>
        <w:t>Br J Anaesth</w:t>
      </w:r>
      <w:r w:rsidRPr="00B314A9">
        <w:rPr>
          <w:sz w:val="20"/>
          <w:szCs w:val="20"/>
        </w:rPr>
        <w:t xml:space="preserve"> 111:209-221, 2013</w:t>
      </w:r>
    </w:p>
    <w:p w14:paraId="112B4EDA" w14:textId="77777777" w:rsidR="007E777A" w:rsidRPr="00B314A9" w:rsidRDefault="007E777A" w:rsidP="006553D0">
      <w:pPr>
        <w:keepLines/>
        <w:numPr>
          <w:ilvl w:val="0"/>
          <w:numId w:val="10"/>
        </w:numPr>
        <w:tabs>
          <w:tab w:val="right" w:pos="9360"/>
        </w:tabs>
        <w:spacing w:after="100"/>
        <w:ind w:hanging="720"/>
        <w:jc w:val="both"/>
        <w:rPr>
          <w:sz w:val="20"/>
          <w:szCs w:val="20"/>
        </w:rPr>
      </w:pPr>
      <w:r w:rsidRPr="00B314A9">
        <w:rPr>
          <w:sz w:val="20"/>
          <w:szCs w:val="20"/>
        </w:rPr>
        <w:t xml:space="preserve">Rodseth RN, Biccard BM, Chu R, Lurati GA, Thabane L, Bakhai A, Bolliger D, Cagini L, Cahill TJ, Cardinale D, Chong CPW, Cnotliwy M, Somma S, Fahrner R, Lim WK, Mahla E, Manach Y, Manikandan R, Pyun WB, Rajagopalan S, Radovic M, Shut RC, Sessler DI, Suttie, S, Vanniyasingam T, Waliszek M, Devereaux PJ: Postoperative B-type natriuretic peptide for predication of major cardiac events in patients undergoing noncardiac surgery — systemic review and individual patients meta-analysis. </w:t>
      </w:r>
      <w:r w:rsidRPr="00B314A9">
        <w:rPr>
          <w:b/>
          <w:sz w:val="20"/>
          <w:szCs w:val="20"/>
        </w:rPr>
        <w:t>Anesthesiology</w:t>
      </w:r>
      <w:r w:rsidRPr="00B314A9">
        <w:rPr>
          <w:sz w:val="20"/>
          <w:szCs w:val="20"/>
        </w:rPr>
        <w:t xml:space="preserve"> 119:270-283, 2013</w:t>
      </w:r>
    </w:p>
    <w:p w14:paraId="457CC947" w14:textId="77777777" w:rsidR="00126FAF" w:rsidRPr="00B314A9" w:rsidRDefault="00126FAF" w:rsidP="006553D0">
      <w:pPr>
        <w:keepLines/>
        <w:numPr>
          <w:ilvl w:val="0"/>
          <w:numId w:val="10"/>
        </w:numPr>
        <w:tabs>
          <w:tab w:val="right" w:pos="9360"/>
        </w:tabs>
        <w:spacing w:after="100"/>
        <w:ind w:hanging="720"/>
        <w:jc w:val="both"/>
        <w:rPr>
          <w:sz w:val="20"/>
          <w:szCs w:val="20"/>
        </w:rPr>
      </w:pPr>
      <w:r w:rsidRPr="00B314A9">
        <w:rPr>
          <w:sz w:val="20"/>
          <w:szCs w:val="20"/>
        </w:rPr>
        <w:t xml:space="preserve">Ruetzler K Fleck M, Nabecker S, Pinter K, Landskron G, Lassnigg, A, You J, Sessler DI: Randomized, double-blind comparison of liquorice versus sugar-water gargle for prevention of postoperative sore throat and post-extubation coughing. </w:t>
      </w:r>
      <w:r w:rsidRPr="00B314A9">
        <w:rPr>
          <w:b/>
          <w:sz w:val="20"/>
          <w:szCs w:val="20"/>
        </w:rPr>
        <w:t>Anesth Analg</w:t>
      </w:r>
      <w:r w:rsidRPr="00B314A9">
        <w:rPr>
          <w:sz w:val="20"/>
          <w:szCs w:val="20"/>
        </w:rPr>
        <w:t xml:space="preserve"> 117:614-621, 2013</w:t>
      </w:r>
    </w:p>
    <w:p w14:paraId="5F427897" w14:textId="77777777" w:rsidR="00CC227C" w:rsidRPr="00B314A9" w:rsidRDefault="00CC227C" w:rsidP="006553D0">
      <w:pPr>
        <w:keepLines/>
        <w:numPr>
          <w:ilvl w:val="0"/>
          <w:numId w:val="10"/>
        </w:numPr>
        <w:tabs>
          <w:tab w:val="right" w:pos="9360"/>
        </w:tabs>
        <w:spacing w:after="100"/>
        <w:ind w:hanging="720"/>
        <w:jc w:val="both"/>
        <w:rPr>
          <w:sz w:val="20"/>
          <w:szCs w:val="20"/>
        </w:rPr>
      </w:pPr>
      <w:r w:rsidRPr="00B314A9">
        <w:rPr>
          <w:sz w:val="20"/>
          <w:szCs w:val="20"/>
        </w:rPr>
        <w:t xml:space="preserve">Goliasch G, Priemayr A, Fischer H, Frass M, Sessler DI, Ruetzler K: Evaluation of advanced airway manageement in absolutely inexperienced hands: a randomized manikin trial. </w:t>
      </w:r>
      <w:r w:rsidRPr="00B314A9">
        <w:rPr>
          <w:b/>
          <w:sz w:val="20"/>
          <w:szCs w:val="20"/>
        </w:rPr>
        <w:t>Eur J Emerg Med</w:t>
      </w:r>
      <w:r w:rsidRPr="00B314A9">
        <w:rPr>
          <w:sz w:val="20"/>
          <w:szCs w:val="20"/>
        </w:rPr>
        <w:t xml:space="preserve"> 20:310-314, 2013</w:t>
      </w:r>
    </w:p>
    <w:p w14:paraId="141923DB" w14:textId="77777777" w:rsidR="007B5C1E" w:rsidRPr="00B314A9" w:rsidRDefault="007B5C1E" w:rsidP="006553D0">
      <w:pPr>
        <w:keepLines/>
        <w:numPr>
          <w:ilvl w:val="0"/>
          <w:numId w:val="10"/>
        </w:numPr>
        <w:tabs>
          <w:tab w:val="right" w:pos="9360"/>
        </w:tabs>
        <w:spacing w:after="100"/>
        <w:ind w:hanging="720"/>
        <w:jc w:val="both"/>
        <w:rPr>
          <w:sz w:val="20"/>
          <w:szCs w:val="20"/>
        </w:rPr>
      </w:pPr>
      <w:r w:rsidRPr="00B314A9">
        <w:rPr>
          <w:rFonts w:cs="Arial"/>
          <w:sz w:val="20"/>
          <w:szCs w:val="20"/>
        </w:rPr>
        <w:t xml:space="preserve">Busse JW, Schandelmaier S, Kamaleldin M, Hsu S, Riva JJ, Vandvik PO, Tsoi L, Lam T, Ebrahim S, Johnston B, Oliveri L, Montoya L, Kunz R, Malandrino A, Bhatnagar N, Mulla SM, Lopes LC, Soobiah C, Wong A, Buckley N, Sessler D, Guyatt GH: Opioids for chronic non-cancer pain: a protocol for a systematic review of randomized controlled trials. </w:t>
      </w:r>
      <w:r w:rsidRPr="00B314A9">
        <w:rPr>
          <w:rFonts w:cs="Arial"/>
          <w:b/>
          <w:sz w:val="20"/>
          <w:szCs w:val="20"/>
        </w:rPr>
        <w:t>Syst Rev</w:t>
      </w:r>
      <w:r w:rsidRPr="00B314A9">
        <w:rPr>
          <w:rFonts w:cs="Arial"/>
          <w:sz w:val="20"/>
          <w:szCs w:val="20"/>
        </w:rPr>
        <w:t xml:space="preserve"> 2:66, 2013</w:t>
      </w:r>
    </w:p>
    <w:p w14:paraId="23814AB9" w14:textId="77777777" w:rsidR="009D6961" w:rsidRPr="00B314A9" w:rsidRDefault="009D6961" w:rsidP="006553D0">
      <w:pPr>
        <w:keepLines/>
        <w:numPr>
          <w:ilvl w:val="0"/>
          <w:numId w:val="10"/>
        </w:numPr>
        <w:tabs>
          <w:tab w:val="right" w:pos="9360"/>
        </w:tabs>
        <w:spacing w:after="100"/>
        <w:ind w:hanging="720"/>
        <w:jc w:val="both"/>
        <w:rPr>
          <w:sz w:val="20"/>
          <w:szCs w:val="20"/>
        </w:rPr>
      </w:pPr>
      <w:r w:rsidRPr="00B314A9">
        <w:rPr>
          <w:sz w:val="20"/>
          <w:szCs w:val="20"/>
        </w:rPr>
        <w:t>Riveros R, Sung W, Sessler DI, Sanchez IP, Mascha EJ, Niezgoda J: Comparis</w:t>
      </w:r>
      <w:r w:rsidR="00425378" w:rsidRPr="00B314A9">
        <w:rPr>
          <w:sz w:val="20"/>
          <w:szCs w:val="20"/>
        </w:rPr>
        <w:t>on of Truview PCD and GlideScop</w:t>
      </w:r>
      <w:r w:rsidRPr="00B314A9">
        <w:rPr>
          <w:sz w:val="20"/>
          <w:szCs w:val="20"/>
        </w:rPr>
        <w:t xml:space="preserve">e to direct laryngoscopy in pediatric patients: a randomized trial. </w:t>
      </w:r>
      <w:r w:rsidRPr="00B314A9">
        <w:rPr>
          <w:b/>
          <w:sz w:val="20"/>
          <w:szCs w:val="20"/>
        </w:rPr>
        <w:t>Can J Anaesth</w:t>
      </w:r>
      <w:r w:rsidRPr="00B314A9">
        <w:rPr>
          <w:sz w:val="20"/>
          <w:szCs w:val="20"/>
        </w:rPr>
        <w:t xml:space="preserve"> 60:450-457, 2013</w:t>
      </w:r>
    </w:p>
    <w:p w14:paraId="321C5D98" w14:textId="77777777" w:rsidR="000F7B51" w:rsidRPr="00B314A9" w:rsidRDefault="000F7B51" w:rsidP="006553D0">
      <w:pPr>
        <w:keepLines/>
        <w:numPr>
          <w:ilvl w:val="0"/>
          <w:numId w:val="10"/>
        </w:numPr>
        <w:tabs>
          <w:tab w:val="right" w:pos="9360"/>
        </w:tabs>
        <w:spacing w:after="100"/>
        <w:ind w:hanging="720"/>
        <w:jc w:val="both"/>
        <w:rPr>
          <w:sz w:val="20"/>
          <w:szCs w:val="20"/>
        </w:rPr>
      </w:pPr>
      <w:r w:rsidRPr="00B314A9">
        <w:rPr>
          <w:sz w:val="20"/>
          <w:szCs w:val="20"/>
        </w:rPr>
        <w:t xml:space="preserve">Szmuk P, Steiner JW, Pop RB, Your J, Weakley DR, Swift DM, Sessler DI: Intraocular pressure in pediatric patients during prone surgery. </w:t>
      </w:r>
      <w:r w:rsidRPr="00B314A9">
        <w:rPr>
          <w:b/>
          <w:sz w:val="20"/>
          <w:szCs w:val="20"/>
        </w:rPr>
        <w:t>Anesth Analg</w:t>
      </w:r>
      <w:r w:rsidRPr="00B314A9">
        <w:rPr>
          <w:sz w:val="20"/>
          <w:szCs w:val="20"/>
        </w:rPr>
        <w:t xml:space="preserve"> 116:1309-1313, 2013</w:t>
      </w:r>
    </w:p>
    <w:p w14:paraId="053F6784" w14:textId="77777777" w:rsidR="00FB128E" w:rsidRPr="00B314A9" w:rsidRDefault="00FB128E" w:rsidP="00FB128E">
      <w:pPr>
        <w:keepLines/>
        <w:numPr>
          <w:ilvl w:val="0"/>
          <w:numId w:val="10"/>
        </w:numPr>
        <w:tabs>
          <w:tab w:val="right" w:pos="9360"/>
        </w:tabs>
        <w:spacing w:after="100"/>
        <w:ind w:hanging="720"/>
        <w:jc w:val="both"/>
        <w:rPr>
          <w:sz w:val="20"/>
          <w:szCs w:val="20"/>
        </w:rPr>
      </w:pPr>
      <w:r w:rsidRPr="00B314A9">
        <w:rPr>
          <w:sz w:val="20"/>
          <w:szCs w:val="20"/>
        </w:rPr>
        <w:t xml:space="preserve">Abdelmalak BB, Bonilla AM, Yang D, Chowdary HT, Gottlieb A, Lyden SP, Sessler DI: </w:t>
      </w:r>
      <w:r w:rsidRPr="00B314A9">
        <w:rPr>
          <w:bCs/>
          <w:sz w:val="20"/>
          <w:szCs w:val="20"/>
        </w:rPr>
        <w:t xml:space="preserve">The hyperglycemic response to major non-cardiac surgery and the added effect of steroid administration in patients with and without diabetes. </w:t>
      </w:r>
      <w:r w:rsidRPr="00B314A9">
        <w:rPr>
          <w:b/>
          <w:bCs/>
          <w:sz w:val="20"/>
          <w:szCs w:val="20"/>
        </w:rPr>
        <w:t>Anesth Analg</w:t>
      </w:r>
      <w:r w:rsidRPr="00B314A9">
        <w:rPr>
          <w:bCs/>
          <w:sz w:val="20"/>
          <w:szCs w:val="20"/>
        </w:rPr>
        <w:t xml:space="preserve"> 116:1116-1122, 2013</w:t>
      </w:r>
    </w:p>
    <w:p w14:paraId="6C72D784" w14:textId="77777777" w:rsidR="00F100ED" w:rsidRPr="00B314A9" w:rsidRDefault="00F100ED" w:rsidP="00F100ED">
      <w:pPr>
        <w:keepLines/>
        <w:numPr>
          <w:ilvl w:val="0"/>
          <w:numId w:val="10"/>
        </w:numPr>
        <w:tabs>
          <w:tab w:val="right" w:pos="9360"/>
        </w:tabs>
        <w:spacing w:after="100"/>
        <w:ind w:hanging="720"/>
        <w:jc w:val="both"/>
        <w:rPr>
          <w:sz w:val="20"/>
          <w:szCs w:val="20"/>
        </w:rPr>
      </w:pPr>
      <w:r w:rsidRPr="00B314A9">
        <w:rPr>
          <w:sz w:val="20"/>
          <w:szCs w:val="20"/>
        </w:rPr>
        <w:t xml:space="preserve">Argalious MY, Dalton JE, Sreenivasalu T, O’Hara J, Sessler DI: Association of preoperative statin use and acute kidney injury after non-cardiac surgery. </w:t>
      </w:r>
      <w:r w:rsidRPr="00B314A9">
        <w:rPr>
          <w:b/>
          <w:sz w:val="20"/>
          <w:szCs w:val="20"/>
        </w:rPr>
        <w:t>Anesth Analg</w:t>
      </w:r>
      <w:r w:rsidRPr="00B314A9">
        <w:rPr>
          <w:sz w:val="20"/>
          <w:szCs w:val="20"/>
        </w:rPr>
        <w:t xml:space="preserve"> 117:916-923, 2013</w:t>
      </w:r>
    </w:p>
    <w:p w14:paraId="0CC2D55F" w14:textId="77777777" w:rsidR="007B2903" w:rsidRPr="00B314A9" w:rsidRDefault="007B2903" w:rsidP="007B2903">
      <w:pPr>
        <w:keepLines/>
        <w:numPr>
          <w:ilvl w:val="0"/>
          <w:numId w:val="10"/>
        </w:numPr>
        <w:tabs>
          <w:tab w:val="right" w:pos="9360"/>
        </w:tabs>
        <w:spacing w:after="100"/>
        <w:ind w:hanging="720"/>
        <w:jc w:val="both"/>
        <w:rPr>
          <w:sz w:val="20"/>
          <w:szCs w:val="20"/>
        </w:rPr>
      </w:pPr>
      <w:r w:rsidRPr="00B314A9">
        <w:rPr>
          <w:rFonts w:cs="Arial"/>
          <w:sz w:val="20"/>
          <w:szCs w:val="20"/>
        </w:rPr>
        <w:t>Ionescu D, Margarit S, Hadade A, Mocan T, Miron N, Sessler D: Choice of anesthetic technique on plasma concentrations of interleukins and cell adhesion molecules. Perioperative Medicine 2:8, 2013</w:t>
      </w:r>
    </w:p>
    <w:p w14:paraId="29805F13" w14:textId="77777777" w:rsidR="00F100ED" w:rsidRPr="00B314A9" w:rsidRDefault="00F100ED" w:rsidP="00F100ED">
      <w:pPr>
        <w:keepLines/>
        <w:numPr>
          <w:ilvl w:val="0"/>
          <w:numId w:val="10"/>
        </w:numPr>
        <w:tabs>
          <w:tab w:val="right" w:pos="9360"/>
        </w:tabs>
        <w:spacing w:after="100"/>
        <w:ind w:hanging="720"/>
        <w:jc w:val="both"/>
        <w:rPr>
          <w:sz w:val="20"/>
          <w:szCs w:val="20"/>
        </w:rPr>
      </w:pPr>
      <w:r w:rsidRPr="00B314A9">
        <w:rPr>
          <w:sz w:val="20"/>
          <w:szCs w:val="20"/>
        </w:rPr>
        <w:t xml:space="preserve">Walsh M, Garg AX, Devereaux PJ, Argalious M, Honar H, Sessler DI: Association between perioperative hemoglobin and acute kidney injury in patients having noncardiac surgery: Towards an empirical definition of hypotention. </w:t>
      </w:r>
      <w:r w:rsidRPr="00B314A9">
        <w:rPr>
          <w:b/>
          <w:sz w:val="20"/>
          <w:szCs w:val="20"/>
        </w:rPr>
        <w:t>Anesth Analg</w:t>
      </w:r>
      <w:r w:rsidRPr="00B314A9">
        <w:rPr>
          <w:sz w:val="20"/>
          <w:szCs w:val="20"/>
        </w:rPr>
        <w:t xml:space="preserve"> 117:924-931, 2013 </w:t>
      </w:r>
    </w:p>
    <w:p w14:paraId="3CCC3345" w14:textId="6E4E5A86" w:rsidR="00712BED" w:rsidRPr="00B314A9" w:rsidRDefault="00712BED" w:rsidP="00712BED">
      <w:pPr>
        <w:keepLines/>
        <w:numPr>
          <w:ilvl w:val="0"/>
          <w:numId w:val="10"/>
        </w:numPr>
        <w:tabs>
          <w:tab w:val="right" w:pos="9360"/>
        </w:tabs>
        <w:spacing w:after="100"/>
        <w:ind w:hanging="720"/>
        <w:jc w:val="both"/>
        <w:rPr>
          <w:sz w:val="20"/>
          <w:szCs w:val="20"/>
        </w:rPr>
      </w:pPr>
      <w:r w:rsidRPr="00B314A9">
        <w:rPr>
          <w:rFonts w:cs="Arial"/>
          <w:bCs/>
          <w:sz w:val="20"/>
          <w:szCs w:val="20"/>
        </w:rPr>
        <w:t>Turan A, Atim A, Dalton JE, Keeyapaj W, Chu W, Bernstein E, Fu A, Ho LJ, Saager L, Sessler DI: Preoperative angiotensin converting enzyme inhibitor use is not associated</w:t>
      </w:r>
      <w:r w:rsidR="0069366B" w:rsidRPr="00B314A9">
        <w:rPr>
          <w:rFonts w:cs="Arial"/>
          <w:bCs/>
          <w:sz w:val="20"/>
          <w:szCs w:val="20"/>
        </w:rPr>
        <w:t xml:space="preserve"> </w:t>
      </w:r>
      <w:r w:rsidRPr="00B314A9">
        <w:rPr>
          <w:rFonts w:cs="Arial"/>
          <w:bCs/>
          <w:sz w:val="20"/>
          <w:szCs w:val="20"/>
        </w:rPr>
        <w:t xml:space="preserve"> with increased postoperative pain or opioid use. </w:t>
      </w:r>
      <w:r w:rsidRPr="00B314A9">
        <w:rPr>
          <w:rFonts w:cs="Arial"/>
          <w:b/>
          <w:bCs/>
          <w:sz w:val="20"/>
          <w:szCs w:val="20"/>
        </w:rPr>
        <w:t>Clin J Pain</w:t>
      </w:r>
      <w:r w:rsidRPr="00B314A9">
        <w:rPr>
          <w:rFonts w:cs="Arial"/>
          <w:bCs/>
          <w:sz w:val="20"/>
          <w:szCs w:val="20"/>
        </w:rPr>
        <w:t xml:space="preserve"> 29:1050-1056, 2013</w:t>
      </w:r>
    </w:p>
    <w:p w14:paraId="00D7AFF8" w14:textId="77777777" w:rsidR="0027089A" w:rsidRPr="00B314A9" w:rsidRDefault="0027089A" w:rsidP="0027089A">
      <w:pPr>
        <w:keepLines/>
        <w:numPr>
          <w:ilvl w:val="0"/>
          <w:numId w:val="10"/>
        </w:numPr>
        <w:tabs>
          <w:tab w:val="right" w:pos="9360"/>
        </w:tabs>
        <w:spacing w:after="100"/>
        <w:ind w:hanging="720"/>
        <w:jc w:val="both"/>
        <w:rPr>
          <w:sz w:val="20"/>
          <w:szCs w:val="20"/>
        </w:rPr>
      </w:pPr>
      <w:r w:rsidRPr="00B314A9">
        <w:rPr>
          <w:sz w:val="20"/>
          <w:szCs w:val="20"/>
        </w:rPr>
        <w:t xml:space="preserve">Akça O, Kurz A, Fleischmann E, Buggy D, Herbst F, Stocchi L, Galandiuk S, Iscoe S, Fisher J, Apfel CC, Sessler DI, and the Hypercapnia Trial Investigators: Hypercapnia and surgical site infection: A randomized trial. </w:t>
      </w:r>
      <w:r w:rsidRPr="00B314A9">
        <w:rPr>
          <w:b/>
          <w:sz w:val="20"/>
          <w:szCs w:val="20"/>
        </w:rPr>
        <w:t>Br J Anaesth</w:t>
      </w:r>
      <w:r w:rsidRPr="00B314A9">
        <w:rPr>
          <w:sz w:val="20"/>
          <w:szCs w:val="20"/>
        </w:rPr>
        <w:t xml:space="preserve"> 111</w:t>
      </w:r>
      <w:r w:rsidR="0069579C" w:rsidRPr="00B314A9">
        <w:rPr>
          <w:sz w:val="20"/>
          <w:szCs w:val="20"/>
        </w:rPr>
        <w:t>:</w:t>
      </w:r>
      <w:r w:rsidRPr="00B314A9">
        <w:rPr>
          <w:sz w:val="20"/>
          <w:szCs w:val="20"/>
        </w:rPr>
        <w:t xml:space="preserve">759-767, 2013 </w:t>
      </w:r>
    </w:p>
    <w:p w14:paraId="6D865EA9" w14:textId="77777777" w:rsidR="0027089A" w:rsidRPr="00B314A9" w:rsidRDefault="0027089A" w:rsidP="0027089A">
      <w:pPr>
        <w:keepLines/>
        <w:numPr>
          <w:ilvl w:val="0"/>
          <w:numId w:val="10"/>
        </w:numPr>
        <w:tabs>
          <w:tab w:val="right" w:pos="9360"/>
        </w:tabs>
        <w:spacing w:after="100"/>
        <w:ind w:hanging="720"/>
        <w:jc w:val="both"/>
        <w:rPr>
          <w:sz w:val="20"/>
          <w:szCs w:val="20"/>
        </w:rPr>
      </w:pPr>
      <w:r w:rsidRPr="00B314A9">
        <w:rPr>
          <w:sz w:val="20"/>
          <w:szCs w:val="20"/>
        </w:rPr>
        <w:t xml:space="preserve">Farag E, Ghobrial M, Sessler DI, Dalton JE, Liu J, Ho JL, Zaki S, Benzel E, Bingamin B, Kurz A: Effect of perioperative intravenous lidocaine administration of pain, opioid consumption, and quality-of-life after complex spine surgery. </w:t>
      </w:r>
      <w:r w:rsidRPr="00B314A9">
        <w:rPr>
          <w:b/>
          <w:sz w:val="20"/>
          <w:szCs w:val="20"/>
        </w:rPr>
        <w:t>Anesthesiology</w:t>
      </w:r>
      <w:r w:rsidRPr="00B314A9">
        <w:rPr>
          <w:sz w:val="20"/>
          <w:szCs w:val="20"/>
        </w:rPr>
        <w:t xml:space="preserve"> 119:932-940, 2013</w:t>
      </w:r>
    </w:p>
    <w:p w14:paraId="56EA619F" w14:textId="3D710B9C" w:rsidR="00B0504F" w:rsidRPr="00B314A9" w:rsidRDefault="00B0504F" w:rsidP="0027089A">
      <w:pPr>
        <w:keepLines/>
        <w:numPr>
          <w:ilvl w:val="0"/>
          <w:numId w:val="10"/>
        </w:numPr>
        <w:tabs>
          <w:tab w:val="right" w:pos="9360"/>
        </w:tabs>
        <w:spacing w:after="100"/>
        <w:ind w:hanging="720"/>
        <w:jc w:val="both"/>
        <w:rPr>
          <w:sz w:val="20"/>
          <w:szCs w:val="20"/>
        </w:rPr>
      </w:pPr>
      <w:r w:rsidRPr="00B314A9">
        <w:rPr>
          <w:rFonts w:cs="Arial"/>
          <w:sz w:val="20"/>
          <w:szCs w:val="20"/>
        </w:rPr>
        <w:t xml:space="preserve">Busee JW, Schandelmaier S, Kamaleldin M, Hsu S, Riva JJ, Vandvik PO, Tsoi L, Lam T, Ebrahim S, Johnston B, Oliveri L, Montoya L, Kunz R, Malandrino A, Bhatnagar N, Mulla SM, Lopes LC, Soobiah C, Wong A, Buckley N, Sessler D, Guyatt GH: Opioids for chronic non-cancer pain: a protocol for a systematic review of randomized controlled trials. </w:t>
      </w:r>
      <w:r w:rsidRPr="00B314A9">
        <w:rPr>
          <w:rFonts w:cs="Arial"/>
          <w:b/>
          <w:sz w:val="20"/>
          <w:szCs w:val="20"/>
        </w:rPr>
        <w:t>Syst Rev</w:t>
      </w:r>
      <w:r w:rsidR="00560493" w:rsidRPr="00B314A9">
        <w:rPr>
          <w:rFonts w:cs="Arial"/>
          <w:sz w:val="20"/>
          <w:szCs w:val="20"/>
        </w:rPr>
        <w:t xml:space="preserve"> 2:</w:t>
      </w:r>
      <w:r w:rsidRPr="00B314A9">
        <w:rPr>
          <w:rFonts w:cs="Arial"/>
          <w:sz w:val="20"/>
          <w:szCs w:val="20"/>
        </w:rPr>
        <w:t>66</w:t>
      </w:r>
      <w:r w:rsidR="00560493" w:rsidRPr="00B314A9">
        <w:rPr>
          <w:rFonts w:cs="Arial"/>
          <w:sz w:val="20"/>
          <w:szCs w:val="20"/>
        </w:rPr>
        <w:t>, 2013</w:t>
      </w:r>
    </w:p>
    <w:p w14:paraId="78AFE940" w14:textId="77777777" w:rsidR="005B175A" w:rsidRPr="00B314A9" w:rsidRDefault="005B175A" w:rsidP="005B175A">
      <w:pPr>
        <w:keepLines/>
        <w:numPr>
          <w:ilvl w:val="0"/>
          <w:numId w:val="10"/>
        </w:numPr>
        <w:tabs>
          <w:tab w:val="right" w:pos="9360"/>
        </w:tabs>
        <w:spacing w:after="100"/>
        <w:ind w:hanging="720"/>
        <w:jc w:val="both"/>
        <w:rPr>
          <w:sz w:val="20"/>
          <w:szCs w:val="20"/>
        </w:rPr>
      </w:pPr>
      <w:r w:rsidRPr="00B314A9">
        <w:rPr>
          <w:sz w:val="20"/>
          <w:szCs w:val="20"/>
        </w:rPr>
        <w:t xml:space="preserve">Obal D, Yang D, Sessler DI: Perioperative doses of ondansetron or dolansetron do not lengthen QT intervals. </w:t>
      </w:r>
      <w:r w:rsidRPr="00B314A9">
        <w:rPr>
          <w:b/>
          <w:sz w:val="20"/>
          <w:szCs w:val="20"/>
        </w:rPr>
        <w:t>Mayo Clin Proc</w:t>
      </w:r>
      <w:r w:rsidRPr="00B314A9">
        <w:rPr>
          <w:sz w:val="20"/>
          <w:szCs w:val="20"/>
        </w:rPr>
        <w:t xml:space="preserve"> 89:69-80, 2014</w:t>
      </w:r>
    </w:p>
    <w:p w14:paraId="5DA3C02A" w14:textId="21D3946C" w:rsidR="00560493" w:rsidRPr="00B314A9" w:rsidRDefault="00560493" w:rsidP="005B175A">
      <w:pPr>
        <w:keepLines/>
        <w:numPr>
          <w:ilvl w:val="0"/>
          <w:numId w:val="10"/>
        </w:numPr>
        <w:tabs>
          <w:tab w:val="right" w:pos="9360"/>
        </w:tabs>
        <w:spacing w:after="100"/>
        <w:ind w:hanging="720"/>
        <w:jc w:val="both"/>
        <w:rPr>
          <w:sz w:val="20"/>
          <w:szCs w:val="20"/>
        </w:rPr>
      </w:pPr>
      <w:r w:rsidRPr="00B314A9">
        <w:rPr>
          <w:rFonts w:cs="Arial"/>
          <w:sz w:val="20"/>
          <w:szCs w:val="20"/>
        </w:rPr>
        <w:lastRenderedPageBreak/>
        <w:t xml:space="preserve">Martinez V, Cymerman A, Ben Ammar S, Fiaud JF, Rapon C, Poindessous F, Judet T, Chauvin M, Bouhassira D, Sessler D, Mazoit X, Fletcher D: The analgesic efficiency of combined pregabalin and ketamine for total hip arthroplasty: a randomised, double-blind, controlled study. </w:t>
      </w:r>
      <w:r w:rsidRPr="00B314A9">
        <w:rPr>
          <w:rFonts w:cs="Arial"/>
          <w:b/>
          <w:sz w:val="20"/>
          <w:szCs w:val="20"/>
        </w:rPr>
        <w:t>Anaesthesia</w:t>
      </w:r>
      <w:r w:rsidRPr="00B314A9">
        <w:rPr>
          <w:rFonts w:cs="Arial"/>
          <w:sz w:val="20"/>
          <w:szCs w:val="20"/>
        </w:rPr>
        <w:t xml:space="preserve"> 69:46-52, 2014</w:t>
      </w:r>
    </w:p>
    <w:p w14:paraId="4C95D282" w14:textId="507831D0" w:rsidR="00533DDA" w:rsidRPr="00B314A9" w:rsidRDefault="00533DDA" w:rsidP="005B175A">
      <w:pPr>
        <w:keepLines/>
        <w:numPr>
          <w:ilvl w:val="0"/>
          <w:numId w:val="10"/>
        </w:numPr>
        <w:tabs>
          <w:tab w:val="right" w:pos="9360"/>
        </w:tabs>
        <w:spacing w:after="100"/>
        <w:ind w:hanging="720"/>
        <w:jc w:val="both"/>
        <w:rPr>
          <w:sz w:val="20"/>
          <w:szCs w:val="20"/>
        </w:rPr>
      </w:pPr>
      <w:r w:rsidRPr="00B314A9">
        <w:rPr>
          <w:rFonts w:cs="Arial"/>
          <w:sz w:val="20"/>
          <w:szCs w:val="20"/>
        </w:rPr>
        <w:t>Le Guen M, Grassin-Delyle S, Cornet C, Genty A, Chazot T, Dardelle D, Liu N, Dreyfus J-F, Mazoit J-X, Devillier P, Alvarez J-C, Sessler DI, Fischler M: Comparison of the potency of different propofol formulations.</w:t>
      </w:r>
      <w:r w:rsidRPr="00B314A9">
        <w:rPr>
          <w:rFonts w:cs="Arial"/>
          <w:b/>
          <w:sz w:val="20"/>
          <w:szCs w:val="20"/>
        </w:rPr>
        <w:t xml:space="preserve"> Anesthesiology</w:t>
      </w:r>
      <w:r w:rsidRPr="00B314A9">
        <w:rPr>
          <w:rFonts w:cs="Arial"/>
          <w:sz w:val="20"/>
          <w:szCs w:val="20"/>
        </w:rPr>
        <w:t xml:space="preserve"> 120:355-364, 2014</w:t>
      </w:r>
    </w:p>
    <w:p w14:paraId="0142168F" w14:textId="4451123D" w:rsidR="00291F06" w:rsidRPr="00B314A9" w:rsidRDefault="00291F06" w:rsidP="00291F06">
      <w:pPr>
        <w:keepLines/>
        <w:numPr>
          <w:ilvl w:val="0"/>
          <w:numId w:val="10"/>
        </w:numPr>
        <w:tabs>
          <w:tab w:val="right" w:pos="9360"/>
        </w:tabs>
        <w:spacing w:after="100"/>
        <w:ind w:hanging="720"/>
        <w:jc w:val="both"/>
        <w:rPr>
          <w:sz w:val="20"/>
          <w:szCs w:val="20"/>
        </w:rPr>
      </w:pPr>
      <w:r w:rsidRPr="00B314A9">
        <w:rPr>
          <w:sz w:val="20"/>
          <w:szCs w:val="20"/>
        </w:rPr>
        <w:t xml:space="preserve">Duncan A, Alfirevic A, Sessler DI, Popovic ZB, Thomas JD: Perioperative assessment of myocardial deformation. </w:t>
      </w:r>
      <w:r w:rsidRPr="00B314A9">
        <w:rPr>
          <w:b/>
          <w:sz w:val="20"/>
          <w:szCs w:val="20"/>
        </w:rPr>
        <w:t>Anesth Analg</w:t>
      </w:r>
      <w:r w:rsidRPr="00B314A9">
        <w:rPr>
          <w:sz w:val="20"/>
          <w:szCs w:val="20"/>
        </w:rPr>
        <w:t xml:space="preserve"> 118:525-544, 2014</w:t>
      </w:r>
    </w:p>
    <w:p w14:paraId="0075B9D7" w14:textId="3F6717E4" w:rsidR="0069366B" w:rsidRPr="00B314A9" w:rsidRDefault="0069366B" w:rsidP="00291F06">
      <w:pPr>
        <w:keepLines/>
        <w:numPr>
          <w:ilvl w:val="0"/>
          <w:numId w:val="10"/>
        </w:numPr>
        <w:tabs>
          <w:tab w:val="right" w:pos="9360"/>
        </w:tabs>
        <w:spacing w:after="100"/>
        <w:ind w:hanging="720"/>
        <w:jc w:val="both"/>
        <w:rPr>
          <w:sz w:val="20"/>
          <w:szCs w:val="20"/>
        </w:rPr>
      </w:pPr>
      <w:r w:rsidRPr="00B314A9">
        <w:rPr>
          <w:rFonts w:cs="Arial"/>
          <w:sz w:val="20"/>
          <w:szCs w:val="20"/>
        </w:rPr>
        <w:t xml:space="preserve">Botto F … Devereaux PJ, Sessler DI, et al.: Myocardial injury after noncardiac surgery: A large, international, prospective cohort study establishing diagnostic criteria, characteristics, predictors, and 30-day outcomes. </w:t>
      </w:r>
      <w:r w:rsidRPr="00B314A9">
        <w:rPr>
          <w:rFonts w:cs="Arial"/>
          <w:b/>
          <w:sz w:val="20"/>
          <w:szCs w:val="20"/>
        </w:rPr>
        <w:t>Anesthesiology</w:t>
      </w:r>
      <w:r w:rsidRPr="00B314A9">
        <w:rPr>
          <w:rFonts w:cs="Arial"/>
          <w:sz w:val="20"/>
          <w:szCs w:val="20"/>
        </w:rPr>
        <w:t xml:space="preserve"> 2014; 120: 564-78</w:t>
      </w:r>
    </w:p>
    <w:p w14:paraId="3E79F0C7" w14:textId="77777777" w:rsidR="009C49BA" w:rsidRPr="00B314A9" w:rsidRDefault="009C49BA" w:rsidP="009C49BA">
      <w:pPr>
        <w:keepLines/>
        <w:numPr>
          <w:ilvl w:val="0"/>
          <w:numId w:val="10"/>
        </w:numPr>
        <w:tabs>
          <w:tab w:val="right" w:pos="9360"/>
        </w:tabs>
        <w:spacing w:after="100"/>
        <w:ind w:hanging="720"/>
        <w:jc w:val="both"/>
        <w:rPr>
          <w:sz w:val="20"/>
          <w:szCs w:val="20"/>
        </w:rPr>
      </w:pPr>
      <w:r w:rsidRPr="00B314A9">
        <w:rPr>
          <w:sz w:val="20"/>
          <w:szCs w:val="20"/>
        </w:rPr>
        <w:t>Perez-Protto SE, Reynolds LF, Dalton JE, Taketomi T, Irefin SA, Parker BM, Quintini C, Sessler DI: Deceased donor hyperglycemia is not associated with liver graft dysfunction.</w:t>
      </w:r>
      <w:r w:rsidRPr="00B314A9">
        <w:rPr>
          <w:b/>
          <w:sz w:val="20"/>
          <w:szCs w:val="20"/>
        </w:rPr>
        <w:t xml:space="preserve"> Prog Transplant</w:t>
      </w:r>
      <w:r w:rsidRPr="00B314A9">
        <w:rPr>
          <w:sz w:val="20"/>
          <w:szCs w:val="20"/>
        </w:rPr>
        <w:t xml:space="preserve"> 24:106-112, 2014 </w:t>
      </w:r>
    </w:p>
    <w:p w14:paraId="12F9C8D8" w14:textId="22DB604D" w:rsidR="00194AF8" w:rsidRPr="00B314A9" w:rsidRDefault="00B64500" w:rsidP="00194AF8">
      <w:pPr>
        <w:keepLines/>
        <w:numPr>
          <w:ilvl w:val="0"/>
          <w:numId w:val="10"/>
        </w:numPr>
        <w:tabs>
          <w:tab w:val="right" w:pos="9360"/>
        </w:tabs>
        <w:spacing w:after="100"/>
        <w:ind w:hanging="720"/>
        <w:jc w:val="both"/>
        <w:rPr>
          <w:sz w:val="20"/>
          <w:szCs w:val="20"/>
        </w:rPr>
      </w:pPr>
      <w:r w:rsidRPr="00B314A9">
        <w:rPr>
          <w:rFonts w:cs="Arial"/>
          <w:sz w:val="20"/>
          <w:szCs w:val="20"/>
        </w:rPr>
        <w:t>Garg AX, Kurz A, Sessler DI,</w:t>
      </w:r>
      <w:r w:rsidR="00194AF8" w:rsidRPr="00B314A9">
        <w:rPr>
          <w:rFonts w:cs="Arial"/>
          <w:sz w:val="20"/>
          <w:szCs w:val="20"/>
        </w:rPr>
        <w:t xml:space="preserve"> et al: Aspirin and clonidine in non-cardiac surgery: acute kidney injury substudy protocol of the Perioperative Ischaemic Evaluation (POISE) 2 randomised controlled trial. </w:t>
      </w:r>
      <w:r w:rsidR="00194AF8" w:rsidRPr="00B314A9">
        <w:rPr>
          <w:rFonts w:cs="Arial"/>
          <w:b/>
          <w:sz w:val="20"/>
          <w:szCs w:val="20"/>
        </w:rPr>
        <w:t>BMJ Open</w:t>
      </w:r>
      <w:r w:rsidR="00194AF8" w:rsidRPr="00B314A9">
        <w:rPr>
          <w:rFonts w:cs="Arial"/>
          <w:sz w:val="20"/>
          <w:szCs w:val="20"/>
        </w:rPr>
        <w:t xml:space="preserve"> 4:e004886, 2014</w:t>
      </w:r>
    </w:p>
    <w:p w14:paraId="28A38520" w14:textId="77777777" w:rsidR="00EA2DC8" w:rsidRPr="00B314A9" w:rsidRDefault="00EA2DC8" w:rsidP="00EA2DC8">
      <w:pPr>
        <w:keepLines/>
        <w:numPr>
          <w:ilvl w:val="0"/>
          <w:numId w:val="10"/>
        </w:numPr>
        <w:tabs>
          <w:tab w:val="right" w:pos="9360"/>
        </w:tabs>
        <w:spacing w:after="100"/>
        <w:ind w:hanging="720"/>
        <w:jc w:val="both"/>
        <w:rPr>
          <w:sz w:val="20"/>
          <w:szCs w:val="20"/>
        </w:rPr>
      </w:pPr>
      <w:r w:rsidRPr="00B314A9">
        <w:rPr>
          <w:rFonts w:cs="Arial"/>
          <w:sz w:val="20"/>
          <w:szCs w:val="20"/>
        </w:rPr>
        <w:t xml:space="preserve">Garg AX … Sessler DI … Whitlock R: Steroids In caRdiac Surgery (SIRS) trial: acute kidney injury substudy protocol of an international randomised controlled trial. </w:t>
      </w:r>
      <w:r w:rsidRPr="00B314A9">
        <w:rPr>
          <w:rFonts w:cs="Arial"/>
          <w:b/>
          <w:sz w:val="20"/>
          <w:szCs w:val="20"/>
        </w:rPr>
        <w:t>BMJ Open</w:t>
      </w:r>
      <w:r w:rsidRPr="00B314A9">
        <w:rPr>
          <w:rFonts w:cs="Arial"/>
          <w:sz w:val="20"/>
          <w:szCs w:val="20"/>
        </w:rPr>
        <w:t xml:space="preserve"> 4:e004842, 2014</w:t>
      </w:r>
    </w:p>
    <w:p w14:paraId="40107B7A" w14:textId="1B2D6944" w:rsidR="00C47169" w:rsidRPr="00B314A9" w:rsidRDefault="00C47169" w:rsidP="00C47169">
      <w:pPr>
        <w:keepLines/>
        <w:numPr>
          <w:ilvl w:val="0"/>
          <w:numId w:val="10"/>
        </w:numPr>
        <w:tabs>
          <w:tab w:val="right" w:pos="9360"/>
        </w:tabs>
        <w:spacing w:after="100"/>
        <w:ind w:hanging="720"/>
        <w:jc w:val="both"/>
        <w:rPr>
          <w:sz w:val="20"/>
          <w:szCs w:val="20"/>
        </w:rPr>
      </w:pPr>
      <w:r w:rsidRPr="00B314A9">
        <w:rPr>
          <w:sz w:val="20"/>
        </w:rPr>
        <w:t xml:space="preserve">Perez-Protto SE, Reynolds LF, Dalton JE, Taketomi T, Irefin SA, Parker BM, Quintini C, Sessler DI: Decreased donor hyperglycemia and liver graft dysfunction. </w:t>
      </w:r>
      <w:r w:rsidRPr="00B314A9">
        <w:rPr>
          <w:b/>
          <w:sz w:val="20"/>
        </w:rPr>
        <w:t>Prog</w:t>
      </w:r>
      <w:r w:rsidR="008B5A8D" w:rsidRPr="00B314A9">
        <w:rPr>
          <w:b/>
          <w:sz w:val="20"/>
        </w:rPr>
        <w:t xml:space="preserve"> </w:t>
      </w:r>
      <w:r w:rsidRPr="00B314A9">
        <w:rPr>
          <w:b/>
          <w:sz w:val="20"/>
        </w:rPr>
        <w:t>Transplant</w:t>
      </w:r>
      <w:r w:rsidRPr="00B314A9">
        <w:rPr>
          <w:sz w:val="20"/>
        </w:rPr>
        <w:t xml:space="preserve"> 24:106-112, 2014</w:t>
      </w:r>
    </w:p>
    <w:p w14:paraId="73AA95E2" w14:textId="77777777" w:rsidR="00254499" w:rsidRPr="00B314A9" w:rsidRDefault="00254499" w:rsidP="00254499">
      <w:pPr>
        <w:keepLines/>
        <w:numPr>
          <w:ilvl w:val="0"/>
          <w:numId w:val="10"/>
        </w:numPr>
        <w:tabs>
          <w:tab w:val="right" w:pos="9360"/>
        </w:tabs>
        <w:spacing w:after="100"/>
        <w:ind w:hanging="720"/>
        <w:jc w:val="both"/>
        <w:rPr>
          <w:sz w:val="20"/>
          <w:szCs w:val="20"/>
        </w:rPr>
      </w:pPr>
      <w:r w:rsidRPr="00B314A9">
        <w:rPr>
          <w:sz w:val="20"/>
          <w:szCs w:val="20"/>
        </w:rPr>
        <w:t xml:space="preserve">Le Guen M, Liu M, Tounou F, Augé M, Tuil O, Chazot T, Dardelle D, Pierre-Antoine L, Bonnet F, Sessler DI, Fischler M: Dexmedetomidine sparing of propofol and remifentanil during bispectral index-guided closed-loop anesthesia: A double-blind, placebo-controlled trial. </w:t>
      </w:r>
      <w:r w:rsidRPr="00B314A9">
        <w:rPr>
          <w:b/>
          <w:sz w:val="20"/>
          <w:szCs w:val="20"/>
        </w:rPr>
        <w:t>Anesth Analg</w:t>
      </w:r>
      <w:r w:rsidRPr="00B314A9">
        <w:rPr>
          <w:sz w:val="20"/>
          <w:szCs w:val="20"/>
        </w:rPr>
        <w:t xml:space="preserve"> 118:946-955, 2014 </w:t>
      </w:r>
    </w:p>
    <w:p w14:paraId="3D444620" w14:textId="77777777" w:rsidR="00254499" w:rsidRPr="00B314A9" w:rsidRDefault="00254499" w:rsidP="00254499">
      <w:pPr>
        <w:keepLines/>
        <w:numPr>
          <w:ilvl w:val="0"/>
          <w:numId w:val="10"/>
        </w:numPr>
        <w:tabs>
          <w:tab w:val="right" w:pos="9360"/>
        </w:tabs>
        <w:spacing w:after="100"/>
        <w:ind w:hanging="720"/>
        <w:jc w:val="both"/>
        <w:rPr>
          <w:sz w:val="20"/>
          <w:szCs w:val="20"/>
        </w:rPr>
      </w:pPr>
      <w:r w:rsidRPr="00B314A9">
        <w:rPr>
          <w:sz w:val="20"/>
          <w:szCs w:val="20"/>
        </w:rPr>
        <w:t xml:space="preserve">Nakayama Y, Nakajima Y, Sessler DI, Ishii S, Shibasaki M, Ogawa S, Takeshita J, Shime N, Mizobe T: A novel method for ultrasound-guided radial arterial catheterization in pediatric patients. </w:t>
      </w:r>
      <w:r w:rsidRPr="00B314A9">
        <w:rPr>
          <w:b/>
          <w:sz w:val="20"/>
          <w:szCs w:val="20"/>
        </w:rPr>
        <w:t>Anesth Analg</w:t>
      </w:r>
      <w:r w:rsidRPr="00B314A9">
        <w:rPr>
          <w:sz w:val="20"/>
          <w:szCs w:val="20"/>
        </w:rPr>
        <w:t xml:space="preserve"> 118:1019-1026, 2014 </w:t>
      </w:r>
    </w:p>
    <w:p w14:paraId="1CE0B795" w14:textId="60B8F266" w:rsidR="007F286F" w:rsidRPr="00B314A9" w:rsidRDefault="007F286F" w:rsidP="007F286F">
      <w:pPr>
        <w:keepLines/>
        <w:numPr>
          <w:ilvl w:val="0"/>
          <w:numId w:val="10"/>
        </w:numPr>
        <w:tabs>
          <w:tab w:val="right" w:pos="9360"/>
        </w:tabs>
        <w:spacing w:after="100"/>
        <w:ind w:hanging="720"/>
        <w:jc w:val="both"/>
        <w:rPr>
          <w:sz w:val="20"/>
          <w:szCs w:val="20"/>
        </w:rPr>
      </w:pPr>
      <w:r w:rsidRPr="00B314A9">
        <w:rPr>
          <w:sz w:val="20"/>
          <w:szCs w:val="20"/>
        </w:rPr>
        <w:t xml:space="preserve">De Oliveira GS, McCarthy RJ, Turan A, Schink JC, Fitzgerald PC: Perioperative dexamethasone administration is not associated with recurrence of ovarian cancer. </w:t>
      </w:r>
      <w:r w:rsidRPr="00B314A9">
        <w:rPr>
          <w:b/>
          <w:sz w:val="20"/>
          <w:szCs w:val="20"/>
        </w:rPr>
        <w:t>Anesth Analg</w:t>
      </w:r>
      <w:r w:rsidRPr="00B314A9">
        <w:rPr>
          <w:sz w:val="20"/>
          <w:szCs w:val="20"/>
        </w:rPr>
        <w:t xml:space="preserve"> 118:1213-1218, 2014 </w:t>
      </w:r>
    </w:p>
    <w:p w14:paraId="4534768A" w14:textId="15210D2A" w:rsidR="00E65E45" w:rsidRDefault="00E65E45" w:rsidP="00E65E45">
      <w:pPr>
        <w:keepLines/>
        <w:numPr>
          <w:ilvl w:val="0"/>
          <w:numId w:val="10"/>
        </w:numPr>
        <w:tabs>
          <w:tab w:val="right" w:pos="9360"/>
        </w:tabs>
        <w:spacing w:after="100"/>
        <w:ind w:hanging="720"/>
        <w:jc w:val="both"/>
        <w:rPr>
          <w:sz w:val="20"/>
          <w:szCs w:val="20"/>
        </w:rPr>
      </w:pPr>
      <w:r w:rsidRPr="00B314A9">
        <w:rPr>
          <w:sz w:val="20"/>
          <w:szCs w:val="20"/>
        </w:rPr>
        <w:t xml:space="preserve">Turan A, Egan C, Sessler DI, Abdelmalak B: Effect of statins on insulin requirements during non-cardiac surgery. </w:t>
      </w:r>
      <w:r w:rsidRPr="00B314A9">
        <w:rPr>
          <w:b/>
          <w:sz w:val="20"/>
          <w:szCs w:val="20"/>
        </w:rPr>
        <w:t>Anaesth Int Care</w:t>
      </w:r>
      <w:r w:rsidRPr="00B314A9">
        <w:rPr>
          <w:sz w:val="20"/>
          <w:szCs w:val="20"/>
        </w:rPr>
        <w:t xml:space="preserve"> 42:350-355, 2014</w:t>
      </w:r>
    </w:p>
    <w:p w14:paraId="24AD6D17" w14:textId="77777777" w:rsidR="00244464" w:rsidRPr="00B314A9" w:rsidRDefault="00244464" w:rsidP="00244464">
      <w:pPr>
        <w:keepLines/>
        <w:numPr>
          <w:ilvl w:val="0"/>
          <w:numId w:val="10"/>
        </w:numPr>
        <w:tabs>
          <w:tab w:val="right" w:pos="9360"/>
        </w:tabs>
        <w:spacing w:after="100"/>
        <w:ind w:hanging="720"/>
        <w:jc w:val="both"/>
        <w:rPr>
          <w:sz w:val="20"/>
          <w:szCs w:val="20"/>
        </w:rPr>
      </w:pPr>
      <w:r w:rsidRPr="00B314A9">
        <w:rPr>
          <w:sz w:val="20"/>
          <w:szCs w:val="20"/>
        </w:rPr>
        <w:t xml:space="preserve">Udeh B, Dalton JE, Hata JS, Udeh CI, Sessler DI: Economic trends from 2003-2010 for perioperative myocardial infarction: A retrospective, cohort study. </w:t>
      </w:r>
      <w:r w:rsidRPr="00B314A9">
        <w:rPr>
          <w:b/>
          <w:sz w:val="20"/>
          <w:szCs w:val="20"/>
        </w:rPr>
        <w:t>Anesthesiology</w:t>
      </w:r>
      <w:r w:rsidRPr="00B314A9">
        <w:rPr>
          <w:sz w:val="20"/>
          <w:szCs w:val="20"/>
        </w:rPr>
        <w:t xml:space="preserve"> 121:36-45, 2014 </w:t>
      </w:r>
    </w:p>
    <w:p w14:paraId="559B3FCE" w14:textId="554FD9EA" w:rsidR="0093343D" w:rsidRPr="00B314A9" w:rsidRDefault="0093343D" w:rsidP="0093343D">
      <w:pPr>
        <w:keepLines/>
        <w:numPr>
          <w:ilvl w:val="0"/>
          <w:numId w:val="10"/>
        </w:numPr>
        <w:tabs>
          <w:tab w:val="right" w:pos="9360"/>
        </w:tabs>
        <w:spacing w:after="100"/>
        <w:ind w:hanging="720"/>
        <w:jc w:val="both"/>
        <w:rPr>
          <w:sz w:val="20"/>
          <w:szCs w:val="20"/>
        </w:rPr>
      </w:pPr>
      <w:r w:rsidRPr="00B314A9">
        <w:rPr>
          <w:sz w:val="20"/>
          <w:szCs w:val="20"/>
        </w:rPr>
        <w:t xml:space="preserve">Alfonsi P, Passard A, Guignard B, Chauvin M, Sessler DI: Nefopam and meperidine are antagonistic on the shivering threshold in humans. </w:t>
      </w:r>
      <w:r w:rsidRPr="00B314A9">
        <w:rPr>
          <w:b/>
          <w:sz w:val="20"/>
          <w:szCs w:val="20"/>
        </w:rPr>
        <w:t>Anesth Analg</w:t>
      </w:r>
      <w:r w:rsidRPr="00B314A9">
        <w:rPr>
          <w:sz w:val="20"/>
          <w:szCs w:val="20"/>
        </w:rPr>
        <w:t xml:space="preserve"> 119:58-63, 2014</w:t>
      </w:r>
    </w:p>
    <w:p w14:paraId="090962F1" w14:textId="288C2891" w:rsidR="00A66A13" w:rsidRPr="00B314A9" w:rsidRDefault="00A66A13" w:rsidP="00A66A13">
      <w:pPr>
        <w:keepLines/>
        <w:numPr>
          <w:ilvl w:val="0"/>
          <w:numId w:val="10"/>
        </w:numPr>
        <w:tabs>
          <w:tab w:val="right" w:pos="9360"/>
        </w:tabs>
        <w:spacing w:after="100"/>
        <w:ind w:hanging="720"/>
        <w:jc w:val="both"/>
        <w:rPr>
          <w:sz w:val="20"/>
          <w:szCs w:val="20"/>
        </w:rPr>
      </w:pPr>
      <w:r w:rsidRPr="00B314A9">
        <w:rPr>
          <w:sz w:val="20"/>
          <w:szCs w:val="20"/>
        </w:rPr>
        <w:t xml:space="preserve">Wadhwa A, Kabon B, Fleischmann, Kurz A, Sessler DI, for the Supplemental Postoperative Oxygen Trial (SPOT) Investigators: Surgical site infection and major healing-related complications from bariatric surgery in morbidely obese patients: A randomized trial. </w:t>
      </w:r>
      <w:r w:rsidRPr="00B314A9">
        <w:rPr>
          <w:b/>
          <w:sz w:val="20"/>
          <w:szCs w:val="20"/>
        </w:rPr>
        <w:t>Anesth Analg</w:t>
      </w:r>
      <w:r w:rsidRPr="00B314A9">
        <w:rPr>
          <w:sz w:val="20"/>
          <w:szCs w:val="20"/>
        </w:rPr>
        <w:t xml:space="preserve">  119:357-365, 2104</w:t>
      </w:r>
    </w:p>
    <w:p w14:paraId="7CFA4A4B" w14:textId="29BE6D33" w:rsidR="009864EF" w:rsidRPr="00B314A9" w:rsidRDefault="009864EF" w:rsidP="009864EF">
      <w:pPr>
        <w:keepLines/>
        <w:numPr>
          <w:ilvl w:val="0"/>
          <w:numId w:val="10"/>
        </w:numPr>
        <w:tabs>
          <w:tab w:val="right" w:pos="9360"/>
        </w:tabs>
        <w:spacing w:after="100"/>
        <w:ind w:hanging="720"/>
        <w:jc w:val="both"/>
        <w:rPr>
          <w:sz w:val="20"/>
          <w:szCs w:val="20"/>
        </w:rPr>
      </w:pPr>
      <w:r w:rsidRPr="00B314A9">
        <w:rPr>
          <w:sz w:val="20"/>
          <w:szCs w:val="20"/>
        </w:rPr>
        <w:t xml:space="preserve">Farag E, Kadir A, Ghosh R, Bauer M, Sreenivasulu T, Kot M, Kurz A, Dalton JE, Mascha EJ, Mounir-Soliman L, Zaky S, Sli Sakr Esa W, Udeh BL, Barsoum W, Sessler DI: Comparison of three techniques for ultrasound-guided femoral nerve catheter insertion: A randomized, blinded trial. </w:t>
      </w:r>
      <w:r w:rsidRPr="00B314A9">
        <w:rPr>
          <w:b/>
          <w:sz w:val="20"/>
          <w:szCs w:val="20"/>
        </w:rPr>
        <w:t>Anesthesiology</w:t>
      </w:r>
      <w:r w:rsidRPr="00B314A9">
        <w:rPr>
          <w:sz w:val="20"/>
          <w:szCs w:val="20"/>
        </w:rPr>
        <w:t xml:space="preserve"> 121:239-248, 2014</w:t>
      </w:r>
    </w:p>
    <w:p w14:paraId="2033D9CB" w14:textId="783D0B7E" w:rsidR="00910814" w:rsidRPr="00B314A9" w:rsidRDefault="00910814" w:rsidP="00910814">
      <w:pPr>
        <w:keepLines/>
        <w:numPr>
          <w:ilvl w:val="0"/>
          <w:numId w:val="10"/>
        </w:numPr>
        <w:tabs>
          <w:tab w:val="right" w:pos="9360"/>
        </w:tabs>
        <w:spacing w:after="100"/>
        <w:ind w:hanging="720"/>
        <w:jc w:val="both"/>
        <w:rPr>
          <w:sz w:val="20"/>
          <w:szCs w:val="20"/>
        </w:rPr>
      </w:pPr>
      <w:r w:rsidRPr="00B314A9">
        <w:rPr>
          <w:sz w:val="20"/>
          <w:szCs w:val="20"/>
        </w:rPr>
        <w:t xml:space="preserve">Scavonetto F, Yeoh TY, Umbreit EC, Weingarten TN, Gettman MT, Frank I, Boorjian SA, Karnes RJ, Schroeder DR, Rangel LJ, Hanson AC, Hofer RE, Sessler DI, Sprung J: Association between neuraxial analgesia and cancer progression and mortality after radical prostatectomy: a retrospective matched cohort study. </w:t>
      </w:r>
      <w:r w:rsidRPr="00B314A9">
        <w:rPr>
          <w:b/>
          <w:sz w:val="20"/>
          <w:szCs w:val="20"/>
        </w:rPr>
        <w:t>Br J Anaesth</w:t>
      </w:r>
      <w:r w:rsidRPr="00B314A9">
        <w:rPr>
          <w:sz w:val="20"/>
          <w:szCs w:val="20"/>
        </w:rPr>
        <w:t xml:space="preserve"> 113 Suppl 1: i95-i102, 2014</w:t>
      </w:r>
    </w:p>
    <w:p w14:paraId="05A6568B" w14:textId="1A5879FF" w:rsidR="000916DB" w:rsidRPr="00B314A9" w:rsidRDefault="000916DB" w:rsidP="000916DB">
      <w:pPr>
        <w:keepLines/>
        <w:numPr>
          <w:ilvl w:val="0"/>
          <w:numId w:val="10"/>
        </w:numPr>
        <w:tabs>
          <w:tab w:val="right" w:pos="9360"/>
        </w:tabs>
        <w:spacing w:after="100"/>
        <w:ind w:hanging="720"/>
        <w:jc w:val="both"/>
        <w:rPr>
          <w:sz w:val="20"/>
          <w:szCs w:val="20"/>
        </w:rPr>
      </w:pPr>
      <w:r w:rsidRPr="00B314A9">
        <w:rPr>
          <w:sz w:val="20"/>
          <w:szCs w:val="20"/>
        </w:rPr>
        <w:t xml:space="preserve">Ruetzler K, Blome CJ, Nabecker S, Makarova N, Fischer H, Rinoesi H, Goliasch G, Sessler DI, Hoinig H: A randomised trial of oral versus intravenous opioids for treatment of pain after cardiac surgery. </w:t>
      </w:r>
      <w:r w:rsidRPr="00B314A9">
        <w:rPr>
          <w:b/>
          <w:sz w:val="20"/>
          <w:szCs w:val="20"/>
        </w:rPr>
        <w:t>J Anesth</w:t>
      </w:r>
      <w:r w:rsidRPr="00B314A9">
        <w:rPr>
          <w:sz w:val="20"/>
          <w:szCs w:val="20"/>
        </w:rPr>
        <w:t xml:space="preserve"> 28:580-586, 2014</w:t>
      </w:r>
    </w:p>
    <w:p w14:paraId="5BE92034" w14:textId="5155A370" w:rsidR="008F1DE6" w:rsidRPr="00B314A9" w:rsidRDefault="008F1DE6" w:rsidP="008F1DE6">
      <w:pPr>
        <w:keepLines/>
        <w:numPr>
          <w:ilvl w:val="0"/>
          <w:numId w:val="10"/>
        </w:numPr>
        <w:tabs>
          <w:tab w:val="right" w:pos="9360"/>
        </w:tabs>
        <w:spacing w:after="100"/>
        <w:ind w:hanging="720"/>
        <w:jc w:val="both"/>
        <w:rPr>
          <w:sz w:val="20"/>
          <w:szCs w:val="20"/>
        </w:rPr>
      </w:pPr>
      <w:r w:rsidRPr="00B314A9">
        <w:rPr>
          <w:sz w:val="20"/>
          <w:szCs w:val="20"/>
        </w:rPr>
        <w:lastRenderedPageBreak/>
        <w:t xml:space="preserve">Kashy B, Podolyak A, Makarova N, Dalton JE, Sessler DI, Kurz A: The effect of hydroxyethyl starch on postoperative kidney function in patients having non-cardiac surgery. </w:t>
      </w:r>
      <w:r w:rsidRPr="00B314A9">
        <w:rPr>
          <w:b/>
          <w:sz w:val="20"/>
          <w:szCs w:val="20"/>
        </w:rPr>
        <w:t>Anesthesiology</w:t>
      </w:r>
      <w:r w:rsidRPr="00B314A9">
        <w:rPr>
          <w:sz w:val="20"/>
          <w:szCs w:val="20"/>
        </w:rPr>
        <w:t xml:space="preserve"> 121:730-709, 2014</w:t>
      </w:r>
    </w:p>
    <w:p w14:paraId="1FC4D724" w14:textId="56079C2E" w:rsidR="00161F63" w:rsidRPr="00B314A9" w:rsidRDefault="00161F63" w:rsidP="00161F63">
      <w:pPr>
        <w:keepLines/>
        <w:numPr>
          <w:ilvl w:val="0"/>
          <w:numId w:val="10"/>
        </w:numPr>
        <w:tabs>
          <w:tab w:val="right" w:pos="9360"/>
        </w:tabs>
        <w:spacing w:after="100"/>
        <w:ind w:hanging="720"/>
        <w:jc w:val="both"/>
        <w:rPr>
          <w:sz w:val="20"/>
          <w:szCs w:val="20"/>
        </w:rPr>
      </w:pPr>
      <w:r w:rsidRPr="00B314A9">
        <w:rPr>
          <w:sz w:val="20"/>
          <w:szCs w:val="20"/>
        </w:rPr>
        <w:t xml:space="preserve">Whitlock R, Teoh K, Vincent J, Devereaux PJ, Lamy A, Paparella D, Zuo Y, Sessler DI, Shah P, Villar JC, Karthikeyan G, Cuchi GU, Alvezum A, Zhang M, Abbasi H, Zheng H, Quantz M, Yared JP, Yu H, Noiseax X, Yusuf S: Rationale and Design of the Steroids in Cardiac Surgery (SIRS) trial, </w:t>
      </w:r>
      <w:r w:rsidRPr="00B314A9">
        <w:rPr>
          <w:b/>
          <w:sz w:val="20"/>
          <w:szCs w:val="20"/>
        </w:rPr>
        <w:t>Am Heart J</w:t>
      </w:r>
      <w:r w:rsidRPr="00B314A9">
        <w:rPr>
          <w:sz w:val="20"/>
          <w:szCs w:val="20"/>
        </w:rPr>
        <w:t xml:space="preserve"> 167:660-665, 2014</w:t>
      </w:r>
    </w:p>
    <w:p w14:paraId="2CDE79F5" w14:textId="2BF078FC" w:rsidR="00577F45" w:rsidRPr="00B314A9" w:rsidRDefault="00577F45" w:rsidP="00577F45">
      <w:pPr>
        <w:keepLines/>
        <w:numPr>
          <w:ilvl w:val="0"/>
          <w:numId w:val="10"/>
        </w:numPr>
        <w:tabs>
          <w:tab w:val="right" w:pos="9360"/>
        </w:tabs>
        <w:spacing w:after="100"/>
        <w:ind w:hanging="720"/>
        <w:jc w:val="both"/>
        <w:rPr>
          <w:sz w:val="20"/>
          <w:szCs w:val="20"/>
        </w:rPr>
      </w:pPr>
      <w:r w:rsidRPr="00B314A9">
        <w:rPr>
          <w:sz w:val="20"/>
          <w:szCs w:val="20"/>
        </w:rPr>
        <w:t xml:space="preserve">Liu J, Mazzone PJ, Cata JP, Kurz A, Bauer M, Mascha EJ, Sessler DI: Serum free fatty acid biomarkers of lung cancer. </w:t>
      </w:r>
      <w:r w:rsidRPr="00B314A9">
        <w:rPr>
          <w:b/>
          <w:sz w:val="20"/>
          <w:szCs w:val="20"/>
        </w:rPr>
        <w:t>Chest</w:t>
      </w:r>
      <w:r w:rsidRPr="00B314A9">
        <w:rPr>
          <w:sz w:val="20"/>
          <w:szCs w:val="20"/>
        </w:rPr>
        <w:t xml:space="preserve"> 146:670—679, 2014</w:t>
      </w:r>
    </w:p>
    <w:p w14:paraId="6F4ABE32" w14:textId="77777777" w:rsidR="00372B60" w:rsidRPr="00B314A9" w:rsidRDefault="00372B60" w:rsidP="00372B60">
      <w:pPr>
        <w:keepLines/>
        <w:numPr>
          <w:ilvl w:val="0"/>
          <w:numId w:val="10"/>
        </w:numPr>
        <w:tabs>
          <w:tab w:val="right" w:pos="9360"/>
        </w:tabs>
        <w:spacing w:after="100"/>
        <w:ind w:hanging="720"/>
        <w:jc w:val="both"/>
        <w:rPr>
          <w:sz w:val="20"/>
          <w:szCs w:val="20"/>
        </w:rPr>
      </w:pPr>
      <w:r w:rsidRPr="00B314A9">
        <w:rPr>
          <w:sz w:val="20"/>
          <w:szCs w:val="20"/>
        </w:rPr>
        <w:t xml:space="preserve">Farag E, Atim A, Ghosh R, Bauer M, Sreenivasulu T, Kot M, Kurz A, Dalton JE, Mascha EJ, Mounir-Soliman L, Zaky S, Sakr Esa, WA, Udeh BL, Barsoum W, Sessler DI: Comparison of three techniques for ultrasound-guided femoral nerve catheter insertion: A randomized, blinded trial. </w:t>
      </w:r>
      <w:r w:rsidRPr="00B314A9">
        <w:rPr>
          <w:b/>
          <w:sz w:val="20"/>
          <w:szCs w:val="20"/>
        </w:rPr>
        <w:t>Anesthesiology</w:t>
      </w:r>
      <w:r w:rsidRPr="00B314A9">
        <w:rPr>
          <w:sz w:val="20"/>
          <w:szCs w:val="20"/>
        </w:rPr>
        <w:t xml:space="preserve"> 121:2239-248, 2014</w:t>
      </w:r>
    </w:p>
    <w:p w14:paraId="78A365E3" w14:textId="28F94687" w:rsidR="0029560D" w:rsidRPr="00B314A9" w:rsidRDefault="00372B60" w:rsidP="0029560D">
      <w:pPr>
        <w:keepLines/>
        <w:numPr>
          <w:ilvl w:val="0"/>
          <w:numId w:val="10"/>
        </w:numPr>
        <w:tabs>
          <w:tab w:val="right" w:pos="9360"/>
        </w:tabs>
        <w:spacing w:after="100"/>
        <w:ind w:hanging="720"/>
        <w:jc w:val="both"/>
        <w:rPr>
          <w:sz w:val="20"/>
          <w:szCs w:val="20"/>
        </w:rPr>
      </w:pPr>
      <w:r w:rsidRPr="00B314A9">
        <w:rPr>
          <w:sz w:val="20"/>
          <w:szCs w:val="20"/>
        </w:rPr>
        <w:t xml:space="preserve">Eshraghi Y, Nasr V, Parra-Sanchez I, Van Duren A, Botham M, Santoscoy T, Sessler DI: An evaluation of a zero-heat-flux cutaneous thermometer in cardiac surgical patients. </w:t>
      </w:r>
      <w:r w:rsidRPr="00B314A9">
        <w:rPr>
          <w:b/>
          <w:sz w:val="20"/>
          <w:szCs w:val="20"/>
        </w:rPr>
        <w:t>Anesth Analg</w:t>
      </w:r>
      <w:r w:rsidRPr="00B314A9">
        <w:rPr>
          <w:sz w:val="20"/>
          <w:szCs w:val="20"/>
        </w:rPr>
        <w:t xml:space="preserve"> 119:543-549, 2014 </w:t>
      </w:r>
      <w:r w:rsidR="0029560D" w:rsidRPr="00B314A9">
        <w:rPr>
          <w:sz w:val="20"/>
          <w:szCs w:val="20"/>
        </w:rPr>
        <w:t xml:space="preserve"> </w:t>
      </w:r>
    </w:p>
    <w:p w14:paraId="4D36077B" w14:textId="2D3B3C9B" w:rsidR="00372B60" w:rsidRPr="00B314A9" w:rsidRDefault="0029560D" w:rsidP="00372B60">
      <w:pPr>
        <w:keepLines/>
        <w:numPr>
          <w:ilvl w:val="0"/>
          <w:numId w:val="10"/>
        </w:numPr>
        <w:tabs>
          <w:tab w:val="right" w:pos="9360"/>
        </w:tabs>
        <w:spacing w:after="100"/>
        <w:ind w:hanging="720"/>
        <w:jc w:val="both"/>
        <w:rPr>
          <w:sz w:val="20"/>
          <w:szCs w:val="20"/>
        </w:rPr>
      </w:pPr>
      <w:r w:rsidRPr="00B314A9">
        <w:rPr>
          <w:sz w:val="20"/>
          <w:szCs w:val="20"/>
        </w:rPr>
        <w:t xml:space="preserve">Wang L, Bauer, Curry R, Larsson A, Sessler DI, Eisenach JC: Intrathecal ketorolac does not improve acute or chronic pain after hip arthroplasty: A randomized, blinded trial. </w:t>
      </w:r>
      <w:r w:rsidRPr="00B314A9">
        <w:rPr>
          <w:b/>
          <w:sz w:val="20"/>
          <w:szCs w:val="20"/>
        </w:rPr>
        <w:t>J Anesth</w:t>
      </w:r>
      <w:r w:rsidR="00F15B30" w:rsidRPr="00B314A9">
        <w:rPr>
          <w:sz w:val="20"/>
          <w:szCs w:val="20"/>
        </w:rPr>
        <w:t xml:space="preserve"> 28:790-793, 2014</w:t>
      </w:r>
    </w:p>
    <w:p w14:paraId="24FBE687" w14:textId="7E621150" w:rsidR="00527E97" w:rsidRPr="00B314A9" w:rsidRDefault="00527E97" w:rsidP="00527E97">
      <w:pPr>
        <w:keepLines/>
        <w:numPr>
          <w:ilvl w:val="0"/>
          <w:numId w:val="10"/>
        </w:numPr>
        <w:tabs>
          <w:tab w:val="right" w:pos="9360"/>
        </w:tabs>
        <w:spacing w:after="100"/>
        <w:ind w:hanging="720"/>
        <w:jc w:val="both"/>
        <w:rPr>
          <w:sz w:val="20"/>
          <w:szCs w:val="20"/>
        </w:rPr>
      </w:pPr>
      <w:r w:rsidRPr="00B314A9">
        <w:rPr>
          <w:sz w:val="20"/>
          <w:szCs w:val="20"/>
        </w:rPr>
        <w:t xml:space="preserve">Komatsu R, Dalton JE, Ghobrial M, Fu AY, Lee JH, Egan C, Sessler DI, Kasuya Y, Turan A: Blood type O is not associated with increased blood loss and blood transfusion requirement in extensive spine surgery. </w:t>
      </w:r>
      <w:r w:rsidRPr="00B314A9">
        <w:rPr>
          <w:b/>
          <w:sz w:val="20"/>
          <w:szCs w:val="20"/>
        </w:rPr>
        <w:t>J Clin Anesth</w:t>
      </w:r>
      <w:r w:rsidRPr="00B314A9">
        <w:rPr>
          <w:sz w:val="20"/>
          <w:szCs w:val="20"/>
        </w:rPr>
        <w:t xml:space="preserve"> 26:432-437, 2014 </w:t>
      </w:r>
    </w:p>
    <w:p w14:paraId="2E17D001" w14:textId="590B8075" w:rsidR="004D65EC" w:rsidRPr="00B314A9" w:rsidRDefault="004D65EC" w:rsidP="004D65EC">
      <w:pPr>
        <w:keepLines/>
        <w:numPr>
          <w:ilvl w:val="0"/>
          <w:numId w:val="10"/>
        </w:numPr>
        <w:tabs>
          <w:tab w:val="right" w:pos="9360"/>
        </w:tabs>
        <w:spacing w:after="100"/>
        <w:ind w:hanging="720"/>
        <w:jc w:val="both"/>
        <w:rPr>
          <w:sz w:val="20"/>
          <w:szCs w:val="20"/>
        </w:rPr>
      </w:pPr>
      <w:r w:rsidRPr="00B314A9">
        <w:rPr>
          <w:sz w:val="20"/>
          <w:szCs w:val="20"/>
        </w:rPr>
        <w:t xml:space="preserve">Devereaux PJ on behalf of the POISE-2 Investigators: </w:t>
      </w:r>
      <w:r w:rsidRPr="00B314A9">
        <w:rPr>
          <w:rFonts w:cs="Cambria"/>
          <w:sz w:val="20"/>
          <w:szCs w:val="20"/>
        </w:rPr>
        <w:t xml:space="preserve">Rationale and design of the PeriOperative ISchemic Evaluation-2 (POISE-2) Trial: An international 2 X 2 factorial randomized controlled trial of acetyl-salicylic acid versus placebo and clonidine versus placebo in patients undergoing noncardiac surgery. </w:t>
      </w:r>
      <w:r w:rsidRPr="00B314A9">
        <w:rPr>
          <w:rFonts w:cs="Cambria"/>
          <w:b/>
          <w:sz w:val="20"/>
          <w:szCs w:val="20"/>
        </w:rPr>
        <w:t>Am Heart J</w:t>
      </w:r>
      <w:r w:rsidRPr="00B314A9">
        <w:rPr>
          <w:rFonts w:cs="Cambria"/>
          <w:sz w:val="20"/>
          <w:szCs w:val="20"/>
        </w:rPr>
        <w:t xml:space="preserve"> [Roles: Operations Committee, International Operations Committee, Steering Committee, Investigator]</w:t>
      </w:r>
    </w:p>
    <w:p w14:paraId="0149E202" w14:textId="075FA8F3" w:rsidR="000812C9" w:rsidRPr="00B314A9" w:rsidRDefault="000812C9" w:rsidP="000812C9">
      <w:pPr>
        <w:keepLines/>
        <w:widowControl w:val="0"/>
        <w:numPr>
          <w:ilvl w:val="0"/>
          <w:numId w:val="10"/>
        </w:numPr>
        <w:tabs>
          <w:tab w:val="right" w:pos="9360"/>
        </w:tabs>
        <w:autoSpaceDE w:val="0"/>
        <w:autoSpaceDN w:val="0"/>
        <w:adjustRightInd w:val="0"/>
        <w:spacing w:after="100"/>
        <w:ind w:hanging="720"/>
        <w:jc w:val="both"/>
        <w:rPr>
          <w:sz w:val="20"/>
          <w:szCs w:val="20"/>
        </w:rPr>
      </w:pPr>
      <w:r w:rsidRPr="00B314A9">
        <w:rPr>
          <w:sz w:val="20"/>
          <w:szCs w:val="20"/>
        </w:rPr>
        <w:t xml:space="preserve">Hata JS, Togashi K, Kumar AB, Hodges LD Kaiser EF, Tessmann PB, Faust CA, Sessler DI: The effect of the pressure-volume curve for positive end-expiratory presure titration on clinical outcomes in acute respiratory distress syndrome: A systematic review. </w:t>
      </w:r>
      <w:r w:rsidRPr="00B314A9">
        <w:rPr>
          <w:b/>
          <w:sz w:val="20"/>
          <w:szCs w:val="20"/>
        </w:rPr>
        <w:t>J Int Care Med</w:t>
      </w:r>
      <w:r w:rsidRPr="00B314A9">
        <w:rPr>
          <w:sz w:val="20"/>
          <w:szCs w:val="20"/>
        </w:rPr>
        <w:t xml:space="preserve"> 29:348-356, 2014</w:t>
      </w:r>
    </w:p>
    <w:p w14:paraId="2AB52038" w14:textId="77777777" w:rsidR="00F807EF" w:rsidRPr="00B314A9" w:rsidRDefault="00F807EF" w:rsidP="00F807EF">
      <w:pPr>
        <w:keepLines/>
        <w:numPr>
          <w:ilvl w:val="0"/>
          <w:numId w:val="10"/>
        </w:numPr>
        <w:tabs>
          <w:tab w:val="right" w:pos="9360"/>
        </w:tabs>
        <w:spacing w:after="100"/>
        <w:ind w:hanging="720"/>
        <w:jc w:val="both"/>
        <w:rPr>
          <w:sz w:val="20"/>
          <w:szCs w:val="20"/>
        </w:rPr>
      </w:pPr>
      <w:r w:rsidRPr="00B314A9">
        <w:rPr>
          <w:sz w:val="20"/>
          <w:szCs w:val="20"/>
        </w:rPr>
        <w:t xml:space="preserve">Mulla SM, Buckley DN, Mouline D, Couban R, Izhar Z, Agarwal A, Panju A, Wang L, Makosso S, Turan A, Montori VM, Sesssler DI, Thabane L, Guyatt GH, Busse JW: Management of chronic neuropathic pain: a protocol for a multiple treatment comparison meta-analysis of randomized controlled trials. </w:t>
      </w:r>
      <w:r w:rsidRPr="00B314A9">
        <w:rPr>
          <w:b/>
          <w:sz w:val="20"/>
          <w:szCs w:val="20"/>
        </w:rPr>
        <w:t>BMJ Open</w:t>
      </w:r>
      <w:r w:rsidRPr="00B314A9">
        <w:rPr>
          <w:sz w:val="20"/>
          <w:szCs w:val="20"/>
        </w:rPr>
        <w:t xml:space="preserve"> 4:e006112, 2014</w:t>
      </w:r>
    </w:p>
    <w:p w14:paraId="5EF737B5" w14:textId="2CD992C6" w:rsidR="00F0667F" w:rsidRPr="00B314A9" w:rsidRDefault="00F0667F" w:rsidP="00F0667F">
      <w:pPr>
        <w:keepLines/>
        <w:numPr>
          <w:ilvl w:val="0"/>
          <w:numId w:val="10"/>
        </w:numPr>
        <w:tabs>
          <w:tab w:val="right" w:pos="9360"/>
        </w:tabs>
        <w:spacing w:after="100"/>
        <w:ind w:hanging="720"/>
        <w:jc w:val="both"/>
        <w:rPr>
          <w:sz w:val="20"/>
          <w:szCs w:val="20"/>
        </w:rPr>
      </w:pPr>
      <w:r w:rsidRPr="00B314A9">
        <w:rPr>
          <w:sz w:val="20"/>
          <w:szCs w:val="20"/>
        </w:rPr>
        <w:t xml:space="preserve">Hesler BD, Dalton JE, Singh H, Chahar P, Saager L, Sessler DI, Turan A: Association between fibromyalgia and adverse perioperative outcomes. </w:t>
      </w:r>
      <w:r w:rsidRPr="00B314A9">
        <w:rPr>
          <w:b/>
          <w:sz w:val="20"/>
          <w:szCs w:val="20"/>
        </w:rPr>
        <w:t>Br J Anaesth</w:t>
      </w:r>
      <w:r w:rsidRPr="00B314A9">
        <w:rPr>
          <w:sz w:val="20"/>
          <w:szCs w:val="20"/>
        </w:rPr>
        <w:t xml:space="preserve"> 113:792-799, 2014</w:t>
      </w:r>
    </w:p>
    <w:p w14:paraId="550A33DA" w14:textId="33BEF30C" w:rsidR="00B64500" w:rsidRPr="00B314A9" w:rsidRDefault="00B64500" w:rsidP="00F0667F">
      <w:pPr>
        <w:keepLines/>
        <w:numPr>
          <w:ilvl w:val="0"/>
          <w:numId w:val="10"/>
        </w:numPr>
        <w:tabs>
          <w:tab w:val="right" w:pos="9360"/>
        </w:tabs>
        <w:spacing w:after="100"/>
        <w:ind w:hanging="720"/>
        <w:jc w:val="both"/>
        <w:rPr>
          <w:sz w:val="20"/>
          <w:szCs w:val="20"/>
        </w:rPr>
      </w:pPr>
      <w:r w:rsidRPr="00B314A9">
        <w:rPr>
          <w:sz w:val="20"/>
          <w:szCs w:val="20"/>
        </w:rPr>
        <w:t xml:space="preserve">Terada Y, Ishiyama T, Asano N, Kotoda M, Ikemoto K, Shiintani N, Sessler DI, Matsukawa T: Optimal doses of sevoflurane and propofol in rabbits. </w:t>
      </w:r>
      <w:r w:rsidR="00D71C2C" w:rsidRPr="00B314A9">
        <w:rPr>
          <w:b/>
          <w:sz w:val="20"/>
          <w:szCs w:val="20"/>
        </w:rPr>
        <w:t>BMC Res</w:t>
      </w:r>
      <w:r w:rsidRPr="00B314A9">
        <w:rPr>
          <w:b/>
          <w:sz w:val="20"/>
          <w:szCs w:val="20"/>
        </w:rPr>
        <w:t xml:space="preserve"> Notes</w:t>
      </w:r>
      <w:r w:rsidRPr="00B314A9">
        <w:rPr>
          <w:sz w:val="20"/>
          <w:szCs w:val="20"/>
        </w:rPr>
        <w:t xml:space="preserve"> </w:t>
      </w:r>
      <w:r w:rsidR="000772EC" w:rsidRPr="00B314A9">
        <w:rPr>
          <w:sz w:val="20"/>
          <w:szCs w:val="20"/>
        </w:rPr>
        <w:t>7:820, 2014</w:t>
      </w:r>
    </w:p>
    <w:p w14:paraId="00F4728B" w14:textId="77777777" w:rsidR="00563CD6" w:rsidRPr="00B314A9" w:rsidRDefault="00563CD6" w:rsidP="00563CD6">
      <w:pPr>
        <w:keepLines/>
        <w:numPr>
          <w:ilvl w:val="0"/>
          <w:numId w:val="10"/>
        </w:numPr>
        <w:tabs>
          <w:tab w:val="right" w:pos="9360"/>
        </w:tabs>
        <w:spacing w:after="100"/>
        <w:ind w:hanging="720"/>
        <w:jc w:val="both"/>
        <w:rPr>
          <w:sz w:val="20"/>
          <w:szCs w:val="20"/>
        </w:rPr>
      </w:pPr>
      <w:r w:rsidRPr="00B314A9">
        <w:rPr>
          <w:sz w:val="20"/>
          <w:szCs w:val="20"/>
        </w:rPr>
        <w:t xml:space="preserve">Turan A, Bashour CA, You J, Kirkova Y, Kurz A, Sessler DI, Saager L: Dexmedetomidine sedation after cardiac surgery decreases atrial arrhythmias. </w:t>
      </w:r>
      <w:r w:rsidRPr="00B314A9">
        <w:rPr>
          <w:b/>
          <w:sz w:val="20"/>
          <w:szCs w:val="20"/>
        </w:rPr>
        <w:t>J Clin Anesth</w:t>
      </w:r>
      <w:r w:rsidRPr="00B314A9">
        <w:rPr>
          <w:sz w:val="20"/>
          <w:szCs w:val="20"/>
        </w:rPr>
        <w:t xml:space="preserve"> 26:834-842, 2014</w:t>
      </w:r>
    </w:p>
    <w:p w14:paraId="1375352D" w14:textId="77777777" w:rsidR="007674B3" w:rsidRPr="00B314A9" w:rsidRDefault="007674B3" w:rsidP="007674B3">
      <w:pPr>
        <w:keepLines/>
        <w:numPr>
          <w:ilvl w:val="0"/>
          <w:numId w:val="10"/>
        </w:numPr>
        <w:tabs>
          <w:tab w:val="right" w:pos="9360"/>
        </w:tabs>
        <w:spacing w:after="100"/>
        <w:ind w:hanging="720"/>
        <w:jc w:val="both"/>
        <w:rPr>
          <w:sz w:val="20"/>
          <w:szCs w:val="20"/>
        </w:rPr>
      </w:pPr>
      <w:r w:rsidRPr="00B314A9">
        <w:rPr>
          <w:sz w:val="20"/>
          <w:szCs w:val="20"/>
        </w:rPr>
        <w:t xml:space="preserve">Nabecker S, Grubhofer G, Hager H, Schmid W, Fischer H, Bernardi M, Sessler DI, Ruetzler K: Hemodynamic and humoral response to intubation with double-lumen endotracheal tubes </w:t>
      </w:r>
      <w:r w:rsidRPr="00B314A9">
        <w:rPr>
          <w:i/>
          <w:sz w:val="20"/>
          <w:szCs w:val="20"/>
        </w:rPr>
        <w:t>versus</w:t>
      </w:r>
      <w:r w:rsidRPr="00B314A9">
        <w:rPr>
          <w:sz w:val="20"/>
          <w:szCs w:val="20"/>
        </w:rPr>
        <w:t xml:space="preserve"> single-lumen tubes combined with an endobronchial blocker: a randomized clinical trial. </w:t>
      </w:r>
      <w:r w:rsidRPr="00B314A9">
        <w:rPr>
          <w:b/>
          <w:sz w:val="20"/>
          <w:szCs w:val="20"/>
        </w:rPr>
        <w:t>J Anesth Clin Res</w:t>
      </w:r>
      <w:r w:rsidRPr="00B314A9">
        <w:rPr>
          <w:sz w:val="20"/>
          <w:szCs w:val="20"/>
        </w:rPr>
        <w:t xml:space="preserve"> 5:377, 2014</w:t>
      </w:r>
    </w:p>
    <w:p w14:paraId="6E4A3AC8" w14:textId="17A560D5" w:rsidR="004133F6" w:rsidRPr="00B314A9" w:rsidRDefault="004133F6" w:rsidP="004133F6">
      <w:pPr>
        <w:keepLines/>
        <w:numPr>
          <w:ilvl w:val="0"/>
          <w:numId w:val="10"/>
        </w:numPr>
        <w:tabs>
          <w:tab w:val="right" w:pos="9360"/>
        </w:tabs>
        <w:spacing w:after="100"/>
        <w:ind w:hanging="720"/>
        <w:jc w:val="both"/>
        <w:rPr>
          <w:sz w:val="20"/>
          <w:szCs w:val="20"/>
        </w:rPr>
      </w:pPr>
      <w:r w:rsidRPr="00B314A9">
        <w:rPr>
          <w:sz w:val="20"/>
          <w:szCs w:val="20"/>
        </w:rPr>
        <w:t xml:space="preserve">Fink T, Wolf A, Maurer F, Albrecht FW, Heim N, Wolf B, Hauschild AC, Volk T, Baumbach JI, Sessler DI, Kreuer S: Volatile organic compounds during inflammation and sepsis in rats: a potential breath test using ion-mobility spectrometry. </w:t>
      </w:r>
      <w:r w:rsidRPr="00B314A9">
        <w:rPr>
          <w:b/>
          <w:sz w:val="20"/>
          <w:szCs w:val="20"/>
        </w:rPr>
        <w:t>Anesthesiology</w:t>
      </w:r>
      <w:r w:rsidRPr="00B314A9">
        <w:rPr>
          <w:sz w:val="20"/>
          <w:szCs w:val="20"/>
        </w:rPr>
        <w:t xml:space="preserve"> 122:117-126, 2104</w:t>
      </w:r>
    </w:p>
    <w:p w14:paraId="268F60E6" w14:textId="137E277B" w:rsidR="00E958A6" w:rsidRPr="00B314A9" w:rsidRDefault="00E958A6" w:rsidP="00E958A6">
      <w:pPr>
        <w:keepLines/>
        <w:numPr>
          <w:ilvl w:val="0"/>
          <w:numId w:val="10"/>
        </w:numPr>
        <w:tabs>
          <w:tab w:val="right" w:pos="9360"/>
        </w:tabs>
        <w:spacing w:after="100"/>
        <w:ind w:hanging="720"/>
        <w:jc w:val="both"/>
        <w:rPr>
          <w:sz w:val="20"/>
          <w:szCs w:val="20"/>
        </w:rPr>
      </w:pPr>
      <w:r w:rsidRPr="00B314A9">
        <w:rPr>
          <w:rFonts w:cs="Arial"/>
          <w:sz w:val="20"/>
          <w:szCs w:val="20"/>
        </w:rPr>
        <w:t xml:space="preserve">Turan A, You J, Egan C, Fu A, Gazmuri I, Khanna A, Eshraghi Y, Ghosh R, Bose S, Qavi S, Arora L, Sessler DI, Doufas AG: Relationship between chronic intermittent hypoxia and intraoperative mean arterial pressure in obstructive sleep apnea patients having laparoscopic bariatric surgery. </w:t>
      </w:r>
      <w:r w:rsidRPr="00B314A9">
        <w:rPr>
          <w:rFonts w:cs="Arial"/>
          <w:b/>
          <w:sz w:val="20"/>
          <w:szCs w:val="20"/>
        </w:rPr>
        <w:t>Anesthesiology</w:t>
      </w:r>
      <w:r w:rsidRPr="00B314A9">
        <w:rPr>
          <w:rFonts w:cs="Arial"/>
          <w:sz w:val="20"/>
          <w:szCs w:val="20"/>
        </w:rPr>
        <w:t xml:space="preserve"> 122:64-71, 2015</w:t>
      </w:r>
    </w:p>
    <w:p w14:paraId="5D3181F0" w14:textId="20BCDAC4" w:rsidR="00357032" w:rsidRPr="00B314A9" w:rsidRDefault="00357032" w:rsidP="00357032">
      <w:pPr>
        <w:keepLines/>
        <w:numPr>
          <w:ilvl w:val="0"/>
          <w:numId w:val="10"/>
        </w:numPr>
        <w:tabs>
          <w:tab w:val="right" w:pos="9360"/>
        </w:tabs>
        <w:spacing w:after="100"/>
        <w:ind w:hanging="720"/>
        <w:jc w:val="both"/>
        <w:rPr>
          <w:sz w:val="20"/>
          <w:szCs w:val="20"/>
        </w:rPr>
      </w:pPr>
      <w:r w:rsidRPr="00B314A9">
        <w:rPr>
          <w:sz w:val="20"/>
          <w:szCs w:val="20"/>
        </w:rPr>
        <w:t xml:space="preserve">Nakayama Y, Nakajima Y, Tanaka KA, Sessler DI, Maeda S, Lida J, Ogawa S, Mizobe T: Thromboelastometry-guided intraoperative haemostatics management reduces bleeding and red-cell tranfusions after Paediatric cardiac surgery. </w:t>
      </w:r>
      <w:r w:rsidRPr="00B314A9">
        <w:rPr>
          <w:b/>
          <w:sz w:val="20"/>
          <w:szCs w:val="20"/>
        </w:rPr>
        <w:t>Br J Anaesth</w:t>
      </w:r>
      <w:r w:rsidRPr="00B314A9">
        <w:rPr>
          <w:sz w:val="20"/>
          <w:szCs w:val="20"/>
        </w:rPr>
        <w:t xml:space="preserve"> 114:92-102, 2105</w:t>
      </w:r>
    </w:p>
    <w:p w14:paraId="65A08BE0" w14:textId="037A1EE6" w:rsidR="000A6C1A" w:rsidRPr="00B314A9" w:rsidRDefault="000A6C1A" w:rsidP="000A6C1A">
      <w:pPr>
        <w:keepLines/>
        <w:numPr>
          <w:ilvl w:val="0"/>
          <w:numId w:val="10"/>
        </w:numPr>
        <w:tabs>
          <w:tab w:val="right" w:pos="9360"/>
        </w:tabs>
        <w:spacing w:after="100"/>
        <w:ind w:hanging="720"/>
        <w:jc w:val="both"/>
        <w:rPr>
          <w:sz w:val="20"/>
          <w:szCs w:val="20"/>
        </w:rPr>
      </w:pPr>
      <w:r w:rsidRPr="00B314A9">
        <w:rPr>
          <w:sz w:val="20"/>
          <w:szCs w:val="20"/>
        </w:rPr>
        <w:lastRenderedPageBreak/>
        <w:t xml:space="preserve">Ozkan Seyhan T, Orhan-Sungur M, Basaran B, Karadeniz MS, Demircan F, Xu Z, Sessler DI: The effect of intra-abdominal pressure on sensory block level of single-shot spinal anesthesia for cesarean section: an observational study. </w:t>
      </w:r>
      <w:r w:rsidRPr="00B314A9">
        <w:rPr>
          <w:b/>
          <w:sz w:val="20"/>
          <w:szCs w:val="20"/>
        </w:rPr>
        <w:t>Int J Obst Anesth</w:t>
      </w:r>
      <w:r w:rsidRPr="00B314A9">
        <w:rPr>
          <w:sz w:val="20"/>
          <w:szCs w:val="20"/>
        </w:rPr>
        <w:t xml:space="preserve"> 24:35-40, 2015</w:t>
      </w:r>
    </w:p>
    <w:p w14:paraId="1D2E2C6D" w14:textId="0A7CADFE" w:rsidR="000A6C1A" w:rsidRPr="00B314A9" w:rsidRDefault="000A6C1A" w:rsidP="000A6C1A">
      <w:pPr>
        <w:keepLines/>
        <w:numPr>
          <w:ilvl w:val="0"/>
          <w:numId w:val="10"/>
        </w:numPr>
        <w:tabs>
          <w:tab w:val="right" w:pos="9360"/>
        </w:tabs>
        <w:spacing w:after="100"/>
        <w:ind w:hanging="720"/>
        <w:jc w:val="both"/>
        <w:rPr>
          <w:sz w:val="20"/>
          <w:szCs w:val="20"/>
        </w:rPr>
      </w:pPr>
      <w:r w:rsidRPr="00B314A9">
        <w:rPr>
          <w:color w:val="000000"/>
          <w:sz w:val="20"/>
          <w:szCs w:val="20"/>
        </w:rPr>
        <w:t xml:space="preserve">Koyuncu O, Turhanoglu S, Tuzcu K, Karcioglu M, Davarci I, Akbay E, Cevik C, Ozer C, Sessler DI, Turan A: Effect of carboxyhemoglobin on postoperative complications and pain in pediatric tonsillectomy patients. </w:t>
      </w:r>
      <w:r w:rsidRPr="00B314A9">
        <w:rPr>
          <w:b/>
          <w:color w:val="000000"/>
          <w:sz w:val="20"/>
          <w:szCs w:val="20"/>
        </w:rPr>
        <w:t>Paediatr Anaesth</w:t>
      </w:r>
      <w:r w:rsidRPr="00B314A9">
        <w:rPr>
          <w:color w:val="000000"/>
          <w:sz w:val="20"/>
          <w:szCs w:val="20"/>
        </w:rPr>
        <w:t xml:space="preserve"> 25:247-252, 2015 </w:t>
      </w:r>
    </w:p>
    <w:p w14:paraId="26325318" w14:textId="0C923740" w:rsidR="00254499" w:rsidRPr="00B314A9" w:rsidRDefault="002A5FD2" w:rsidP="00254499">
      <w:pPr>
        <w:keepLines/>
        <w:numPr>
          <w:ilvl w:val="0"/>
          <w:numId w:val="10"/>
        </w:numPr>
        <w:tabs>
          <w:tab w:val="right" w:pos="9360"/>
        </w:tabs>
        <w:spacing w:after="100"/>
        <w:ind w:hanging="720"/>
        <w:jc w:val="both"/>
        <w:rPr>
          <w:sz w:val="20"/>
          <w:szCs w:val="20"/>
        </w:rPr>
      </w:pPr>
      <w:r w:rsidRPr="00B314A9">
        <w:rPr>
          <w:sz w:val="20"/>
          <w:szCs w:val="20"/>
        </w:rPr>
        <w:t xml:space="preserve">Takeshita J, Nakayama Y, Nakajima Y, Sessler DI, Ogawa S, Sawa T, Mizobe T: Optimal site for ultrasound-guided venous catheterisation in paediatric patients: An observational study to investigate predictors for catheterisation success, and a randomized, controlled study to dtermine the most successful site. </w:t>
      </w:r>
      <w:r w:rsidRPr="00B314A9">
        <w:rPr>
          <w:b/>
          <w:sz w:val="20"/>
          <w:szCs w:val="20"/>
        </w:rPr>
        <w:t>Crit Care</w:t>
      </w:r>
      <w:r w:rsidRPr="00B314A9">
        <w:rPr>
          <w:sz w:val="20"/>
          <w:szCs w:val="20"/>
        </w:rPr>
        <w:t xml:space="preserve"> 19:15, 2015</w:t>
      </w:r>
    </w:p>
    <w:p w14:paraId="272E5BF5" w14:textId="77777777" w:rsidR="006B63FC" w:rsidRPr="00B314A9" w:rsidRDefault="006B63FC" w:rsidP="006B63FC">
      <w:pPr>
        <w:keepLines/>
        <w:numPr>
          <w:ilvl w:val="0"/>
          <w:numId w:val="10"/>
        </w:numPr>
        <w:tabs>
          <w:tab w:val="right" w:pos="9360"/>
        </w:tabs>
        <w:spacing w:after="100"/>
        <w:ind w:hanging="720"/>
        <w:jc w:val="both"/>
        <w:rPr>
          <w:sz w:val="20"/>
          <w:szCs w:val="20"/>
        </w:rPr>
      </w:pPr>
      <w:r w:rsidRPr="00B314A9">
        <w:rPr>
          <w:sz w:val="20"/>
          <w:szCs w:val="20"/>
        </w:rPr>
        <w:t xml:space="preserve">Koyuncu O, Turhanoglu S, Ozbakis C, Karcioglu M, Ozkan M, Ozer C, Sessler DI, Turan A: Comparison of sugammadex and conventional reversal on postoperative nausea and vomiting: a randomized, blinded trial. </w:t>
      </w:r>
      <w:r w:rsidRPr="00B314A9">
        <w:rPr>
          <w:b/>
          <w:sz w:val="20"/>
          <w:szCs w:val="20"/>
        </w:rPr>
        <w:t>J Clin Anesth</w:t>
      </w:r>
      <w:r w:rsidRPr="00B314A9">
        <w:rPr>
          <w:sz w:val="20"/>
          <w:szCs w:val="20"/>
        </w:rPr>
        <w:t xml:space="preserve"> 27:51-56, 2015   </w:t>
      </w:r>
    </w:p>
    <w:p w14:paraId="6A3E36FF" w14:textId="77777777" w:rsidR="00DA6E87" w:rsidRPr="00B314A9" w:rsidRDefault="00DA6E87" w:rsidP="00DA6E87">
      <w:pPr>
        <w:keepLines/>
        <w:numPr>
          <w:ilvl w:val="0"/>
          <w:numId w:val="10"/>
        </w:numPr>
        <w:tabs>
          <w:tab w:val="right" w:pos="9360"/>
        </w:tabs>
        <w:spacing w:after="100"/>
        <w:ind w:hanging="720"/>
        <w:jc w:val="both"/>
        <w:rPr>
          <w:sz w:val="20"/>
          <w:szCs w:val="20"/>
        </w:rPr>
      </w:pPr>
      <w:r w:rsidRPr="00B314A9">
        <w:rPr>
          <w:sz w:val="20"/>
          <w:szCs w:val="20"/>
        </w:rPr>
        <w:t xml:space="preserve">Saager L, Turan A, Egan C, Mascha EJ, Kurz A, Bauer M, Besson H, Sessler DI, Hesler BD: The incidence of intraoperative hypersensitivity reactions: a registry analysis. </w:t>
      </w:r>
      <w:r w:rsidRPr="00B314A9">
        <w:rPr>
          <w:b/>
          <w:sz w:val="20"/>
          <w:szCs w:val="20"/>
        </w:rPr>
        <w:t>Anesthesiology</w:t>
      </w:r>
      <w:r w:rsidRPr="00B314A9">
        <w:rPr>
          <w:sz w:val="20"/>
          <w:szCs w:val="20"/>
        </w:rPr>
        <w:t xml:space="preserve"> 122:551-559, 2015</w:t>
      </w:r>
    </w:p>
    <w:p w14:paraId="6ABEC4A5" w14:textId="77777777" w:rsidR="00CF38DA" w:rsidRPr="00B314A9" w:rsidRDefault="00CF38DA" w:rsidP="00CF38DA">
      <w:pPr>
        <w:keepLines/>
        <w:numPr>
          <w:ilvl w:val="0"/>
          <w:numId w:val="10"/>
        </w:numPr>
        <w:tabs>
          <w:tab w:val="right" w:pos="9360"/>
        </w:tabs>
        <w:spacing w:after="100"/>
        <w:ind w:hanging="720"/>
        <w:jc w:val="both"/>
        <w:rPr>
          <w:sz w:val="20"/>
          <w:szCs w:val="20"/>
        </w:rPr>
      </w:pPr>
      <w:r w:rsidRPr="00B314A9">
        <w:rPr>
          <w:sz w:val="20"/>
          <w:szCs w:val="20"/>
        </w:rPr>
        <w:t xml:space="preserve">Wu J, Buggy D, Fleischmann E, Parra-Sanchez I, Treschan T, Kurz A, Mascha EJ, Sessler DI: Thoracic paravertebral regional anesthesia improves analgesia after breast cancer surgery: A randomized, controlled, multi-centre clinical trial. </w:t>
      </w:r>
      <w:r w:rsidRPr="00B314A9">
        <w:rPr>
          <w:b/>
          <w:sz w:val="20"/>
          <w:szCs w:val="20"/>
        </w:rPr>
        <w:t>Can J Anesth</w:t>
      </w:r>
      <w:r w:rsidRPr="00B314A9">
        <w:rPr>
          <w:sz w:val="20"/>
          <w:szCs w:val="20"/>
        </w:rPr>
        <w:t xml:space="preserve"> 62:241-251, 2015</w:t>
      </w:r>
    </w:p>
    <w:p w14:paraId="2206DB30" w14:textId="77777777" w:rsidR="00476AA0" w:rsidRPr="00B314A9" w:rsidRDefault="00476AA0" w:rsidP="00476AA0">
      <w:pPr>
        <w:keepLines/>
        <w:numPr>
          <w:ilvl w:val="0"/>
          <w:numId w:val="10"/>
        </w:numPr>
        <w:tabs>
          <w:tab w:val="right" w:pos="9360"/>
        </w:tabs>
        <w:spacing w:after="100"/>
        <w:ind w:hanging="720"/>
        <w:jc w:val="both"/>
        <w:rPr>
          <w:sz w:val="20"/>
          <w:szCs w:val="20"/>
        </w:rPr>
      </w:pPr>
      <w:r w:rsidRPr="00B314A9">
        <w:rPr>
          <w:sz w:val="20"/>
          <w:szCs w:val="20"/>
        </w:rPr>
        <w:t xml:space="preserve">Nash, DM, Mustafa RA, McArthur E, Wijeysundera D, Paterson JM, Sharan S, Vinden C, Wald R, Welk B, Sessler DI, Devereaux PJ, Walsh M, Garg AX: Combined neuraxial anesthesia versus general anesthesia: A population-based cohort study. </w:t>
      </w:r>
      <w:r w:rsidRPr="00B314A9">
        <w:rPr>
          <w:b/>
          <w:sz w:val="20"/>
          <w:szCs w:val="20"/>
        </w:rPr>
        <w:t>Can J Anesth</w:t>
      </w:r>
      <w:r w:rsidRPr="00B314A9">
        <w:rPr>
          <w:sz w:val="20"/>
          <w:szCs w:val="20"/>
        </w:rPr>
        <w:t xml:space="preserve"> 62:356-368, 2015 </w:t>
      </w:r>
    </w:p>
    <w:p w14:paraId="144FFE06" w14:textId="0570D9B0" w:rsidR="0054129F" w:rsidRPr="00B314A9" w:rsidRDefault="0054129F" w:rsidP="0054129F">
      <w:pPr>
        <w:keepLines/>
        <w:numPr>
          <w:ilvl w:val="0"/>
          <w:numId w:val="10"/>
        </w:numPr>
        <w:tabs>
          <w:tab w:val="right" w:pos="9360"/>
        </w:tabs>
        <w:spacing w:after="100"/>
        <w:ind w:hanging="720"/>
        <w:jc w:val="both"/>
        <w:rPr>
          <w:sz w:val="20"/>
          <w:szCs w:val="20"/>
        </w:rPr>
      </w:pPr>
      <w:r w:rsidRPr="00B314A9">
        <w:rPr>
          <w:sz w:val="20"/>
          <w:szCs w:val="20"/>
        </w:rPr>
        <w:t xml:space="preserve">Ishiyama T, Kotada M, Asano N, Ikemoto K, Mitsui K, Sato H, Matsukawa T, Sessler DI: The effects of paent blue dye on periopheral and cerebral oxyhaemoglobin saturations. </w:t>
      </w:r>
      <w:r w:rsidRPr="00B314A9">
        <w:rPr>
          <w:b/>
          <w:sz w:val="20"/>
          <w:szCs w:val="20"/>
        </w:rPr>
        <w:t>Anaesthesia</w:t>
      </w:r>
      <w:r w:rsidRPr="00B314A9">
        <w:rPr>
          <w:sz w:val="20"/>
          <w:szCs w:val="20"/>
        </w:rPr>
        <w:t xml:space="preserve"> 70:429-433, 2015</w:t>
      </w:r>
    </w:p>
    <w:p w14:paraId="2508229E" w14:textId="38A3DFF8" w:rsidR="00BE0458" w:rsidRPr="00B314A9" w:rsidRDefault="00BE0458" w:rsidP="00BE0458">
      <w:pPr>
        <w:keepLines/>
        <w:numPr>
          <w:ilvl w:val="0"/>
          <w:numId w:val="10"/>
        </w:numPr>
        <w:tabs>
          <w:tab w:val="right" w:pos="9360"/>
        </w:tabs>
        <w:spacing w:after="100"/>
        <w:ind w:hanging="720"/>
        <w:jc w:val="both"/>
        <w:rPr>
          <w:sz w:val="20"/>
          <w:szCs w:val="20"/>
        </w:rPr>
      </w:pPr>
      <w:r w:rsidRPr="00B314A9">
        <w:rPr>
          <w:sz w:val="20"/>
          <w:szCs w:val="20"/>
        </w:rPr>
        <w:t xml:space="preserve">Cobabe MM, Sessler DI, Nowacki AS, O’Rourke C, Andrews N, Foldvary-Schaefer N: Impact of sleep duration on seizure frequency in adults with epilepsy: a sleep diary study. </w:t>
      </w:r>
      <w:r w:rsidRPr="00B314A9">
        <w:rPr>
          <w:b/>
          <w:sz w:val="20"/>
          <w:szCs w:val="20"/>
        </w:rPr>
        <w:t xml:space="preserve">Epilepsy &amp; Behavior </w:t>
      </w:r>
      <w:r w:rsidRPr="00B314A9">
        <w:rPr>
          <w:sz w:val="20"/>
          <w:szCs w:val="20"/>
        </w:rPr>
        <w:t>43:143-148, 2015</w:t>
      </w:r>
    </w:p>
    <w:p w14:paraId="32DB4991" w14:textId="76F1B4BF" w:rsidR="006F4438" w:rsidRPr="00B314A9" w:rsidRDefault="006F4438" w:rsidP="00C81F21">
      <w:pPr>
        <w:keepLines/>
        <w:numPr>
          <w:ilvl w:val="0"/>
          <w:numId w:val="10"/>
        </w:numPr>
        <w:tabs>
          <w:tab w:val="right" w:pos="9360"/>
        </w:tabs>
        <w:spacing w:after="100"/>
        <w:ind w:hanging="720"/>
        <w:jc w:val="both"/>
        <w:rPr>
          <w:sz w:val="20"/>
          <w:szCs w:val="20"/>
        </w:rPr>
      </w:pPr>
      <w:r w:rsidRPr="00B314A9">
        <w:rPr>
          <w:sz w:val="20"/>
          <w:szCs w:val="20"/>
        </w:rPr>
        <w:t xml:space="preserve">Liu N, Lory C, Assenzo V, Cocard V, Chazot T, Le Guen M, Sessler DI, Journois D, Fischler M: Feasibility of closed-loop co-administration of propofol and remifentanil guided by the Bispectral Index in obese patients: A prospective cohort comparison. </w:t>
      </w:r>
      <w:r w:rsidRPr="00B314A9">
        <w:rPr>
          <w:b/>
          <w:sz w:val="20"/>
          <w:szCs w:val="20"/>
        </w:rPr>
        <w:t>Br J Anaesth</w:t>
      </w:r>
      <w:r w:rsidRPr="00B314A9">
        <w:rPr>
          <w:sz w:val="20"/>
          <w:szCs w:val="20"/>
        </w:rPr>
        <w:t xml:space="preserve"> 114:605-614, 2015</w:t>
      </w:r>
    </w:p>
    <w:p w14:paraId="1F3AE53F" w14:textId="467E505C" w:rsidR="00AF4980" w:rsidRPr="00B314A9" w:rsidRDefault="00AF4980" w:rsidP="00AF4980">
      <w:pPr>
        <w:keepLines/>
        <w:numPr>
          <w:ilvl w:val="0"/>
          <w:numId w:val="10"/>
        </w:numPr>
        <w:tabs>
          <w:tab w:val="right" w:pos="9360"/>
        </w:tabs>
        <w:spacing w:after="100"/>
        <w:ind w:hanging="720"/>
        <w:jc w:val="both"/>
        <w:rPr>
          <w:sz w:val="20"/>
          <w:szCs w:val="20"/>
        </w:rPr>
      </w:pPr>
      <w:r w:rsidRPr="00B314A9">
        <w:rPr>
          <w:sz w:val="20"/>
          <w:szCs w:val="20"/>
        </w:rPr>
        <w:t xml:space="preserve">Ikemoto K, Ishiyama T, Shintani N, Asano N, Sessler DI, Matsukawa T: The effects of topical and intravenous JM-1232(-) on cerebral pial microvessels of rabbits. </w:t>
      </w:r>
      <w:r w:rsidRPr="00B314A9">
        <w:rPr>
          <w:b/>
          <w:sz w:val="20"/>
          <w:szCs w:val="20"/>
        </w:rPr>
        <w:t>BMC Anesthesiology</w:t>
      </w:r>
      <w:r w:rsidRPr="00B314A9">
        <w:rPr>
          <w:sz w:val="20"/>
          <w:szCs w:val="20"/>
        </w:rPr>
        <w:t xml:space="preserve"> 15:37, 2015</w:t>
      </w:r>
    </w:p>
    <w:p w14:paraId="379569D5" w14:textId="77777777" w:rsidR="0006577C" w:rsidRPr="00B314A9" w:rsidRDefault="0006577C" w:rsidP="0006577C">
      <w:pPr>
        <w:keepLines/>
        <w:numPr>
          <w:ilvl w:val="0"/>
          <w:numId w:val="10"/>
        </w:numPr>
        <w:tabs>
          <w:tab w:val="right" w:pos="9360"/>
        </w:tabs>
        <w:spacing w:after="100"/>
        <w:ind w:hanging="720"/>
        <w:jc w:val="both"/>
        <w:rPr>
          <w:sz w:val="20"/>
          <w:szCs w:val="20"/>
        </w:rPr>
      </w:pPr>
      <w:r w:rsidRPr="00B314A9">
        <w:rPr>
          <w:sz w:val="20"/>
          <w:szCs w:val="20"/>
        </w:rPr>
        <w:t xml:space="preserve">Schuepbach R, Grande B, Camen G, Schmidt AR, Fischer H, Sessler DI, Seifert B, Spah DR, Ruetzler K: Intubation with VivaSight or conventional left-sided double lumen tubes: A randomized trial. </w:t>
      </w:r>
      <w:r w:rsidRPr="00B314A9">
        <w:rPr>
          <w:b/>
          <w:sz w:val="20"/>
          <w:szCs w:val="20"/>
        </w:rPr>
        <w:t>Can J Anesth</w:t>
      </w:r>
      <w:r w:rsidRPr="00B314A9">
        <w:rPr>
          <w:sz w:val="20"/>
          <w:szCs w:val="20"/>
        </w:rPr>
        <w:t xml:space="preserve"> 62:762-769, 2015 </w:t>
      </w:r>
    </w:p>
    <w:p w14:paraId="084D2510" w14:textId="77777777" w:rsidR="007F2272" w:rsidRPr="00B314A9" w:rsidRDefault="007F2272" w:rsidP="007F2272">
      <w:pPr>
        <w:keepLines/>
        <w:numPr>
          <w:ilvl w:val="0"/>
          <w:numId w:val="10"/>
        </w:numPr>
        <w:tabs>
          <w:tab w:val="right" w:pos="9360"/>
        </w:tabs>
        <w:spacing w:after="100"/>
        <w:ind w:hanging="720"/>
        <w:jc w:val="both"/>
        <w:rPr>
          <w:sz w:val="20"/>
          <w:szCs w:val="20"/>
        </w:rPr>
      </w:pPr>
      <w:r w:rsidRPr="00B314A9">
        <w:rPr>
          <w:sz w:val="20"/>
          <w:szCs w:val="20"/>
        </w:rPr>
        <w:t xml:space="preserve">Turan A, You J, Egan C, Fu A, Gazmuri I, Khanna A, Eshraghi Y, Gosh R, Bose S, Qavi S, Orora L, Yu S, Sessler DI, Doufas AG: Chronic intermittent hypoxia is independently associated with reduced postoperative opioid consumption in bariatric patients suffering from sleep-disordered breathing. </w:t>
      </w:r>
      <w:r w:rsidRPr="00B314A9">
        <w:rPr>
          <w:b/>
          <w:sz w:val="20"/>
          <w:szCs w:val="20"/>
        </w:rPr>
        <w:t>PLOS ONE</w:t>
      </w:r>
      <w:r w:rsidRPr="00B314A9">
        <w:rPr>
          <w:sz w:val="20"/>
          <w:szCs w:val="20"/>
        </w:rPr>
        <w:t xml:space="preserve"> 10:e0127809, 2015</w:t>
      </w:r>
    </w:p>
    <w:p w14:paraId="27AE6E5A" w14:textId="6E08FCBC" w:rsidR="00717B89" w:rsidRPr="00B314A9" w:rsidRDefault="00717B89" w:rsidP="00717B89">
      <w:pPr>
        <w:keepLines/>
        <w:numPr>
          <w:ilvl w:val="0"/>
          <w:numId w:val="10"/>
        </w:numPr>
        <w:tabs>
          <w:tab w:val="right" w:pos="9360"/>
        </w:tabs>
        <w:spacing w:after="100"/>
        <w:ind w:hanging="720"/>
        <w:jc w:val="both"/>
        <w:rPr>
          <w:sz w:val="20"/>
          <w:szCs w:val="20"/>
        </w:rPr>
      </w:pPr>
      <w:r w:rsidRPr="00B314A9">
        <w:rPr>
          <w:sz w:val="20"/>
          <w:szCs w:val="20"/>
        </w:rPr>
        <w:t xml:space="preserve">Molnár C, Simon E, Kazuup A, Gál J, Molnár L, Bereczki D, Sessler DI, Bülesdi B: A single preoperative dose of diclofenac reduces the intensity of acute postcraniotomy headache and decreases analgesic requirements over five postoperative days in adults: a single center, randomized, blinded trial. </w:t>
      </w:r>
      <w:r w:rsidRPr="00B314A9">
        <w:rPr>
          <w:b/>
          <w:sz w:val="20"/>
          <w:szCs w:val="20"/>
        </w:rPr>
        <w:t>J Neurolog Sci</w:t>
      </w:r>
      <w:r w:rsidRPr="00B314A9">
        <w:rPr>
          <w:sz w:val="20"/>
          <w:szCs w:val="20"/>
        </w:rPr>
        <w:t xml:space="preserve"> 353:70-73, 2015</w:t>
      </w:r>
    </w:p>
    <w:p w14:paraId="18DEBBCA" w14:textId="77777777" w:rsidR="00E53E5E" w:rsidRPr="00B314A9" w:rsidRDefault="00E53E5E" w:rsidP="00E53E5E">
      <w:pPr>
        <w:keepLines/>
        <w:numPr>
          <w:ilvl w:val="0"/>
          <w:numId w:val="10"/>
        </w:numPr>
        <w:tabs>
          <w:tab w:val="right" w:pos="9360"/>
        </w:tabs>
        <w:spacing w:after="100"/>
        <w:ind w:hanging="720"/>
        <w:jc w:val="both"/>
        <w:rPr>
          <w:sz w:val="20"/>
          <w:szCs w:val="20"/>
        </w:rPr>
      </w:pPr>
      <w:r w:rsidRPr="00B314A9">
        <w:rPr>
          <w:rFonts w:cs="Times"/>
          <w:sz w:val="20"/>
          <w:szCs w:val="20"/>
        </w:rPr>
        <w:t>The Hip Fracture Accelerated Surgical Treatment and Care Track (HIP ATTACK) Investigators:</w:t>
      </w:r>
      <w:r w:rsidRPr="00B314A9">
        <w:rPr>
          <w:rFonts w:cs="Arial"/>
          <w:sz w:val="20"/>
          <w:szCs w:val="20"/>
        </w:rPr>
        <w:t xml:space="preserve"> </w:t>
      </w:r>
      <w:r w:rsidRPr="00B314A9">
        <w:rPr>
          <w:rFonts w:cs="Times"/>
          <w:bCs/>
          <w:sz w:val="20"/>
          <w:szCs w:val="20"/>
        </w:rPr>
        <w:t>Accelerated care versus standard care among patients with hip fracture: the HIP ATTACK pilot trial</w:t>
      </w:r>
      <w:r w:rsidRPr="00B314A9">
        <w:rPr>
          <w:rFonts w:cs="Arial"/>
          <w:sz w:val="20"/>
          <w:szCs w:val="20"/>
        </w:rPr>
        <w:t xml:space="preserve">. </w:t>
      </w:r>
      <w:r w:rsidRPr="00B314A9">
        <w:rPr>
          <w:rFonts w:cs="Arial"/>
          <w:b/>
          <w:sz w:val="20"/>
          <w:szCs w:val="20"/>
        </w:rPr>
        <w:t>Can Med Assoc J</w:t>
      </w:r>
      <w:r w:rsidRPr="00B314A9">
        <w:rPr>
          <w:rFonts w:cs="Arial"/>
          <w:sz w:val="20"/>
          <w:szCs w:val="20"/>
        </w:rPr>
        <w:t xml:space="preserve"> 186:E52-E60, 2105</w:t>
      </w:r>
    </w:p>
    <w:p w14:paraId="644E0B3D" w14:textId="4B574CD5" w:rsidR="00213BC2" w:rsidRPr="00B314A9" w:rsidRDefault="00213BC2" w:rsidP="00213BC2">
      <w:pPr>
        <w:keepLines/>
        <w:numPr>
          <w:ilvl w:val="0"/>
          <w:numId w:val="10"/>
        </w:numPr>
        <w:tabs>
          <w:tab w:val="right" w:pos="9360"/>
        </w:tabs>
        <w:spacing w:after="100"/>
        <w:ind w:hanging="720"/>
        <w:jc w:val="both"/>
        <w:rPr>
          <w:sz w:val="20"/>
          <w:szCs w:val="20"/>
        </w:rPr>
      </w:pPr>
      <w:r w:rsidRPr="00B314A9">
        <w:rPr>
          <w:sz w:val="20"/>
          <w:szCs w:val="20"/>
        </w:rPr>
        <w:t xml:space="preserve">Mascha E, Yang D, Weiss, S, Sessler DI: Intraoperative mean arterial pressure variability and 30-day mortality in patients having noncardiac surgery. </w:t>
      </w:r>
      <w:r w:rsidRPr="00B314A9">
        <w:rPr>
          <w:b/>
          <w:sz w:val="20"/>
          <w:szCs w:val="20"/>
        </w:rPr>
        <w:t>Anesthesiology</w:t>
      </w:r>
      <w:r w:rsidRPr="00B314A9">
        <w:rPr>
          <w:sz w:val="20"/>
          <w:szCs w:val="20"/>
        </w:rPr>
        <w:t xml:space="preserve"> 123:79-91, 2015</w:t>
      </w:r>
    </w:p>
    <w:p w14:paraId="74AF46CE" w14:textId="3A12F15A" w:rsidR="00772EB9" w:rsidRPr="00B314A9" w:rsidRDefault="00772EB9" w:rsidP="00772EB9">
      <w:pPr>
        <w:keepLines/>
        <w:numPr>
          <w:ilvl w:val="0"/>
          <w:numId w:val="10"/>
        </w:numPr>
        <w:tabs>
          <w:tab w:val="right" w:pos="9360"/>
        </w:tabs>
        <w:spacing w:after="100"/>
        <w:ind w:hanging="720"/>
        <w:jc w:val="both"/>
        <w:rPr>
          <w:sz w:val="20"/>
          <w:szCs w:val="20"/>
        </w:rPr>
      </w:pPr>
      <w:r w:rsidRPr="00B314A9">
        <w:rPr>
          <w:sz w:val="20"/>
          <w:szCs w:val="20"/>
        </w:rPr>
        <w:lastRenderedPageBreak/>
        <w:t xml:space="preserve">Machi AT, Sztain JF, Kormylo JN, Madison SJ, Abramson WB, Monahan AM, Khatibi B, Ball ST, Gonzales FB, Sessler DI, Mascha EJ, You J, Nakanote KA, Ilfeld BM.  Discharge-readiness following tricompartment knee arthroplasty: Adductor canal versus femoral continuous nerve blocks; a dual-center, randomized trial.  </w:t>
      </w:r>
      <w:r w:rsidRPr="00B314A9">
        <w:rPr>
          <w:b/>
          <w:iCs/>
          <w:sz w:val="20"/>
          <w:szCs w:val="20"/>
        </w:rPr>
        <w:t>Anesthesiology</w:t>
      </w:r>
      <w:r w:rsidRPr="00B314A9">
        <w:rPr>
          <w:iCs/>
          <w:sz w:val="20"/>
          <w:szCs w:val="20"/>
        </w:rPr>
        <w:t xml:space="preserve"> 123:</w:t>
      </w:r>
      <w:r w:rsidR="00C45249" w:rsidRPr="00B314A9">
        <w:rPr>
          <w:iCs/>
          <w:sz w:val="20"/>
          <w:szCs w:val="20"/>
        </w:rPr>
        <w:t>444-456, 2015</w:t>
      </w:r>
    </w:p>
    <w:p w14:paraId="3DF0DD6F" w14:textId="77777777" w:rsidR="003C4828" w:rsidRPr="00B314A9" w:rsidRDefault="003C4828" w:rsidP="003C4828">
      <w:pPr>
        <w:keepLines/>
        <w:numPr>
          <w:ilvl w:val="0"/>
          <w:numId w:val="10"/>
        </w:numPr>
        <w:tabs>
          <w:tab w:val="right" w:pos="9360"/>
        </w:tabs>
        <w:spacing w:after="100"/>
        <w:ind w:hanging="720"/>
        <w:jc w:val="both"/>
        <w:rPr>
          <w:sz w:val="20"/>
          <w:szCs w:val="20"/>
        </w:rPr>
      </w:pPr>
      <w:r w:rsidRPr="00B314A9">
        <w:rPr>
          <w:sz w:val="20"/>
          <w:szCs w:val="20"/>
        </w:rPr>
        <w:t>Hansen JK, Anthony DG, Li L, Wheeler D, Sessler DI, Bashour CA: Comparison of positive end-expiratory pressure of 8 cmH</w:t>
      </w:r>
      <w:r w:rsidRPr="00B314A9">
        <w:rPr>
          <w:sz w:val="20"/>
          <w:szCs w:val="20"/>
          <w:vertAlign w:val="subscript"/>
        </w:rPr>
        <w:t>2</w:t>
      </w:r>
      <w:r w:rsidRPr="00B314A9">
        <w:rPr>
          <w:sz w:val="20"/>
          <w:szCs w:val="20"/>
        </w:rPr>
        <w:t>O vs. 5 cmH</w:t>
      </w:r>
      <w:r w:rsidRPr="00B314A9">
        <w:rPr>
          <w:sz w:val="20"/>
          <w:szCs w:val="20"/>
          <w:vertAlign w:val="subscript"/>
        </w:rPr>
        <w:t>2</w:t>
      </w:r>
      <w:r w:rsidRPr="00B314A9">
        <w:rPr>
          <w:sz w:val="20"/>
          <w:szCs w:val="20"/>
        </w:rPr>
        <w:t xml:space="preserve">O on outcome after cardiac operations.  </w:t>
      </w:r>
      <w:r w:rsidRPr="00B314A9">
        <w:rPr>
          <w:b/>
          <w:sz w:val="20"/>
          <w:szCs w:val="20"/>
        </w:rPr>
        <w:t>J Int Care Med</w:t>
      </w:r>
      <w:r w:rsidRPr="00B314A9">
        <w:rPr>
          <w:sz w:val="20"/>
          <w:szCs w:val="20"/>
        </w:rPr>
        <w:t xml:space="preserve"> 30:338-343, 2015</w:t>
      </w:r>
    </w:p>
    <w:p w14:paraId="02989211" w14:textId="77777777" w:rsidR="00933B6C" w:rsidRPr="00B314A9" w:rsidRDefault="00933B6C" w:rsidP="00933B6C">
      <w:pPr>
        <w:keepLines/>
        <w:numPr>
          <w:ilvl w:val="0"/>
          <w:numId w:val="10"/>
        </w:numPr>
        <w:tabs>
          <w:tab w:val="right" w:pos="9360"/>
        </w:tabs>
        <w:spacing w:after="100"/>
        <w:ind w:hanging="720"/>
        <w:jc w:val="both"/>
        <w:rPr>
          <w:sz w:val="20"/>
          <w:szCs w:val="20"/>
        </w:rPr>
      </w:pPr>
      <w:r w:rsidRPr="00B314A9">
        <w:rPr>
          <w:sz w:val="20"/>
          <w:szCs w:val="20"/>
        </w:rPr>
        <w:t xml:space="preserve">Vrooman B, Kapural L, Sarwar S, Mascha EJ, Mihaljevic T, Gillinov M, Qavi S, Sessler DI: Lidocaine 5% patch for treatment of acute pain after robotic cardiac surgery and prevention of persistent incisional pain: a randomized, placebo-controlled, double-bliind trial. </w:t>
      </w:r>
      <w:r w:rsidRPr="00B314A9">
        <w:rPr>
          <w:b/>
          <w:sz w:val="20"/>
          <w:szCs w:val="20"/>
        </w:rPr>
        <w:t>Pain Med</w:t>
      </w:r>
      <w:r w:rsidRPr="00B314A9">
        <w:rPr>
          <w:sz w:val="20"/>
          <w:szCs w:val="20"/>
        </w:rPr>
        <w:t xml:space="preserve"> 16:1610-1621, 2015</w:t>
      </w:r>
    </w:p>
    <w:p w14:paraId="200266C1" w14:textId="77777777" w:rsidR="002B4479" w:rsidRPr="00B314A9" w:rsidRDefault="002B4479" w:rsidP="002B4479">
      <w:pPr>
        <w:keepLines/>
        <w:numPr>
          <w:ilvl w:val="0"/>
          <w:numId w:val="10"/>
        </w:numPr>
        <w:tabs>
          <w:tab w:val="right" w:pos="9360"/>
        </w:tabs>
        <w:spacing w:after="100"/>
        <w:ind w:hanging="720"/>
        <w:jc w:val="both"/>
        <w:rPr>
          <w:sz w:val="20"/>
          <w:szCs w:val="20"/>
        </w:rPr>
      </w:pPr>
      <w:r w:rsidRPr="00B314A9">
        <w:rPr>
          <w:sz w:val="20"/>
          <w:szCs w:val="20"/>
        </w:rPr>
        <w:t xml:space="preserve">Sztain JF, Machi AT, Kormylo JN, Abramson WB, Madison SJ, Monahan AM, Khatibi B, Ball ST, Gonzales FB, Sessler DI, Mascha EJ, You J, Nakanote KA, Ilfeld BM:  Continuous adductor canal versus continuous femoral nerve blocks:  Relative effects on discharge-readiness following unicompartment knee arthroplasty. </w:t>
      </w:r>
      <w:r w:rsidRPr="00B314A9">
        <w:rPr>
          <w:b/>
          <w:iCs/>
          <w:sz w:val="20"/>
          <w:szCs w:val="20"/>
        </w:rPr>
        <w:t>Reg Anesth Pain Med</w:t>
      </w:r>
      <w:r w:rsidRPr="00B314A9">
        <w:rPr>
          <w:sz w:val="20"/>
          <w:szCs w:val="20"/>
        </w:rPr>
        <w:t xml:space="preserve"> 40:559-567, 2015</w:t>
      </w:r>
    </w:p>
    <w:p w14:paraId="3F4749D6" w14:textId="77777777" w:rsidR="006B3773" w:rsidRPr="00B314A9" w:rsidRDefault="006B3773" w:rsidP="006B3773">
      <w:pPr>
        <w:keepLines/>
        <w:numPr>
          <w:ilvl w:val="0"/>
          <w:numId w:val="10"/>
        </w:numPr>
        <w:tabs>
          <w:tab w:val="right" w:pos="9360"/>
        </w:tabs>
        <w:spacing w:after="100"/>
        <w:ind w:hanging="720"/>
        <w:jc w:val="both"/>
        <w:rPr>
          <w:sz w:val="20"/>
          <w:szCs w:val="20"/>
        </w:rPr>
      </w:pPr>
      <w:r w:rsidRPr="00B314A9">
        <w:rPr>
          <w:sz w:val="20"/>
          <w:szCs w:val="20"/>
        </w:rPr>
        <w:t xml:space="preserve">Ino H, Massamune T, Suzuki K, Sato H, Okuyama K, Wada K, Iwashita H, Ishiyama T, Oguchi T, Sessler DI, Matsukawa T: The effects of blood glucose concentration on the shivering threshold in rabbits. </w:t>
      </w:r>
      <w:r w:rsidRPr="00B314A9">
        <w:rPr>
          <w:b/>
          <w:sz w:val="20"/>
          <w:szCs w:val="20"/>
        </w:rPr>
        <w:t>Anesth Analg</w:t>
      </w:r>
      <w:r w:rsidRPr="00B314A9">
        <w:rPr>
          <w:sz w:val="20"/>
          <w:szCs w:val="20"/>
        </w:rPr>
        <w:t xml:space="preserve"> 121:525-531, 2015</w:t>
      </w:r>
    </w:p>
    <w:p w14:paraId="63E56011" w14:textId="77777777" w:rsidR="006B3773" w:rsidRPr="00B314A9" w:rsidRDefault="006B3773" w:rsidP="006B3773">
      <w:pPr>
        <w:keepLines/>
        <w:numPr>
          <w:ilvl w:val="0"/>
          <w:numId w:val="10"/>
        </w:numPr>
        <w:tabs>
          <w:tab w:val="right" w:pos="9360"/>
        </w:tabs>
        <w:spacing w:after="100"/>
        <w:ind w:hanging="720"/>
        <w:jc w:val="both"/>
        <w:rPr>
          <w:sz w:val="20"/>
          <w:szCs w:val="20"/>
        </w:rPr>
      </w:pPr>
      <w:r w:rsidRPr="00B314A9">
        <w:rPr>
          <w:rFonts w:cs="Calibri"/>
          <w:sz w:val="20"/>
          <w:szCs w:val="20"/>
        </w:rPr>
        <w:t xml:space="preserve">Mulla SM, Maqbool A, Sivananthan L, Lopes LC, Schandelmaier S, Kamaleldin M, Hsu S, Riva JJ, Vandvik PO, Tsoi L, Lam T, Ebrahim S, Johnston BC, Olivieri L, Montoya L, Kunz R, Scheidecker A, Buckley DN, Sessler DI, Guyatt GH, Busse JW: Reporting of IMMPACT-recommended core outcome domains among trials assessing opioids for chronic non-cancer pain. </w:t>
      </w:r>
      <w:r w:rsidRPr="00B314A9">
        <w:rPr>
          <w:rFonts w:cs="Calibri"/>
          <w:b/>
          <w:sz w:val="20"/>
          <w:szCs w:val="20"/>
        </w:rPr>
        <w:t>Pain</w:t>
      </w:r>
      <w:r w:rsidRPr="00B314A9">
        <w:rPr>
          <w:rFonts w:cs="Calibri"/>
          <w:sz w:val="20"/>
          <w:szCs w:val="20"/>
        </w:rPr>
        <w:t xml:space="preserve"> 156:1615-1619, 2015</w:t>
      </w:r>
    </w:p>
    <w:p w14:paraId="73584F33" w14:textId="77777777" w:rsidR="0087271E" w:rsidRPr="00B314A9" w:rsidRDefault="0087271E" w:rsidP="0087271E">
      <w:pPr>
        <w:keepLines/>
        <w:numPr>
          <w:ilvl w:val="0"/>
          <w:numId w:val="10"/>
        </w:numPr>
        <w:tabs>
          <w:tab w:val="right" w:pos="9360"/>
        </w:tabs>
        <w:spacing w:after="100"/>
        <w:ind w:hanging="720"/>
        <w:jc w:val="both"/>
        <w:rPr>
          <w:sz w:val="20"/>
          <w:szCs w:val="20"/>
        </w:rPr>
      </w:pPr>
      <w:r w:rsidRPr="00B314A9">
        <w:rPr>
          <w:sz w:val="20"/>
          <w:szCs w:val="20"/>
        </w:rPr>
        <w:t xml:space="preserve">De Oliveira, GS, Bialek JM, Turan A, McCarthy RJ, Sessler DI: Perioperative dexamethasone and the development of chronic post-mastectomy pain: a single center observational cohort study. </w:t>
      </w:r>
      <w:r w:rsidRPr="00B314A9">
        <w:rPr>
          <w:b/>
          <w:sz w:val="20"/>
          <w:szCs w:val="20"/>
        </w:rPr>
        <w:t>Reg Anesth Pain Med</w:t>
      </w:r>
      <w:r w:rsidRPr="00B314A9">
        <w:rPr>
          <w:sz w:val="20"/>
          <w:szCs w:val="20"/>
        </w:rPr>
        <w:t xml:space="preserve"> 40:539-544, 2015</w:t>
      </w:r>
    </w:p>
    <w:p w14:paraId="34BD9443" w14:textId="6C364120" w:rsidR="000B7F85" w:rsidRPr="00B314A9" w:rsidRDefault="000B7F85" w:rsidP="000B7F85">
      <w:pPr>
        <w:keepLines/>
        <w:numPr>
          <w:ilvl w:val="0"/>
          <w:numId w:val="10"/>
        </w:numPr>
        <w:tabs>
          <w:tab w:val="right" w:pos="9360"/>
        </w:tabs>
        <w:spacing w:after="100"/>
        <w:ind w:hanging="720"/>
        <w:jc w:val="both"/>
        <w:rPr>
          <w:sz w:val="20"/>
          <w:szCs w:val="20"/>
        </w:rPr>
      </w:pPr>
      <w:r w:rsidRPr="00B314A9">
        <w:rPr>
          <w:sz w:val="20"/>
          <w:szCs w:val="20"/>
        </w:rPr>
        <w:t xml:space="preserve">Sessler DI, Imrey PB: Clinical research methodology 1: study designs and methodological sources of error. </w:t>
      </w:r>
      <w:r w:rsidRPr="00B314A9">
        <w:rPr>
          <w:b/>
          <w:sz w:val="20"/>
          <w:szCs w:val="20"/>
        </w:rPr>
        <w:t>Anesth Analg</w:t>
      </w:r>
      <w:r w:rsidRPr="00B314A9">
        <w:rPr>
          <w:sz w:val="20"/>
          <w:szCs w:val="20"/>
        </w:rPr>
        <w:t xml:space="preserve"> 121:1034-1042, 2015</w:t>
      </w:r>
    </w:p>
    <w:p w14:paraId="67EDA122" w14:textId="73A8A714" w:rsidR="000B7F85" w:rsidRPr="00B314A9" w:rsidRDefault="000B7F85" w:rsidP="000B7F85">
      <w:pPr>
        <w:keepLines/>
        <w:numPr>
          <w:ilvl w:val="0"/>
          <w:numId w:val="10"/>
        </w:numPr>
        <w:tabs>
          <w:tab w:val="right" w:pos="9360"/>
        </w:tabs>
        <w:spacing w:after="100"/>
        <w:ind w:hanging="720"/>
        <w:jc w:val="both"/>
        <w:rPr>
          <w:sz w:val="20"/>
          <w:szCs w:val="20"/>
        </w:rPr>
      </w:pPr>
      <w:r w:rsidRPr="00B314A9">
        <w:rPr>
          <w:sz w:val="20"/>
          <w:szCs w:val="20"/>
        </w:rPr>
        <w:t xml:space="preserve">Sessler DI, Imrey PB: Clinical research methodology 2: observational clinical research. </w:t>
      </w:r>
      <w:r w:rsidRPr="00B314A9">
        <w:rPr>
          <w:b/>
          <w:sz w:val="20"/>
          <w:szCs w:val="20"/>
        </w:rPr>
        <w:t>Anesth Analg</w:t>
      </w:r>
      <w:r w:rsidRPr="00B314A9">
        <w:rPr>
          <w:sz w:val="20"/>
          <w:szCs w:val="20"/>
        </w:rPr>
        <w:t xml:space="preserve"> 121:1043-1051, 2015</w:t>
      </w:r>
    </w:p>
    <w:p w14:paraId="224B8A8B" w14:textId="6F71A164" w:rsidR="000B7F85" w:rsidRPr="00B314A9" w:rsidRDefault="000B7F85" w:rsidP="000B7F85">
      <w:pPr>
        <w:keepLines/>
        <w:numPr>
          <w:ilvl w:val="0"/>
          <w:numId w:val="10"/>
        </w:numPr>
        <w:tabs>
          <w:tab w:val="right" w:pos="9360"/>
        </w:tabs>
        <w:spacing w:after="100"/>
        <w:ind w:hanging="720"/>
        <w:jc w:val="both"/>
        <w:rPr>
          <w:sz w:val="20"/>
          <w:szCs w:val="20"/>
        </w:rPr>
      </w:pPr>
      <w:r w:rsidRPr="00B314A9">
        <w:rPr>
          <w:sz w:val="20"/>
          <w:szCs w:val="20"/>
        </w:rPr>
        <w:t xml:space="preserve">Sessler DI, Imrey PB: Clinical research methodology 3: randomized controlled trials. </w:t>
      </w:r>
      <w:r w:rsidRPr="00B314A9">
        <w:rPr>
          <w:b/>
          <w:sz w:val="20"/>
          <w:szCs w:val="20"/>
        </w:rPr>
        <w:t>Anesth Analg</w:t>
      </w:r>
      <w:r w:rsidRPr="00B314A9">
        <w:rPr>
          <w:sz w:val="20"/>
          <w:szCs w:val="20"/>
        </w:rPr>
        <w:t xml:space="preserve"> 121:1052-1064, 2015</w:t>
      </w:r>
    </w:p>
    <w:p w14:paraId="2ECFA6BA" w14:textId="6CD0DDED" w:rsidR="00477766" w:rsidRPr="00B314A9" w:rsidRDefault="00477766" w:rsidP="00477766">
      <w:pPr>
        <w:keepLines/>
        <w:numPr>
          <w:ilvl w:val="0"/>
          <w:numId w:val="10"/>
        </w:numPr>
        <w:tabs>
          <w:tab w:val="right" w:pos="9360"/>
        </w:tabs>
        <w:spacing w:after="100"/>
        <w:ind w:hanging="720"/>
        <w:jc w:val="both"/>
        <w:rPr>
          <w:sz w:val="20"/>
          <w:szCs w:val="20"/>
        </w:rPr>
      </w:pPr>
      <w:r w:rsidRPr="00B314A9">
        <w:rPr>
          <w:sz w:val="20"/>
          <w:szCs w:val="20"/>
        </w:rPr>
        <w:t>Terkaw</w:t>
      </w:r>
      <w:r w:rsidR="00576D58" w:rsidRPr="00B314A9">
        <w:rPr>
          <w:sz w:val="20"/>
          <w:szCs w:val="20"/>
        </w:rPr>
        <w:t>i</w:t>
      </w:r>
      <w:r w:rsidRPr="00B314A9">
        <w:rPr>
          <w:sz w:val="20"/>
          <w:szCs w:val="20"/>
        </w:rPr>
        <w:t xml:space="preserve"> AS, Tsang S, Sessler DI, Terkaw RS, Nunemaker MS, Durieux ME, Shilling A: Improving analgesic efficacy and safety of thoracic paravertebral block for breast surgery: a mixed-effects meta-analysis. </w:t>
      </w:r>
      <w:r w:rsidRPr="00B314A9">
        <w:rPr>
          <w:b/>
          <w:sz w:val="20"/>
          <w:szCs w:val="20"/>
        </w:rPr>
        <w:t>Pain Physician</w:t>
      </w:r>
      <w:r w:rsidRPr="00B314A9">
        <w:rPr>
          <w:sz w:val="20"/>
          <w:szCs w:val="20"/>
        </w:rPr>
        <w:t xml:space="preserve"> 18:E757-780, 2015</w:t>
      </w:r>
    </w:p>
    <w:p w14:paraId="5C622E3F" w14:textId="32A4EFDA" w:rsidR="00857C87" w:rsidRPr="00B314A9" w:rsidRDefault="00857C87" w:rsidP="00857C87">
      <w:pPr>
        <w:keepLines/>
        <w:numPr>
          <w:ilvl w:val="0"/>
          <w:numId w:val="10"/>
        </w:numPr>
        <w:tabs>
          <w:tab w:val="right" w:pos="9360"/>
        </w:tabs>
        <w:spacing w:after="100"/>
        <w:ind w:hanging="720"/>
        <w:jc w:val="both"/>
        <w:rPr>
          <w:sz w:val="20"/>
          <w:szCs w:val="20"/>
        </w:rPr>
      </w:pPr>
      <w:r w:rsidRPr="00B314A9">
        <w:rPr>
          <w:sz w:val="20"/>
          <w:szCs w:val="20"/>
        </w:rPr>
        <w:t xml:space="preserve">Mulla SM, Wang L, Khokhar R, Izhar Z, Agarwal A, Couban R, Buckley DN, Moulin DE, Panju A, Kallyth SM, Turan A, Montori VM, Sessler DI, Thabane L, Guyatt GH, Busse JW: Management of central post-stroke pain: a systematic review of randomized controlled trials. </w:t>
      </w:r>
      <w:r w:rsidRPr="00B314A9">
        <w:rPr>
          <w:b/>
          <w:sz w:val="20"/>
          <w:szCs w:val="20"/>
        </w:rPr>
        <w:t>Stroke</w:t>
      </w:r>
      <w:r w:rsidRPr="00B314A9">
        <w:rPr>
          <w:sz w:val="20"/>
          <w:szCs w:val="20"/>
        </w:rPr>
        <w:t xml:space="preserve"> 46:2853-2860, 2015</w:t>
      </w:r>
    </w:p>
    <w:p w14:paraId="55D1EC53" w14:textId="4726644E" w:rsidR="00124140" w:rsidRPr="00B314A9" w:rsidRDefault="00124140" w:rsidP="00124140">
      <w:pPr>
        <w:keepLines/>
        <w:numPr>
          <w:ilvl w:val="0"/>
          <w:numId w:val="10"/>
        </w:numPr>
        <w:tabs>
          <w:tab w:val="right" w:pos="9360"/>
        </w:tabs>
        <w:spacing w:after="100"/>
        <w:ind w:hanging="720"/>
        <w:jc w:val="both"/>
        <w:rPr>
          <w:sz w:val="20"/>
          <w:szCs w:val="20"/>
        </w:rPr>
      </w:pPr>
      <w:r w:rsidRPr="00B314A9">
        <w:rPr>
          <w:sz w:val="20"/>
          <w:szCs w:val="20"/>
        </w:rPr>
        <w:t xml:space="preserve">Turan A, Sarwar S, Atim A, You J, Deogaonkar A, Yousef HF, Katyal S, Liu J, Leizman, Mekhail N, Sessler DI: </w:t>
      </w:r>
      <w:r w:rsidR="00F4627C" w:rsidRPr="00B314A9">
        <w:rPr>
          <w:rFonts w:cs="Arial"/>
          <w:sz w:val="20"/>
          <w:szCs w:val="20"/>
        </w:rPr>
        <w:t>Nitrous oxide for the treatment of chronic low back pain</w:t>
      </w:r>
      <w:r w:rsidRPr="00B314A9">
        <w:rPr>
          <w:sz w:val="20"/>
          <w:szCs w:val="20"/>
        </w:rPr>
        <w:t xml:space="preserve">. </w:t>
      </w:r>
      <w:r w:rsidRPr="00B314A9">
        <w:rPr>
          <w:b/>
          <w:sz w:val="20"/>
          <w:szCs w:val="20"/>
        </w:rPr>
        <w:t>Anesth Analg</w:t>
      </w:r>
      <w:r w:rsidRPr="00B314A9">
        <w:rPr>
          <w:sz w:val="20"/>
          <w:szCs w:val="20"/>
        </w:rPr>
        <w:t xml:space="preserve"> 121:350-359, 2015</w:t>
      </w:r>
    </w:p>
    <w:p w14:paraId="6D772691" w14:textId="4C5B8266" w:rsidR="00982DCA" w:rsidRPr="00B314A9" w:rsidRDefault="00982DCA" w:rsidP="00982DCA">
      <w:pPr>
        <w:keepLines/>
        <w:numPr>
          <w:ilvl w:val="0"/>
          <w:numId w:val="10"/>
        </w:numPr>
        <w:tabs>
          <w:tab w:val="right" w:pos="9360"/>
        </w:tabs>
        <w:spacing w:after="100"/>
        <w:ind w:hanging="720"/>
        <w:jc w:val="both"/>
        <w:rPr>
          <w:sz w:val="20"/>
          <w:szCs w:val="20"/>
        </w:rPr>
      </w:pPr>
      <w:r w:rsidRPr="00B314A9">
        <w:rPr>
          <w:sz w:val="20"/>
          <w:szCs w:val="20"/>
        </w:rPr>
        <w:t xml:space="preserve">Turan A, Belley-Cote E, Vincent J, Sessler DI, Devereaux PJ, Yusuf S, Van Oostveen R, Cordova G, Yu H, Royse LA, Rochon A, Lamy A, Whitlock R: Methylprednisolone does not reduce persistent pain after cardiac surgery. </w:t>
      </w:r>
      <w:r w:rsidRPr="00B314A9">
        <w:rPr>
          <w:b/>
          <w:sz w:val="20"/>
          <w:szCs w:val="20"/>
        </w:rPr>
        <w:t>Anesthesiology</w:t>
      </w:r>
      <w:r w:rsidRPr="00B314A9">
        <w:rPr>
          <w:sz w:val="20"/>
          <w:szCs w:val="20"/>
        </w:rPr>
        <w:t xml:space="preserve"> 123:1404-1410, 2015</w:t>
      </w:r>
    </w:p>
    <w:p w14:paraId="0FFA910D" w14:textId="66882A55" w:rsidR="000976A8" w:rsidRPr="00B314A9" w:rsidRDefault="000976A8" w:rsidP="00982DCA">
      <w:pPr>
        <w:keepLines/>
        <w:numPr>
          <w:ilvl w:val="0"/>
          <w:numId w:val="10"/>
        </w:numPr>
        <w:tabs>
          <w:tab w:val="right" w:pos="9360"/>
        </w:tabs>
        <w:spacing w:after="100"/>
        <w:ind w:hanging="720"/>
        <w:jc w:val="both"/>
        <w:rPr>
          <w:sz w:val="20"/>
          <w:szCs w:val="20"/>
        </w:rPr>
      </w:pPr>
      <w:r w:rsidRPr="00B314A9">
        <w:rPr>
          <w:sz w:val="20"/>
          <w:szCs w:val="20"/>
        </w:rPr>
        <w:t xml:space="preserve">Dalton JE, Dawson NV, Sessler DI, Schold JD, Love TE: Kattan MW: Empirical treatment effectivenss models for binary outcomes. </w:t>
      </w:r>
      <w:r w:rsidRPr="00B314A9">
        <w:rPr>
          <w:b/>
          <w:sz w:val="20"/>
          <w:szCs w:val="20"/>
        </w:rPr>
        <w:t>Med Decis Making</w:t>
      </w:r>
      <w:r w:rsidRPr="00B314A9">
        <w:rPr>
          <w:sz w:val="20"/>
          <w:szCs w:val="20"/>
        </w:rPr>
        <w:t xml:space="preserve"> 36:101-114, 2016</w:t>
      </w:r>
    </w:p>
    <w:p w14:paraId="27ECB5A0" w14:textId="2DAEDBC2" w:rsidR="005C43E9" w:rsidRPr="00B314A9" w:rsidRDefault="005C43E9" w:rsidP="005C43E9">
      <w:pPr>
        <w:keepLines/>
        <w:numPr>
          <w:ilvl w:val="0"/>
          <w:numId w:val="10"/>
        </w:numPr>
        <w:tabs>
          <w:tab w:val="right" w:pos="9360"/>
        </w:tabs>
        <w:spacing w:after="100"/>
        <w:ind w:hanging="720"/>
        <w:jc w:val="both"/>
        <w:rPr>
          <w:sz w:val="20"/>
          <w:szCs w:val="20"/>
        </w:rPr>
      </w:pPr>
      <w:r w:rsidRPr="00B314A9">
        <w:rPr>
          <w:sz w:val="20"/>
          <w:szCs w:val="20"/>
        </w:rPr>
        <w:t xml:space="preserve">Williams MR, McKeown A, Dexter F, Miner JR, Sessler DI, Vargo J, Turk DC, Dworkin RH: Efficacy outcome measures for procedural sedation clinical trials in adults: An ACCTION systematic review. </w:t>
      </w:r>
      <w:r w:rsidRPr="00B314A9">
        <w:rPr>
          <w:b/>
          <w:sz w:val="20"/>
          <w:szCs w:val="20"/>
        </w:rPr>
        <w:t>Anesth Analg</w:t>
      </w:r>
      <w:r w:rsidRPr="00B314A9">
        <w:rPr>
          <w:sz w:val="20"/>
          <w:szCs w:val="20"/>
        </w:rPr>
        <w:t xml:space="preserve"> 122:152-157</w:t>
      </w:r>
      <w:r w:rsidR="00C61B54" w:rsidRPr="00B314A9">
        <w:rPr>
          <w:sz w:val="20"/>
          <w:szCs w:val="20"/>
        </w:rPr>
        <w:t>, 2016</w:t>
      </w:r>
    </w:p>
    <w:p w14:paraId="092411A7" w14:textId="6083E717" w:rsidR="00E17D83" w:rsidRPr="00B314A9" w:rsidRDefault="004B5CE0" w:rsidP="00E17D83">
      <w:pPr>
        <w:keepLines/>
        <w:numPr>
          <w:ilvl w:val="0"/>
          <w:numId w:val="10"/>
        </w:numPr>
        <w:tabs>
          <w:tab w:val="right" w:pos="9360"/>
        </w:tabs>
        <w:spacing w:after="100"/>
        <w:ind w:hanging="720"/>
        <w:jc w:val="both"/>
        <w:rPr>
          <w:sz w:val="20"/>
          <w:szCs w:val="20"/>
        </w:rPr>
      </w:pPr>
      <w:r w:rsidRPr="00B314A9">
        <w:rPr>
          <w:sz w:val="20"/>
          <w:szCs w:val="20"/>
        </w:rPr>
        <w:t>Eikelboom JW, Cook RJ, Barty R, Liu Y, Arnold DM, Crowther MA, Devereaux PJ, Ellis M, Figueroa P, Gallus A, Hirsh J, Kurz A, Roxby D, Sessler DI, Sharon Y, Sobieraj-Teague M, Warkentin TE, Webert KE, Heddle NM: Rationale and design of the informing fresh versus old red cell management (</w:t>
      </w:r>
      <w:r w:rsidR="007E63BA" w:rsidRPr="00B314A9">
        <w:rPr>
          <w:sz w:val="20"/>
          <w:szCs w:val="20"/>
        </w:rPr>
        <w:t>INFORM</w:t>
      </w:r>
      <w:r w:rsidRPr="00B314A9">
        <w:rPr>
          <w:sz w:val="20"/>
          <w:szCs w:val="20"/>
        </w:rPr>
        <w:t>) trial: an international pragmatic randomi</w:t>
      </w:r>
      <w:r w:rsidR="00201ABB" w:rsidRPr="00B314A9">
        <w:rPr>
          <w:sz w:val="20"/>
          <w:szCs w:val="20"/>
        </w:rPr>
        <w:t>zed trial</w:t>
      </w:r>
      <w:r w:rsidR="00E17D83" w:rsidRPr="00B314A9">
        <w:rPr>
          <w:sz w:val="20"/>
          <w:szCs w:val="20"/>
        </w:rPr>
        <w:t xml:space="preserve">. </w:t>
      </w:r>
      <w:r w:rsidR="00E17D83" w:rsidRPr="00B314A9">
        <w:rPr>
          <w:b/>
          <w:sz w:val="20"/>
          <w:szCs w:val="20"/>
        </w:rPr>
        <w:t>Trans Med Rev</w:t>
      </w:r>
      <w:r w:rsidR="00E17D83" w:rsidRPr="00B314A9">
        <w:rPr>
          <w:sz w:val="20"/>
          <w:szCs w:val="20"/>
        </w:rPr>
        <w:t xml:space="preserve"> 30:25-29, 2016</w:t>
      </w:r>
    </w:p>
    <w:p w14:paraId="3D448A82" w14:textId="2A161506" w:rsidR="004B43E6" w:rsidRPr="00B314A9" w:rsidRDefault="004B43E6" w:rsidP="004B43E6">
      <w:pPr>
        <w:keepLines/>
        <w:numPr>
          <w:ilvl w:val="0"/>
          <w:numId w:val="10"/>
        </w:numPr>
        <w:tabs>
          <w:tab w:val="right" w:pos="9360"/>
        </w:tabs>
        <w:spacing w:after="100"/>
        <w:ind w:hanging="720"/>
        <w:jc w:val="both"/>
        <w:rPr>
          <w:sz w:val="20"/>
          <w:szCs w:val="20"/>
        </w:rPr>
      </w:pPr>
      <w:r w:rsidRPr="00B314A9">
        <w:rPr>
          <w:sz w:val="20"/>
          <w:szCs w:val="20"/>
        </w:rPr>
        <w:lastRenderedPageBreak/>
        <w:t xml:space="preserve">Abdelmalak B, Duncan AE, Bonilla A, Yang D, Fergany A, Irefin SA, Sessler DI: The intraoperative glycemic response to intravenous insulin during non-cardiac surgery. </w:t>
      </w:r>
      <w:r w:rsidRPr="00B314A9">
        <w:rPr>
          <w:b/>
          <w:sz w:val="20"/>
          <w:szCs w:val="20"/>
        </w:rPr>
        <w:t>J Clin Anesth</w:t>
      </w:r>
      <w:r w:rsidRPr="00B314A9">
        <w:rPr>
          <w:sz w:val="20"/>
          <w:szCs w:val="20"/>
        </w:rPr>
        <w:t xml:space="preserve"> 29:19-29, 2016</w:t>
      </w:r>
    </w:p>
    <w:p w14:paraId="255F91B7" w14:textId="47D0A51D" w:rsidR="00076BE7" w:rsidRPr="00B314A9" w:rsidRDefault="00076BE7" w:rsidP="00076BE7">
      <w:pPr>
        <w:keepLines/>
        <w:numPr>
          <w:ilvl w:val="0"/>
          <w:numId w:val="10"/>
        </w:numPr>
        <w:tabs>
          <w:tab w:val="right" w:pos="9360"/>
        </w:tabs>
        <w:spacing w:after="100"/>
        <w:ind w:hanging="720"/>
        <w:jc w:val="both"/>
        <w:rPr>
          <w:sz w:val="20"/>
          <w:szCs w:val="20"/>
        </w:rPr>
      </w:pPr>
      <w:r w:rsidRPr="00B314A9">
        <w:rPr>
          <w:sz w:val="20"/>
          <w:szCs w:val="20"/>
        </w:rPr>
        <w:t xml:space="preserve">Guebe MA, Perez-Protto SE, McGrath TL, Yang D, Sessler DI, Budev MM, Kurz A, McCurry KR, Duncan AE: </w:t>
      </w:r>
      <w:r w:rsidR="003012D0" w:rsidRPr="00B314A9">
        <w:rPr>
          <w:sz w:val="20"/>
          <w:szCs w:val="20"/>
        </w:rPr>
        <w:t>Increased</w:t>
      </w:r>
      <w:r w:rsidRPr="00B314A9">
        <w:rPr>
          <w:sz w:val="20"/>
          <w:szCs w:val="20"/>
        </w:rPr>
        <w:t xml:space="preserve"> intraoperative fluid administration is associated with severe primary graft dysfunction after lung transplantation. </w:t>
      </w:r>
      <w:r w:rsidRPr="00B314A9">
        <w:rPr>
          <w:b/>
          <w:sz w:val="20"/>
          <w:szCs w:val="20"/>
        </w:rPr>
        <w:t>Anesth Analg</w:t>
      </w:r>
      <w:r w:rsidRPr="00B314A9">
        <w:rPr>
          <w:sz w:val="20"/>
          <w:szCs w:val="20"/>
        </w:rPr>
        <w:t xml:space="preserve"> 122: 1081-1088, 2016</w:t>
      </w:r>
    </w:p>
    <w:p w14:paraId="70B8FFC5" w14:textId="4A142EBC" w:rsidR="001F7EB8" w:rsidRPr="00B314A9" w:rsidRDefault="001F7EB8" w:rsidP="001F7EB8">
      <w:pPr>
        <w:keepLines/>
        <w:numPr>
          <w:ilvl w:val="0"/>
          <w:numId w:val="10"/>
        </w:numPr>
        <w:tabs>
          <w:tab w:val="right" w:pos="9360"/>
        </w:tabs>
        <w:spacing w:after="100"/>
        <w:ind w:hanging="720"/>
        <w:jc w:val="both"/>
        <w:rPr>
          <w:sz w:val="20"/>
          <w:szCs w:val="20"/>
        </w:rPr>
      </w:pPr>
      <w:r w:rsidRPr="00B314A9">
        <w:rPr>
          <w:sz w:val="20"/>
          <w:szCs w:val="20"/>
        </w:rPr>
        <w:t xml:space="preserve">Windpassinger M, Plattner O, Gemeiner J, Röder G, Baumann A, Zimmerman N, Sessler DI: Pharyngeal oxygen insufflation during AirTraq laryngoscopy slows arterial desaturation in infants and small children. </w:t>
      </w:r>
      <w:r w:rsidRPr="00B314A9">
        <w:rPr>
          <w:b/>
          <w:sz w:val="20"/>
          <w:szCs w:val="20"/>
        </w:rPr>
        <w:t>Anesth Analg</w:t>
      </w:r>
      <w:r w:rsidRPr="00B314A9">
        <w:rPr>
          <w:sz w:val="20"/>
          <w:szCs w:val="20"/>
        </w:rPr>
        <w:t xml:space="preserve"> 122:1153-1157, 2016</w:t>
      </w:r>
    </w:p>
    <w:p w14:paraId="35BA81E4" w14:textId="7A9F96A3" w:rsidR="001F7EB8" w:rsidRPr="00B314A9" w:rsidRDefault="001F7EB8" w:rsidP="001F7EB8">
      <w:pPr>
        <w:keepLines/>
        <w:numPr>
          <w:ilvl w:val="0"/>
          <w:numId w:val="10"/>
        </w:numPr>
        <w:tabs>
          <w:tab w:val="right" w:pos="9360"/>
        </w:tabs>
        <w:spacing w:after="100"/>
        <w:ind w:hanging="720"/>
        <w:jc w:val="both"/>
        <w:rPr>
          <w:sz w:val="20"/>
          <w:szCs w:val="20"/>
        </w:rPr>
      </w:pPr>
      <w:r w:rsidRPr="00B314A9">
        <w:rPr>
          <w:sz w:val="20"/>
          <w:szCs w:val="20"/>
        </w:rPr>
        <w:t xml:space="preserve">Walsh M, Whitlock R … Sessler DI … Devereaux PJ, for the Remote IMPACT investigators: The effects of remote ischemic preconditioning in high-risk patients undergoing cardiac surgery (Remote IMPACT): a randomized controlled trial. </w:t>
      </w:r>
      <w:r w:rsidRPr="00B314A9">
        <w:rPr>
          <w:b/>
          <w:sz w:val="20"/>
          <w:szCs w:val="20"/>
        </w:rPr>
        <w:t>J Can Med Assoc</w:t>
      </w:r>
      <w:r w:rsidRPr="00B314A9">
        <w:rPr>
          <w:sz w:val="20"/>
          <w:szCs w:val="20"/>
        </w:rPr>
        <w:t xml:space="preserve"> </w:t>
      </w:r>
      <w:r w:rsidR="00B037A5" w:rsidRPr="00B314A9">
        <w:rPr>
          <w:sz w:val="20"/>
          <w:szCs w:val="20"/>
        </w:rPr>
        <w:t>188:329-336, 2016</w:t>
      </w:r>
    </w:p>
    <w:p w14:paraId="7766A718" w14:textId="38253828" w:rsidR="00891758" w:rsidRPr="00B314A9" w:rsidRDefault="00891758" w:rsidP="00891758">
      <w:pPr>
        <w:keepLines/>
        <w:numPr>
          <w:ilvl w:val="0"/>
          <w:numId w:val="10"/>
        </w:numPr>
        <w:tabs>
          <w:tab w:val="right" w:pos="9360"/>
        </w:tabs>
        <w:spacing w:after="100"/>
        <w:ind w:hanging="720"/>
        <w:jc w:val="both"/>
        <w:rPr>
          <w:sz w:val="20"/>
          <w:szCs w:val="20"/>
        </w:rPr>
      </w:pPr>
      <w:r w:rsidRPr="00B314A9">
        <w:rPr>
          <w:sz w:val="20"/>
          <w:szCs w:val="20"/>
        </w:rPr>
        <w:t xml:space="preserve">Ayad S, Babazade R, Elsharkawy H, Nadar V, Lokhande C, Makarova N, Khanna R, Sessler DI, Turan A: Comparison of transfersus abdominis plane block with liposomal bupivacaine versus continuous epidural analgesia versus intravenous opioid analgesia. </w:t>
      </w:r>
      <w:r w:rsidRPr="00B314A9">
        <w:rPr>
          <w:b/>
          <w:sz w:val="20"/>
          <w:szCs w:val="20"/>
        </w:rPr>
        <w:t>PloS ONE</w:t>
      </w:r>
      <w:r w:rsidRPr="00B314A9">
        <w:rPr>
          <w:sz w:val="20"/>
          <w:szCs w:val="20"/>
        </w:rPr>
        <w:t xml:space="preserve"> </w:t>
      </w:r>
      <w:r w:rsidRPr="00B314A9">
        <w:rPr>
          <w:rFonts w:cs="Times"/>
          <w:sz w:val="22"/>
          <w:szCs w:val="22"/>
        </w:rPr>
        <w:t>11:e0153675, 2016</w:t>
      </w:r>
    </w:p>
    <w:p w14:paraId="03495E27" w14:textId="4786C24D" w:rsidR="00544F3E" w:rsidRPr="00B314A9" w:rsidRDefault="00544F3E" w:rsidP="00544F3E">
      <w:pPr>
        <w:keepLines/>
        <w:numPr>
          <w:ilvl w:val="0"/>
          <w:numId w:val="10"/>
        </w:numPr>
        <w:tabs>
          <w:tab w:val="right" w:pos="9360"/>
        </w:tabs>
        <w:spacing w:after="100"/>
        <w:ind w:hanging="720"/>
        <w:jc w:val="both"/>
        <w:rPr>
          <w:sz w:val="20"/>
          <w:szCs w:val="20"/>
        </w:rPr>
      </w:pPr>
      <w:r w:rsidRPr="00B314A9">
        <w:rPr>
          <w:sz w:val="20"/>
          <w:szCs w:val="20"/>
        </w:rPr>
        <w:t xml:space="preserve">Khanna AK, Sessler DI, Sun Z, Naylor AJ, You J, Hesler BD, Kurz A, Devereaux PJ, Saager L: The STOP-BANG questionnaire does not predict hypoxemia in patients recovering from noncardiac surgery: a prospective cohort analysis. </w:t>
      </w:r>
      <w:r w:rsidRPr="00B314A9">
        <w:rPr>
          <w:b/>
          <w:sz w:val="20"/>
          <w:szCs w:val="20"/>
        </w:rPr>
        <w:t>Br J Anaesth</w:t>
      </w:r>
      <w:r w:rsidRPr="00B314A9">
        <w:rPr>
          <w:sz w:val="20"/>
          <w:szCs w:val="20"/>
        </w:rPr>
        <w:t xml:space="preserve"> 116:632-640, 2016 </w:t>
      </w:r>
    </w:p>
    <w:p w14:paraId="32C7A4D4" w14:textId="419D8591" w:rsidR="00087F9F" w:rsidRPr="00B314A9" w:rsidRDefault="00087F9F" w:rsidP="00087F9F">
      <w:pPr>
        <w:keepLines/>
        <w:numPr>
          <w:ilvl w:val="0"/>
          <w:numId w:val="10"/>
        </w:numPr>
        <w:tabs>
          <w:tab w:val="right" w:pos="9360"/>
        </w:tabs>
        <w:spacing w:after="100"/>
        <w:ind w:hanging="720"/>
        <w:jc w:val="both"/>
        <w:rPr>
          <w:sz w:val="20"/>
          <w:szCs w:val="20"/>
        </w:rPr>
      </w:pPr>
      <w:r w:rsidRPr="00B314A9">
        <w:rPr>
          <w:sz w:val="20"/>
          <w:szCs w:val="20"/>
        </w:rPr>
        <w:t xml:space="preserve">Wang A, Singh A, Qureshi H, Leone A, Mascha EJ, Sessler DI: Optimal depth for nasopharyngeal temperature probe positioning. </w:t>
      </w:r>
      <w:r w:rsidRPr="00B314A9">
        <w:rPr>
          <w:b/>
          <w:sz w:val="20"/>
          <w:szCs w:val="20"/>
        </w:rPr>
        <w:t>Anesth Analg</w:t>
      </w:r>
      <w:r w:rsidRPr="00B314A9">
        <w:rPr>
          <w:sz w:val="20"/>
          <w:szCs w:val="20"/>
        </w:rPr>
        <w:t xml:space="preserve"> 122:1434-1438, 2016</w:t>
      </w:r>
    </w:p>
    <w:p w14:paraId="5BECE025" w14:textId="77777777" w:rsidR="00AA2D9C" w:rsidRPr="00B314A9" w:rsidRDefault="00255D31" w:rsidP="00AA2D9C">
      <w:pPr>
        <w:keepLines/>
        <w:numPr>
          <w:ilvl w:val="0"/>
          <w:numId w:val="10"/>
        </w:numPr>
        <w:tabs>
          <w:tab w:val="right" w:pos="9360"/>
        </w:tabs>
        <w:spacing w:after="100"/>
        <w:ind w:hanging="720"/>
        <w:jc w:val="both"/>
        <w:rPr>
          <w:sz w:val="20"/>
          <w:szCs w:val="20"/>
        </w:rPr>
      </w:pPr>
      <w:r w:rsidRPr="00B314A9">
        <w:rPr>
          <w:color w:val="000000"/>
          <w:sz w:val="20"/>
          <w:szCs w:val="20"/>
        </w:rPr>
        <w:t xml:space="preserve">Monahan AM, Sztain JF, Khatibi B, Furnish TJ, Jaeger PT, Sessler DI, Mascha EJ, You J, Wen CH, Nakanote KA, Ilfeld BM.  Continuous adductor canal nerve blocks:  Does varying local anesthetic delivery method — automatic repeated bolus vs. continuous basal infusion—influence block effects?  </w:t>
      </w:r>
      <w:r w:rsidRPr="00B314A9">
        <w:rPr>
          <w:rFonts w:cs="Times New Roman Italic"/>
          <w:b/>
          <w:color w:val="000000"/>
          <w:sz w:val="20"/>
          <w:szCs w:val="20"/>
        </w:rPr>
        <w:t>Anesth Analg</w:t>
      </w:r>
      <w:r w:rsidRPr="00B314A9">
        <w:rPr>
          <w:rFonts w:cs="Times New Roman Italic"/>
          <w:color w:val="000000"/>
          <w:sz w:val="20"/>
          <w:szCs w:val="20"/>
        </w:rPr>
        <w:t xml:space="preserve"> </w:t>
      </w:r>
      <w:r w:rsidR="0095109C" w:rsidRPr="00B314A9">
        <w:rPr>
          <w:rFonts w:cs="Times New Roman Italic"/>
          <w:color w:val="000000"/>
          <w:sz w:val="20"/>
          <w:szCs w:val="20"/>
        </w:rPr>
        <w:t>122:1681-1688, 2016</w:t>
      </w:r>
    </w:p>
    <w:p w14:paraId="7E7EA780" w14:textId="451EFA0D" w:rsidR="00AA2D9C" w:rsidRPr="00B314A9" w:rsidRDefault="00AA2D9C" w:rsidP="00AA2D9C">
      <w:pPr>
        <w:keepLines/>
        <w:numPr>
          <w:ilvl w:val="0"/>
          <w:numId w:val="10"/>
        </w:numPr>
        <w:tabs>
          <w:tab w:val="right" w:pos="9360"/>
        </w:tabs>
        <w:spacing w:after="100"/>
        <w:ind w:hanging="720"/>
        <w:jc w:val="both"/>
        <w:rPr>
          <w:sz w:val="20"/>
          <w:szCs w:val="20"/>
        </w:rPr>
      </w:pPr>
      <w:r w:rsidRPr="00B314A9">
        <w:rPr>
          <w:sz w:val="20"/>
          <w:szCs w:val="20"/>
        </w:rPr>
        <w:t xml:space="preserve">Myles PS, Chan MTV, Paech MJ, Leslie K, Peyton PJ, Sessler DI, Haller G, Beattie WS, Osborne C, Sneyd JR, Forbes A: Severe nausea and vomiting in the ENIGMA-II trial. </w:t>
      </w:r>
      <w:r w:rsidRPr="00B314A9">
        <w:rPr>
          <w:b/>
          <w:sz w:val="20"/>
          <w:szCs w:val="20"/>
        </w:rPr>
        <w:t>Anesthesiology</w:t>
      </w:r>
      <w:r w:rsidRPr="00B314A9">
        <w:rPr>
          <w:sz w:val="20"/>
          <w:szCs w:val="20"/>
        </w:rPr>
        <w:t xml:space="preserve"> 124</w:t>
      </w:r>
      <w:r w:rsidR="00774247" w:rsidRPr="00B314A9">
        <w:rPr>
          <w:sz w:val="20"/>
          <w:szCs w:val="20"/>
        </w:rPr>
        <w:t>:</w:t>
      </w:r>
      <w:r w:rsidRPr="00B314A9">
        <w:rPr>
          <w:sz w:val="20"/>
          <w:szCs w:val="20"/>
        </w:rPr>
        <w:t>1032-1040, 2016</w:t>
      </w:r>
    </w:p>
    <w:p w14:paraId="319568F4" w14:textId="77777777" w:rsidR="001E4AF4" w:rsidRPr="00B314A9" w:rsidRDefault="001E4AF4" w:rsidP="001E4AF4">
      <w:pPr>
        <w:keepLines/>
        <w:numPr>
          <w:ilvl w:val="0"/>
          <w:numId w:val="10"/>
        </w:numPr>
        <w:tabs>
          <w:tab w:val="right" w:pos="9360"/>
        </w:tabs>
        <w:spacing w:after="100"/>
        <w:ind w:hanging="720"/>
        <w:jc w:val="both"/>
        <w:rPr>
          <w:sz w:val="20"/>
          <w:szCs w:val="20"/>
        </w:rPr>
      </w:pPr>
      <w:r w:rsidRPr="00B314A9">
        <w:rPr>
          <w:sz w:val="20"/>
          <w:szCs w:val="20"/>
        </w:rPr>
        <w:t xml:space="preserve">Bomberg H, Kubulus C, Herberger S, Wagenpfeil S, Kessler P, Steinfeldt T, Standl T, Gottschalk A, Stork J, Meissner W, Birnbaum J, Koch T, Sessler DI, Volk T, Raddatz A: Tunnelling of thoracic epidural catheters is associated with fewer catheter-related infections: a retrospective registry analysis. </w:t>
      </w:r>
      <w:r w:rsidRPr="00B314A9">
        <w:rPr>
          <w:b/>
          <w:sz w:val="20"/>
          <w:szCs w:val="20"/>
        </w:rPr>
        <w:t>Br J Anaesth</w:t>
      </w:r>
      <w:r w:rsidRPr="00B314A9">
        <w:rPr>
          <w:sz w:val="20"/>
          <w:szCs w:val="20"/>
        </w:rPr>
        <w:t xml:space="preserve"> 116:546-553, 2016</w:t>
      </w:r>
    </w:p>
    <w:p w14:paraId="67212AA3" w14:textId="1CFEE44D" w:rsidR="00761B90" w:rsidRPr="00B314A9" w:rsidRDefault="00761B90" w:rsidP="00761B90">
      <w:pPr>
        <w:keepLines/>
        <w:numPr>
          <w:ilvl w:val="0"/>
          <w:numId w:val="10"/>
        </w:numPr>
        <w:tabs>
          <w:tab w:val="right" w:pos="9360"/>
        </w:tabs>
        <w:spacing w:after="100"/>
        <w:ind w:hanging="720"/>
        <w:jc w:val="both"/>
        <w:rPr>
          <w:sz w:val="20"/>
          <w:szCs w:val="20"/>
        </w:rPr>
      </w:pPr>
      <w:r w:rsidRPr="00B314A9">
        <w:rPr>
          <w:sz w:val="20"/>
          <w:szCs w:val="20"/>
        </w:rPr>
        <w:t xml:space="preserve">Ayad S, Babazade R, Elsharkawy H, Nadar V, Lokhande C, Makorova N, Khanna R, Sessler DI, Turan A: Comparison of transversus abdominis plane block with liposomal bupivacaine versus continuous epidural analgesia versus intravenous opioid analgesia. </w:t>
      </w:r>
      <w:r w:rsidRPr="00B314A9">
        <w:rPr>
          <w:b/>
          <w:sz w:val="20"/>
          <w:szCs w:val="20"/>
        </w:rPr>
        <w:t>PLoS ONE</w:t>
      </w:r>
      <w:r w:rsidRPr="00B314A9">
        <w:rPr>
          <w:sz w:val="20"/>
          <w:szCs w:val="20"/>
        </w:rPr>
        <w:t xml:space="preserve"> 11:e0153675, 2016</w:t>
      </w:r>
    </w:p>
    <w:p w14:paraId="6C373E65" w14:textId="4F64D8D5" w:rsidR="007D12B1" w:rsidRPr="00B314A9" w:rsidRDefault="007D12B1" w:rsidP="007D12B1">
      <w:pPr>
        <w:keepLines/>
        <w:numPr>
          <w:ilvl w:val="0"/>
          <w:numId w:val="10"/>
        </w:numPr>
        <w:tabs>
          <w:tab w:val="right" w:pos="9360"/>
        </w:tabs>
        <w:spacing w:after="100"/>
        <w:ind w:hanging="720"/>
        <w:jc w:val="both"/>
        <w:rPr>
          <w:sz w:val="20"/>
          <w:szCs w:val="20"/>
        </w:rPr>
      </w:pPr>
      <w:r w:rsidRPr="00B314A9">
        <w:rPr>
          <w:sz w:val="20"/>
          <w:szCs w:val="20"/>
        </w:rPr>
        <w:t xml:space="preserve">Podolyak A, Sessler DI, Reiter C, Fleischmann E, Açka O, Mascha EJ, Greif R, Kurz A: Perioperative supplemental oxygen does not worsen long term mortality in colorectal surgery patients. </w:t>
      </w:r>
      <w:r w:rsidRPr="00B314A9">
        <w:rPr>
          <w:b/>
          <w:sz w:val="20"/>
          <w:szCs w:val="20"/>
        </w:rPr>
        <w:t>Anesth Analg</w:t>
      </w:r>
      <w:r w:rsidRPr="00B314A9">
        <w:rPr>
          <w:sz w:val="20"/>
          <w:szCs w:val="20"/>
        </w:rPr>
        <w:t xml:space="preserve"> 122:1907-1911, 2016 </w:t>
      </w:r>
    </w:p>
    <w:p w14:paraId="4F78BB8A" w14:textId="1BB744AD" w:rsidR="0055104A" w:rsidRPr="00B314A9" w:rsidRDefault="0055104A" w:rsidP="0055104A">
      <w:pPr>
        <w:keepLines/>
        <w:numPr>
          <w:ilvl w:val="0"/>
          <w:numId w:val="10"/>
        </w:numPr>
        <w:tabs>
          <w:tab w:val="right" w:pos="9360"/>
        </w:tabs>
        <w:spacing w:after="100"/>
        <w:ind w:hanging="720"/>
        <w:jc w:val="both"/>
        <w:rPr>
          <w:sz w:val="20"/>
          <w:szCs w:val="20"/>
        </w:rPr>
      </w:pPr>
      <w:r w:rsidRPr="00B314A9">
        <w:rPr>
          <w:sz w:val="20"/>
          <w:szCs w:val="20"/>
        </w:rPr>
        <w:t xml:space="preserve">Edry R, Recea V, Dikust Y, Sessler DI: Intraoperative preliminary validation of the NoL Index, a non-invasive nociception monitor. </w:t>
      </w:r>
      <w:r w:rsidRPr="00B314A9">
        <w:rPr>
          <w:b/>
          <w:sz w:val="20"/>
          <w:szCs w:val="20"/>
        </w:rPr>
        <w:t>Anesthesiology</w:t>
      </w:r>
      <w:r w:rsidRPr="00B314A9">
        <w:rPr>
          <w:sz w:val="20"/>
          <w:szCs w:val="20"/>
        </w:rPr>
        <w:t xml:space="preserve"> 125:193-203, 2016</w:t>
      </w:r>
    </w:p>
    <w:p w14:paraId="77267F46" w14:textId="150287F2" w:rsidR="00C66E61" w:rsidRPr="00B314A9" w:rsidRDefault="00C66E61" w:rsidP="00C66E61">
      <w:pPr>
        <w:keepLines/>
        <w:numPr>
          <w:ilvl w:val="0"/>
          <w:numId w:val="10"/>
        </w:numPr>
        <w:tabs>
          <w:tab w:val="right" w:pos="9360"/>
        </w:tabs>
        <w:spacing w:after="100"/>
        <w:ind w:hanging="720"/>
        <w:jc w:val="both"/>
        <w:rPr>
          <w:sz w:val="20"/>
          <w:szCs w:val="20"/>
        </w:rPr>
      </w:pPr>
      <w:r w:rsidRPr="00B314A9">
        <w:rPr>
          <w:sz w:val="20"/>
          <w:szCs w:val="20"/>
        </w:rPr>
        <w:t xml:space="preserve">Hüppe T, Lorenz D, Maurer F, Albrecht F, Schnauber K, Wolf B, Sessler DI, Volk T, Fink T, Kreuer S: Exhalation of volatile organic compounds during hemorragic shock and reperfusion in rats: an exploratory trial. </w:t>
      </w:r>
      <w:r w:rsidRPr="00B314A9">
        <w:rPr>
          <w:b/>
          <w:sz w:val="20"/>
          <w:szCs w:val="20"/>
        </w:rPr>
        <w:t>J Breath Res</w:t>
      </w:r>
      <w:r w:rsidRPr="00B314A9">
        <w:rPr>
          <w:sz w:val="20"/>
          <w:szCs w:val="20"/>
        </w:rPr>
        <w:t xml:space="preserve"> 10:016016, 2016</w:t>
      </w:r>
    </w:p>
    <w:p w14:paraId="0A4994CB" w14:textId="4B1984A4" w:rsidR="006F14C3" w:rsidRPr="00B314A9" w:rsidRDefault="00DD3365" w:rsidP="00C66E61">
      <w:pPr>
        <w:keepLines/>
        <w:numPr>
          <w:ilvl w:val="0"/>
          <w:numId w:val="10"/>
        </w:numPr>
        <w:tabs>
          <w:tab w:val="right" w:pos="9360"/>
        </w:tabs>
        <w:spacing w:after="100"/>
        <w:ind w:hanging="720"/>
        <w:jc w:val="both"/>
        <w:rPr>
          <w:sz w:val="20"/>
          <w:szCs w:val="20"/>
        </w:rPr>
      </w:pPr>
      <w:r w:rsidRPr="00B314A9">
        <w:rPr>
          <w:sz w:val="20"/>
          <w:szCs w:val="20"/>
        </w:rPr>
        <w:t xml:space="preserve">Mrkobrada M … Sessler DI … Devereaux PJ: Covert stroke after non-cardiac surgery: a prospective cohort study. </w:t>
      </w:r>
      <w:r w:rsidRPr="00B314A9">
        <w:rPr>
          <w:b/>
          <w:sz w:val="20"/>
          <w:szCs w:val="20"/>
        </w:rPr>
        <w:t>Br J Anaesth</w:t>
      </w:r>
      <w:r w:rsidRPr="00B314A9">
        <w:rPr>
          <w:sz w:val="20"/>
          <w:szCs w:val="20"/>
        </w:rPr>
        <w:t xml:space="preserve"> 117:191-197, 2016</w:t>
      </w:r>
    </w:p>
    <w:p w14:paraId="6B7B280A" w14:textId="4032F3DB" w:rsidR="004A6EEA" w:rsidRPr="00B314A9" w:rsidRDefault="004A6EEA" w:rsidP="004A6EEA">
      <w:pPr>
        <w:keepLines/>
        <w:numPr>
          <w:ilvl w:val="0"/>
          <w:numId w:val="10"/>
        </w:numPr>
        <w:tabs>
          <w:tab w:val="right" w:pos="9360"/>
        </w:tabs>
        <w:spacing w:after="100"/>
        <w:ind w:hanging="720"/>
        <w:jc w:val="both"/>
        <w:rPr>
          <w:sz w:val="20"/>
          <w:szCs w:val="20"/>
        </w:rPr>
      </w:pPr>
      <w:r w:rsidRPr="00B314A9">
        <w:rPr>
          <w:sz w:val="20"/>
          <w:szCs w:val="20"/>
        </w:rPr>
        <w:t xml:space="preserve">Sessler DI, Devereaux PJ: Perioperative troponin screening. </w:t>
      </w:r>
      <w:r w:rsidRPr="00B314A9">
        <w:rPr>
          <w:b/>
          <w:sz w:val="20"/>
          <w:szCs w:val="20"/>
        </w:rPr>
        <w:t>Anesth Analg</w:t>
      </w:r>
      <w:r w:rsidRPr="00B314A9">
        <w:rPr>
          <w:sz w:val="20"/>
          <w:szCs w:val="20"/>
        </w:rPr>
        <w:t xml:space="preserve"> 123:359-360, 2016</w:t>
      </w:r>
    </w:p>
    <w:p w14:paraId="5985F2E6" w14:textId="0E9291C7" w:rsidR="009C6A03" w:rsidRPr="00B314A9" w:rsidRDefault="009C6A03" w:rsidP="009C6A03">
      <w:pPr>
        <w:keepLines/>
        <w:numPr>
          <w:ilvl w:val="0"/>
          <w:numId w:val="10"/>
        </w:numPr>
        <w:tabs>
          <w:tab w:val="right" w:pos="9360"/>
        </w:tabs>
        <w:spacing w:after="100"/>
        <w:ind w:hanging="720"/>
        <w:jc w:val="both"/>
        <w:rPr>
          <w:sz w:val="20"/>
          <w:szCs w:val="20"/>
        </w:rPr>
      </w:pPr>
      <w:r w:rsidRPr="00B314A9">
        <w:rPr>
          <w:sz w:val="20"/>
          <w:szCs w:val="20"/>
        </w:rPr>
        <w:t xml:space="preserve">Devarajan J, Vydyanathan A, You J, Xu M, Sessler DI, Sabik JF, Bashour CA: The association between body mass index and outcome after coronary artery bypass grafting operations. </w:t>
      </w:r>
      <w:r w:rsidRPr="00B314A9">
        <w:rPr>
          <w:b/>
          <w:sz w:val="20"/>
          <w:szCs w:val="20"/>
        </w:rPr>
        <w:t>Eur J Cardio-Thorac Surg</w:t>
      </w:r>
      <w:r w:rsidRPr="00B314A9">
        <w:rPr>
          <w:sz w:val="20"/>
          <w:szCs w:val="20"/>
        </w:rPr>
        <w:t xml:space="preserve"> </w:t>
      </w:r>
      <w:r w:rsidR="008D1244" w:rsidRPr="00B314A9">
        <w:rPr>
          <w:sz w:val="20"/>
          <w:szCs w:val="20"/>
        </w:rPr>
        <w:t>50:334-</w:t>
      </w:r>
      <w:r w:rsidR="00155167" w:rsidRPr="00B314A9">
        <w:rPr>
          <w:sz w:val="20"/>
          <w:szCs w:val="20"/>
        </w:rPr>
        <w:t>349, 2016</w:t>
      </w:r>
    </w:p>
    <w:p w14:paraId="4DA813FE" w14:textId="552F724D" w:rsidR="00C67E1E" w:rsidRPr="00B314A9" w:rsidRDefault="00C67E1E" w:rsidP="00C67E1E">
      <w:pPr>
        <w:keepLines/>
        <w:numPr>
          <w:ilvl w:val="0"/>
          <w:numId w:val="10"/>
        </w:numPr>
        <w:tabs>
          <w:tab w:val="right" w:pos="9360"/>
        </w:tabs>
        <w:spacing w:after="100"/>
        <w:ind w:hanging="720"/>
        <w:jc w:val="both"/>
        <w:rPr>
          <w:sz w:val="20"/>
          <w:szCs w:val="20"/>
        </w:rPr>
      </w:pPr>
      <w:r w:rsidRPr="00B314A9">
        <w:rPr>
          <w:sz w:val="20"/>
          <w:szCs w:val="20"/>
        </w:rPr>
        <w:t xml:space="preserve">Turan A, Babazade R, Kurz A, Devereaux PJ, Zimmerman NM, Hutcherson MT, Naylor AJ, Sakr Esa, WA, Parloow J, Gilron I, Honor H, Salmasi V, Sessler DI: Clonidine does not reduce pain or opioid consumption after non-cardiac surgery. </w:t>
      </w:r>
      <w:r w:rsidRPr="00B314A9">
        <w:rPr>
          <w:b/>
          <w:sz w:val="20"/>
          <w:szCs w:val="20"/>
        </w:rPr>
        <w:t>Anesth Analg</w:t>
      </w:r>
      <w:r w:rsidRPr="00B314A9">
        <w:rPr>
          <w:sz w:val="20"/>
          <w:szCs w:val="20"/>
        </w:rPr>
        <w:t xml:space="preserve"> 123:749-757, 2106</w:t>
      </w:r>
    </w:p>
    <w:p w14:paraId="610B748C" w14:textId="2FC22EBC" w:rsidR="00F058B1" w:rsidRPr="00B314A9" w:rsidRDefault="00F058B1" w:rsidP="00F058B1">
      <w:pPr>
        <w:keepLines/>
        <w:numPr>
          <w:ilvl w:val="0"/>
          <w:numId w:val="10"/>
        </w:numPr>
        <w:tabs>
          <w:tab w:val="right" w:pos="9360"/>
        </w:tabs>
        <w:spacing w:after="100"/>
        <w:ind w:hanging="720"/>
        <w:jc w:val="both"/>
        <w:rPr>
          <w:sz w:val="20"/>
          <w:szCs w:val="20"/>
        </w:rPr>
      </w:pPr>
      <w:r w:rsidRPr="00B314A9">
        <w:rPr>
          <w:sz w:val="20"/>
          <w:szCs w:val="20"/>
        </w:rPr>
        <w:lastRenderedPageBreak/>
        <w:t xml:space="preserve">Bomberg H, Krotten D, Kubulus C, Wagenpfeil S, Kessler P, Steinfeldt T, Standl T, Gottschalk A, Stork J, Meissner W, Koch T, Sessler DI, Volk T, Raddatz A: Single-shot antibiotic prophylaxis in regiona anesthesia: a retrspective registry analysis. </w:t>
      </w:r>
      <w:r w:rsidRPr="00B314A9">
        <w:rPr>
          <w:b/>
          <w:sz w:val="20"/>
          <w:szCs w:val="20"/>
        </w:rPr>
        <w:t>Anesthesiology</w:t>
      </w:r>
      <w:r w:rsidRPr="00B314A9">
        <w:rPr>
          <w:sz w:val="20"/>
          <w:szCs w:val="20"/>
        </w:rPr>
        <w:t xml:space="preserve"> 125:505-515, 2106</w:t>
      </w:r>
    </w:p>
    <w:p w14:paraId="6B8EAB73" w14:textId="5B5457FB" w:rsidR="00242F22" w:rsidRPr="00B314A9" w:rsidRDefault="00242F22" w:rsidP="00242F22">
      <w:pPr>
        <w:keepLines/>
        <w:numPr>
          <w:ilvl w:val="0"/>
          <w:numId w:val="10"/>
        </w:numPr>
        <w:tabs>
          <w:tab w:val="right" w:pos="9360"/>
        </w:tabs>
        <w:spacing w:after="100"/>
        <w:ind w:hanging="720"/>
        <w:jc w:val="both"/>
        <w:rPr>
          <w:sz w:val="20"/>
          <w:szCs w:val="20"/>
        </w:rPr>
      </w:pPr>
      <w:r w:rsidRPr="00B314A9">
        <w:rPr>
          <w:sz w:val="20"/>
          <w:szCs w:val="20"/>
        </w:rPr>
        <w:t xml:space="preserve">Rajan S, Hutcherson MT, Sessler DI, Kurz A, Yang D, Ghobrial M, Liu J, Avitsian R: The effects of dexmedetomidine and remifentanil on hemodynamic stability and analgesic requirement after craniotomy: A randomized controlled trial. </w:t>
      </w:r>
      <w:r w:rsidRPr="00B314A9">
        <w:rPr>
          <w:b/>
          <w:sz w:val="20"/>
          <w:szCs w:val="20"/>
        </w:rPr>
        <w:t>J Neurosurg Anesth</w:t>
      </w:r>
      <w:r w:rsidRPr="00B314A9">
        <w:rPr>
          <w:sz w:val="20"/>
          <w:szCs w:val="20"/>
        </w:rPr>
        <w:t xml:space="preserve"> 28:282-290, 2016</w:t>
      </w:r>
    </w:p>
    <w:p w14:paraId="1D4A30C4" w14:textId="38A26DF7" w:rsidR="00C20C52" w:rsidRPr="00B314A9" w:rsidRDefault="00C20C52" w:rsidP="00C20C52">
      <w:pPr>
        <w:keepLines/>
        <w:numPr>
          <w:ilvl w:val="0"/>
          <w:numId w:val="10"/>
        </w:numPr>
        <w:tabs>
          <w:tab w:val="right" w:pos="9360"/>
        </w:tabs>
        <w:spacing w:after="100"/>
        <w:ind w:hanging="720"/>
        <w:jc w:val="both"/>
        <w:rPr>
          <w:sz w:val="20"/>
          <w:szCs w:val="20"/>
        </w:rPr>
      </w:pPr>
      <w:r w:rsidRPr="00B314A9">
        <w:rPr>
          <w:sz w:val="20"/>
          <w:szCs w:val="20"/>
        </w:rPr>
        <w:t xml:space="preserve">Gorgun E, Lan BY-A, Aydini HH, Reed GW, Menon V, Sessler DI, </w:t>
      </w:r>
      <w:r w:rsidR="005C5580" w:rsidRPr="00B314A9">
        <w:rPr>
          <w:sz w:val="20"/>
          <w:szCs w:val="20"/>
        </w:rPr>
        <w:t>Stocchi L, Remzi FH: Troponin e</w:t>
      </w:r>
      <w:r w:rsidRPr="00B314A9">
        <w:rPr>
          <w:sz w:val="20"/>
          <w:szCs w:val="20"/>
        </w:rPr>
        <w:t xml:space="preserve">levation after colorectal surgery: Significance and management. </w:t>
      </w:r>
      <w:r w:rsidRPr="00B314A9">
        <w:rPr>
          <w:b/>
          <w:sz w:val="20"/>
          <w:szCs w:val="20"/>
        </w:rPr>
        <w:t>Ann Surg</w:t>
      </w:r>
      <w:r w:rsidRPr="00B314A9">
        <w:rPr>
          <w:sz w:val="20"/>
          <w:szCs w:val="20"/>
        </w:rPr>
        <w:t xml:space="preserve"> </w:t>
      </w:r>
      <w:r w:rsidR="005C5580" w:rsidRPr="00B314A9">
        <w:rPr>
          <w:sz w:val="20"/>
          <w:szCs w:val="20"/>
        </w:rPr>
        <w:t>264:605-611, 2016</w:t>
      </w:r>
    </w:p>
    <w:p w14:paraId="12F0F778" w14:textId="7F6524DB" w:rsidR="00E479EE" w:rsidRPr="00B314A9" w:rsidRDefault="00E479EE" w:rsidP="00E479EE">
      <w:pPr>
        <w:keepLines/>
        <w:numPr>
          <w:ilvl w:val="0"/>
          <w:numId w:val="10"/>
        </w:numPr>
        <w:tabs>
          <w:tab w:val="right" w:pos="9360"/>
        </w:tabs>
        <w:spacing w:after="100"/>
        <w:ind w:hanging="720"/>
        <w:jc w:val="both"/>
        <w:rPr>
          <w:sz w:val="20"/>
          <w:szCs w:val="20"/>
        </w:rPr>
      </w:pPr>
      <w:r w:rsidRPr="00B314A9">
        <w:rPr>
          <w:sz w:val="20"/>
          <w:szCs w:val="20"/>
        </w:rPr>
        <w:t xml:space="preserve">Akhtar Z, Hesler BD, Fiffick AN, Mascha EJ, Sessler DI, Kurz A, Ayad S, Saager L: A randomized trial of pre-warming on patient satisfaction and thermal comfort in outpatient surgery. </w:t>
      </w:r>
      <w:r w:rsidRPr="00B314A9">
        <w:rPr>
          <w:b/>
          <w:sz w:val="20"/>
          <w:szCs w:val="20"/>
        </w:rPr>
        <w:t>J Clin Anesth</w:t>
      </w:r>
      <w:r w:rsidRPr="00B314A9">
        <w:rPr>
          <w:sz w:val="20"/>
          <w:szCs w:val="20"/>
        </w:rPr>
        <w:t xml:space="preserve"> </w:t>
      </w:r>
      <w:r w:rsidR="0051101B" w:rsidRPr="00B314A9">
        <w:rPr>
          <w:sz w:val="20"/>
          <w:szCs w:val="20"/>
        </w:rPr>
        <w:t>33:376-385, 2016</w:t>
      </w:r>
    </w:p>
    <w:p w14:paraId="52345FFA" w14:textId="77777777" w:rsidR="009018B9" w:rsidRPr="00B314A9" w:rsidRDefault="009018B9" w:rsidP="009018B9">
      <w:pPr>
        <w:keepLines/>
        <w:numPr>
          <w:ilvl w:val="0"/>
          <w:numId w:val="10"/>
        </w:numPr>
        <w:tabs>
          <w:tab w:val="right" w:pos="9360"/>
        </w:tabs>
        <w:spacing w:after="100"/>
        <w:ind w:hanging="720"/>
        <w:jc w:val="both"/>
        <w:rPr>
          <w:sz w:val="20"/>
          <w:szCs w:val="20"/>
        </w:rPr>
      </w:pPr>
      <w:r w:rsidRPr="00B314A9">
        <w:rPr>
          <w:sz w:val="20"/>
          <w:szCs w:val="20"/>
        </w:rPr>
        <w:t xml:space="preserve">Kleber A, Maurer F, Lorenz D, Wolf B, Albrecht F, Shopova T, Sessler DI, Volk T, Kreuer S, Fink T: Cellular origin of exhaled 3-pentanone — a putative marker of system inflammation? </w:t>
      </w:r>
      <w:r w:rsidRPr="00B314A9">
        <w:rPr>
          <w:b/>
          <w:sz w:val="20"/>
          <w:szCs w:val="20"/>
        </w:rPr>
        <w:t>J Breath Res</w:t>
      </w:r>
      <w:r w:rsidRPr="00B314A9">
        <w:rPr>
          <w:sz w:val="20"/>
          <w:szCs w:val="20"/>
        </w:rPr>
        <w:t xml:space="preserve"> 10:047101, 2016 </w:t>
      </w:r>
    </w:p>
    <w:p w14:paraId="7C9F6A9F" w14:textId="74F92CB5" w:rsidR="00F2681D" w:rsidRPr="00B314A9" w:rsidRDefault="00F2681D" w:rsidP="00F2681D">
      <w:pPr>
        <w:keepLines/>
        <w:numPr>
          <w:ilvl w:val="0"/>
          <w:numId w:val="10"/>
        </w:numPr>
        <w:tabs>
          <w:tab w:val="right" w:pos="9360"/>
        </w:tabs>
        <w:spacing w:after="100"/>
        <w:ind w:hanging="720"/>
        <w:jc w:val="both"/>
        <w:rPr>
          <w:sz w:val="20"/>
          <w:szCs w:val="20"/>
        </w:rPr>
      </w:pPr>
      <w:r w:rsidRPr="00B314A9">
        <w:rPr>
          <w:sz w:val="20"/>
          <w:szCs w:val="20"/>
        </w:rPr>
        <w:t xml:space="preserve">Nakayama Y, Inagaki Y, Nakajima Y, Sessler DI, Mukai N, Ogawa S, Mizobe T, Wawa T: A pratical training program for peripheral arterial catheterization in adult patients: A prospective, randomized, controlled trial. </w:t>
      </w:r>
      <w:r w:rsidRPr="00B314A9">
        <w:rPr>
          <w:b/>
          <w:sz w:val="20"/>
          <w:szCs w:val="20"/>
        </w:rPr>
        <w:t>Anesthesiology</w:t>
      </w:r>
      <w:r w:rsidRPr="00B314A9">
        <w:rPr>
          <w:sz w:val="20"/>
          <w:szCs w:val="20"/>
        </w:rPr>
        <w:t xml:space="preserve"> </w:t>
      </w:r>
      <w:r w:rsidR="00F11529" w:rsidRPr="00B314A9">
        <w:rPr>
          <w:sz w:val="20"/>
          <w:szCs w:val="20"/>
        </w:rPr>
        <w:t>125:716-723, 2016</w:t>
      </w:r>
    </w:p>
    <w:p w14:paraId="3BE3F274" w14:textId="629A7E45" w:rsidR="00BD1087" w:rsidRPr="00B314A9" w:rsidRDefault="00BD1087" w:rsidP="00BD1087">
      <w:pPr>
        <w:keepLines/>
        <w:numPr>
          <w:ilvl w:val="0"/>
          <w:numId w:val="10"/>
        </w:numPr>
        <w:tabs>
          <w:tab w:val="right" w:pos="9360"/>
        </w:tabs>
        <w:spacing w:after="100"/>
        <w:ind w:hanging="720"/>
        <w:jc w:val="both"/>
        <w:rPr>
          <w:sz w:val="20"/>
          <w:szCs w:val="20"/>
        </w:rPr>
      </w:pPr>
      <w:r w:rsidRPr="00B314A9">
        <w:rPr>
          <w:sz w:val="20"/>
          <w:szCs w:val="20"/>
        </w:rPr>
        <w:t xml:space="preserve">Windpassinger M, Plattner O, Gemeiner J, Böhler K, Luntzer R, Klimscha W, Yang D, Mascha EJ, Sessler DI: Opioid use after propofol or sevoflurane anesthesia: a randomized trial. </w:t>
      </w:r>
      <w:r w:rsidRPr="00B314A9">
        <w:rPr>
          <w:b/>
          <w:sz w:val="20"/>
          <w:szCs w:val="20"/>
        </w:rPr>
        <w:t>Can J Anesth</w:t>
      </w:r>
      <w:r w:rsidRPr="00B314A9">
        <w:rPr>
          <w:sz w:val="20"/>
          <w:szCs w:val="20"/>
        </w:rPr>
        <w:t xml:space="preserve"> 63:1258-1265, 2016 </w:t>
      </w:r>
    </w:p>
    <w:p w14:paraId="4A9AECAA" w14:textId="34760DA6" w:rsidR="001C32D1" w:rsidRPr="00B314A9" w:rsidRDefault="001C32D1" w:rsidP="001C32D1">
      <w:pPr>
        <w:keepLines/>
        <w:numPr>
          <w:ilvl w:val="0"/>
          <w:numId w:val="10"/>
        </w:numPr>
        <w:tabs>
          <w:tab w:val="right" w:pos="9360"/>
        </w:tabs>
        <w:spacing w:after="100"/>
        <w:ind w:hanging="720"/>
        <w:jc w:val="both"/>
        <w:rPr>
          <w:sz w:val="20"/>
          <w:szCs w:val="20"/>
        </w:rPr>
      </w:pPr>
      <w:r w:rsidRPr="00B314A9">
        <w:rPr>
          <w:sz w:val="20"/>
          <w:szCs w:val="20"/>
        </w:rPr>
        <w:t xml:space="preserve">Riveros, NR, Kimatian S, Castro P, Honar, H, Dhumak V, Mascha EJ, Sessler DI: Multisource feedback in professionalism for anesthesia residents. </w:t>
      </w:r>
      <w:r w:rsidRPr="00B314A9">
        <w:rPr>
          <w:b/>
          <w:sz w:val="20"/>
          <w:szCs w:val="20"/>
        </w:rPr>
        <w:t>J Clin Anesth</w:t>
      </w:r>
      <w:r w:rsidRPr="00B314A9">
        <w:rPr>
          <w:sz w:val="20"/>
          <w:szCs w:val="20"/>
        </w:rPr>
        <w:t xml:space="preserve"> 34:32-40, 2016</w:t>
      </w:r>
    </w:p>
    <w:p w14:paraId="4135DC62" w14:textId="77777777" w:rsidR="00CD7FF9" w:rsidRPr="00B314A9" w:rsidRDefault="00CD7FF9" w:rsidP="00CD7FF9">
      <w:pPr>
        <w:keepLines/>
        <w:numPr>
          <w:ilvl w:val="0"/>
          <w:numId w:val="10"/>
        </w:numPr>
        <w:tabs>
          <w:tab w:val="right" w:pos="9360"/>
        </w:tabs>
        <w:spacing w:after="100"/>
        <w:ind w:hanging="720"/>
        <w:jc w:val="both"/>
        <w:rPr>
          <w:sz w:val="20"/>
          <w:szCs w:val="20"/>
        </w:rPr>
      </w:pPr>
      <w:r w:rsidRPr="00B314A9">
        <w:rPr>
          <w:sz w:val="20"/>
          <w:szCs w:val="20"/>
        </w:rPr>
        <w:t xml:space="preserve">Babazade R, Yilmaz HO, Zimmerman NM, Stocchi L, Gorgun E, Kessler H, Sessler DI, Kurz A, Turan A: Association between intraoperative low blood pressure and development of surgical site infections after colorectal surgery. </w:t>
      </w:r>
      <w:r w:rsidRPr="00B314A9">
        <w:rPr>
          <w:b/>
          <w:sz w:val="20"/>
          <w:szCs w:val="20"/>
        </w:rPr>
        <w:t>Ann Surg</w:t>
      </w:r>
      <w:r w:rsidRPr="00B314A9">
        <w:rPr>
          <w:sz w:val="20"/>
          <w:szCs w:val="20"/>
        </w:rPr>
        <w:t xml:space="preserve"> 264:1058-1064, 2016</w:t>
      </w:r>
    </w:p>
    <w:p w14:paraId="3E255BF7" w14:textId="14CBD223" w:rsidR="0010617E" w:rsidRPr="00B314A9" w:rsidRDefault="0010617E" w:rsidP="0010617E">
      <w:pPr>
        <w:keepLines/>
        <w:numPr>
          <w:ilvl w:val="0"/>
          <w:numId w:val="10"/>
        </w:numPr>
        <w:tabs>
          <w:tab w:val="right" w:pos="9360"/>
        </w:tabs>
        <w:spacing w:after="100"/>
        <w:ind w:hanging="720"/>
        <w:jc w:val="both"/>
        <w:rPr>
          <w:sz w:val="20"/>
          <w:szCs w:val="20"/>
        </w:rPr>
      </w:pPr>
      <w:r w:rsidRPr="00B314A9">
        <w:rPr>
          <w:sz w:val="20"/>
          <w:szCs w:val="20"/>
        </w:rPr>
        <w:t xml:space="preserve">McCormick PJ, Levin MA, Lin H-M, Sessler DI, Reich DL: Effectiveness of an electronic alert for hypotension and low bispectral index on 90-day postoperative mortality: A prospective, randomized trial. </w:t>
      </w:r>
      <w:r w:rsidRPr="00B314A9">
        <w:rPr>
          <w:b/>
          <w:sz w:val="20"/>
          <w:szCs w:val="20"/>
        </w:rPr>
        <w:t>Anesthesiology</w:t>
      </w:r>
      <w:r w:rsidRPr="00B314A9">
        <w:rPr>
          <w:sz w:val="20"/>
          <w:szCs w:val="20"/>
        </w:rPr>
        <w:t xml:space="preserve"> 125:</w:t>
      </w:r>
      <w:r w:rsidR="00B36AEF" w:rsidRPr="00B314A9">
        <w:rPr>
          <w:sz w:val="20"/>
          <w:szCs w:val="20"/>
        </w:rPr>
        <w:t>1113-1120, 2016</w:t>
      </w:r>
    </w:p>
    <w:p w14:paraId="264A5E73" w14:textId="25B75CFA" w:rsidR="00215DD2" w:rsidRPr="00B314A9" w:rsidRDefault="00215DD2" w:rsidP="00215DD2">
      <w:pPr>
        <w:keepLines/>
        <w:numPr>
          <w:ilvl w:val="0"/>
          <w:numId w:val="10"/>
        </w:numPr>
        <w:tabs>
          <w:tab w:val="right" w:pos="9360"/>
        </w:tabs>
        <w:spacing w:after="100"/>
        <w:ind w:hanging="720"/>
        <w:jc w:val="both"/>
        <w:rPr>
          <w:sz w:val="20"/>
          <w:szCs w:val="20"/>
        </w:rPr>
      </w:pPr>
      <w:r w:rsidRPr="00B314A9">
        <w:rPr>
          <w:sz w:val="20"/>
          <w:szCs w:val="20"/>
        </w:rPr>
        <w:t xml:space="preserve">Eikelboom JW, Kearon C, Guyatt G, Sessler DI, Yusuf S, Cook D, Douketis J, Patel A, Kurz A, Allard R, Jones PM, Dennis RJ, Painter TW, Bergese S, Leslie K, Wijeysundera DN, Balasubramanian K, Duceppe E, Miller S, Diedericks J, Devereaux PJ: Perioperative aspirin for prevention of venous thromboembolism: the </w:t>
      </w:r>
      <w:r w:rsidRPr="00B314A9">
        <w:rPr>
          <w:sz w:val="20"/>
          <w:szCs w:val="20"/>
          <w:u w:val="single"/>
        </w:rPr>
        <w:t>P</w:t>
      </w:r>
      <w:r w:rsidRPr="00B314A9">
        <w:rPr>
          <w:sz w:val="20"/>
          <w:szCs w:val="20"/>
        </w:rPr>
        <w:t>eri</w:t>
      </w:r>
      <w:r w:rsidRPr="00B314A9">
        <w:rPr>
          <w:sz w:val="20"/>
          <w:szCs w:val="20"/>
          <w:u w:val="single"/>
        </w:rPr>
        <w:t>O</w:t>
      </w:r>
      <w:r w:rsidRPr="00B314A9">
        <w:rPr>
          <w:sz w:val="20"/>
          <w:szCs w:val="20"/>
        </w:rPr>
        <w:t xml:space="preserve">perative </w:t>
      </w:r>
      <w:r w:rsidRPr="00B314A9">
        <w:rPr>
          <w:sz w:val="20"/>
          <w:szCs w:val="20"/>
          <w:u w:val="single"/>
        </w:rPr>
        <w:t>IS</w:t>
      </w:r>
      <w:r w:rsidRPr="00B314A9">
        <w:rPr>
          <w:sz w:val="20"/>
          <w:szCs w:val="20"/>
        </w:rPr>
        <w:t xml:space="preserve">chemia </w:t>
      </w:r>
      <w:r w:rsidRPr="00B314A9">
        <w:rPr>
          <w:sz w:val="20"/>
          <w:szCs w:val="20"/>
          <w:u w:val="single"/>
        </w:rPr>
        <w:t>E</w:t>
      </w:r>
      <w:r w:rsidRPr="00B314A9">
        <w:rPr>
          <w:sz w:val="20"/>
          <w:szCs w:val="20"/>
        </w:rPr>
        <w:t xml:space="preserve">valuation-2 (POISE-2) Trial and a pooled analysis of the randomized trials. </w:t>
      </w:r>
      <w:r w:rsidRPr="00B314A9">
        <w:rPr>
          <w:b/>
          <w:sz w:val="20"/>
          <w:szCs w:val="20"/>
        </w:rPr>
        <w:t>Anesthesiology</w:t>
      </w:r>
      <w:r w:rsidRPr="00B314A9">
        <w:rPr>
          <w:sz w:val="20"/>
          <w:szCs w:val="20"/>
        </w:rPr>
        <w:t xml:space="preserve"> </w:t>
      </w:r>
      <w:r w:rsidR="00B048BE" w:rsidRPr="00B314A9">
        <w:rPr>
          <w:sz w:val="20"/>
          <w:szCs w:val="20"/>
        </w:rPr>
        <w:t>125:1121-1129</w:t>
      </w:r>
      <w:r w:rsidRPr="00B314A9">
        <w:rPr>
          <w:sz w:val="20"/>
          <w:szCs w:val="20"/>
        </w:rPr>
        <w:t>, 2016</w:t>
      </w:r>
    </w:p>
    <w:p w14:paraId="4CEB25C3" w14:textId="7414992E" w:rsidR="00180191" w:rsidRPr="00B314A9" w:rsidRDefault="00180191" w:rsidP="00180191">
      <w:pPr>
        <w:keepLines/>
        <w:numPr>
          <w:ilvl w:val="0"/>
          <w:numId w:val="10"/>
        </w:numPr>
        <w:tabs>
          <w:tab w:val="right" w:pos="9360"/>
        </w:tabs>
        <w:spacing w:after="100"/>
        <w:ind w:hanging="720"/>
        <w:jc w:val="both"/>
        <w:rPr>
          <w:sz w:val="20"/>
          <w:szCs w:val="20"/>
        </w:rPr>
      </w:pPr>
      <w:r w:rsidRPr="00B314A9">
        <w:rPr>
          <w:sz w:val="20"/>
          <w:szCs w:val="20"/>
        </w:rPr>
        <w:t xml:space="preserve">Chan MTV, Peyton PJ, Myles PS, Leslie K, Buckley N, Kasza J, Paech MJ, Beattie WS, Sessler DIO, Forbes A, Wallace S, Chen Y, Tian Y, Wu WKK, and the Australian and New Zealand College of Anaesthists Trials Network for the ENIGMA-II investigators: Chronic postsurgical pain in the Evaluation of Nitrous Oxide in the gas mixture for anaesthesia (ENIGMA-II) trial. </w:t>
      </w:r>
      <w:r w:rsidRPr="00B314A9">
        <w:rPr>
          <w:b/>
          <w:sz w:val="20"/>
          <w:szCs w:val="20"/>
        </w:rPr>
        <w:t>Br J Anaesth</w:t>
      </w:r>
      <w:r w:rsidRPr="00B314A9">
        <w:rPr>
          <w:sz w:val="20"/>
          <w:szCs w:val="20"/>
        </w:rPr>
        <w:t xml:space="preserve"> 117:801-811, 2016</w:t>
      </w:r>
    </w:p>
    <w:p w14:paraId="6A7F55CA" w14:textId="65892A20" w:rsidR="006801F4" w:rsidRPr="00B314A9" w:rsidRDefault="006801F4" w:rsidP="006801F4">
      <w:pPr>
        <w:keepLines/>
        <w:numPr>
          <w:ilvl w:val="0"/>
          <w:numId w:val="10"/>
        </w:numPr>
        <w:tabs>
          <w:tab w:val="right" w:pos="9360"/>
        </w:tabs>
        <w:spacing w:after="100"/>
        <w:ind w:hanging="720"/>
        <w:jc w:val="both"/>
        <w:rPr>
          <w:sz w:val="20"/>
          <w:szCs w:val="20"/>
        </w:rPr>
      </w:pPr>
      <w:r w:rsidRPr="00B314A9">
        <w:rPr>
          <w:sz w:val="20"/>
          <w:szCs w:val="20"/>
        </w:rPr>
        <w:t xml:space="preserve">Salmasi V, Maheshwari K, Yang D, Mascha EJ, Singh A, Sessler DI, Kurz A: The relationship between intraoperative hypotension, defined by either reduction from baseline or absolute thresholds, and acute kidney and myocardial injury after non-cardiac surgery: a retrospective cohort analysis. </w:t>
      </w:r>
      <w:r w:rsidRPr="00B314A9">
        <w:rPr>
          <w:b/>
          <w:sz w:val="20"/>
          <w:szCs w:val="20"/>
        </w:rPr>
        <w:t>Anesthesiology</w:t>
      </w:r>
      <w:r w:rsidRPr="00B314A9">
        <w:rPr>
          <w:sz w:val="20"/>
          <w:szCs w:val="20"/>
        </w:rPr>
        <w:t xml:space="preserve"> </w:t>
      </w:r>
      <w:r w:rsidR="00365389" w:rsidRPr="00B314A9">
        <w:rPr>
          <w:sz w:val="20"/>
          <w:szCs w:val="20"/>
        </w:rPr>
        <w:t>126:47-65, 2016</w:t>
      </w:r>
    </w:p>
    <w:p w14:paraId="007AF147" w14:textId="77777777" w:rsidR="009D0BB0" w:rsidRPr="00B314A9" w:rsidRDefault="007F7CB5" w:rsidP="007F7CB5">
      <w:pPr>
        <w:keepLines/>
        <w:numPr>
          <w:ilvl w:val="0"/>
          <w:numId w:val="10"/>
        </w:numPr>
        <w:tabs>
          <w:tab w:val="right" w:pos="9360"/>
        </w:tabs>
        <w:spacing w:after="100"/>
        <w:ind w:hanging="720"/>
        <w:jc w:val="both"/>
        <w:rPr>
          <w:sz w:val="20"/>
          <w:szCs w:val="20"/>
        </w:rPr>
      </w:pPr>
      <w:r w:rsidRPr="00B314A9">
        <w:rPr>
          <w:sz w:val="20"/>
          <w:szCs w:val="20"/>
        </w:rPr>
        <w:t>Komatsu R, Makarova N, You J, Sessler DI, Anthony DB, Kasuya Y, Soltesz EG, Turan A: Etomidate and postoperative atrial arrhythmia after cardiac surgery: a retrospective cohort analysis. J Cardiothorac Vasc Anesth 30:1516-1522, 2016</w:t>
      </w:r>
    </w:p>
    <w:p w14:paraId="502E3F76" w14:textId="355F3B37" w:rsidR="007F7CB5" w:rsidRDefault="009D0BB0" w:rsidP="007F7CB5">
      <w:pPr>
        <w:keepLines/>
        <w:numPr>
          <w:ilvl w:val="0"/>
          <w:numId w:val="10"/>
        </w:numPr>
        <w:tabs>
          <w:tab w:val="right" w:pos="9360"/>
        </w:tabs>
        <w:spacing w:after="100"/>
        <w:ind w:hanging="720"/>
        <w:jc w:val="both"/>
        <w:rPr>
          <w:sz w:val="20"/>
          <w:szCs w:val="20"/>
        </w:rPr>
      </w:pPr>
      <w:r w:rsidRPr="00B314A9">
        <w:rPr>
          <w:sz w:val="20"/>
          <w:szCs w:val="20"/>
        </w:rPr>
        <w:t>Myles PS, Grocott MP, Boney O, Moonesinghe SR, COMPAC-StEP Collaborators: Standardizing end points in perioperative trials: towards a core and extended outcome set. Br J Anaesth 2016; 116: 586-9</w:t>
      </w:r>
      <w:r w:rsidR="007F7CB5" w:rsidRPr="00B314A9">
        <w:rPr>
          <w:sz w:val="20"/>
          <w:szCs w:val="20"/>
        </w:rPr>
        <w:t xml:space="preserve"> </w:t>
      </w:r>
      <w:r w:rsidR="001D4188" w:rsidRPr="00B314A9">
        <w:rPr>
          <w:sz w:val="20"/>
          <w:szCs w:val="20"/>
        </w:rPr>
        <w:t>[Role: co-investigator]</w:t>
      </w:r>
    </w:p>
    <w:p w14:paraId="216F8672" w14:textId="1089371B" w:rsidR="00C64A78" w:rsidRPr="00C64A78" w:rsidRDefault="00C64A78" w:rsidP="007F7CB5">
      <w:pPr>
        <w:keepLines/>
        <w:numPr>
          <w:ilvl w:val="0"/>
          <w:numId w:val="10"/>
        </w:numPr>
        <w:tabs>
          <w:tab w:val="right" w:pos="9360"/>
        </w:tabs>
        <w:spacing w:after="100"/>
        <w:ind w:hanging="720"/>
        <w:jc w:val="both"/>
        <w:rPr>
          <w:sz w:val="20"/>
          <w:szCs w:val="20"/>
        </w:rPr>
      </w:pPr>
      <w:r w:rsidRPr="00C64A78">
        <w:rPr>
          <w:sz w:val="20"/>
          <w:szCs w:val="20"/>
        </w:rPr>
        <w:t xml:space="preserve">McGillion M, … Sessler DI … Devereaux PJ: </w:t>
      </w:r>
      <w:r w:rsidRPr="00C64A78">
        <w:rPr>
          <w:color w:val="000000"/>
          <w:sz w:val="20"/>
          <w:szCs w:val="20"/>
        </w:rPr>
        <w:t xml:space="preserve">Technology-enabled remote monitoring and self-management - vision for patient empowerment following cardiac and vascular surgery: User testing and randomized controlled trial protocol. </w:t>
      </w:r>
      <w:r w:rsidRPr="00E555E9">
        <w:rPr>
          <w:b/>
          <w:bCs/>
          <w:color w:val="000000"/>
          <w:sz w:val="20"/>
          <w:szCs w:val="20"/>
        </w:rPr>
        <w:t>JMIR Res Protoc</w:t>
      </w:r>
      <w:r w:rsidR="00DA6DC4">
        <w:rPr>
          <w:b/>
          <w:bCs/>
          <w:color w:val="000000"/>
          <w:sz w:val="20"/>
          <w:szCs w:val="20"/>
        </w:rPr>
        <w:t>ol</w:t>
      </w:r>
      <w:r w:rsidRPr="00C64A78">
        <w:rPr>
          <w:color w:val="000000"/>
          <w:sz w:val="20"/>
          <w:szCs w:val="20"/>
        </w:rPr>
        <w:t xml:space="preserve"> 3:e149, 2016</w:t>
      </w:r>
    </w:p>
    <w:p w14:paraId="754AFD7E" w14:textId="511BE196" w:rsidR="008210E4" w:rsidRPr="00B314A9" w:rsidRDefault="008210E4" w:rsidP="008210E4">
      <w:pPr>
        <w:keepLines/>
        <w:numPr>
          <w:ilvl w:val="0"/>
          <w:numId w:val="10"/>
        </w:numPr>
        <w:tabs>
          <w:tab w:val="right" w:pos="9360"/>
        </w:tabs>
        <w:spacing w:after="100"/>
        <w:ind w:hanging="720"/>
        <w:jc w:val="both"/>
        <w:rPr>
          <w:sz w:val="20"/>
          <w:szCs w:val="20"/>
        </w:rPr>
      </w:pPr>
      <w:r w:rsidRPr="00B314A9">
        <w:rPr>
          <w:sz w:val="20"/>
          <w:szCs w:val="20"/>
        </w:rPr>
        <w:lastRenderedPageBreak/>
        <w:t xml:space="preserve">Maurer F, Lorenz D, Pielsticker G, Volk T, Sessler D, Baumbach J, Kreuer S: Adherence of volatile propofol to various types of plastic tubing. </w:t>
      </w:r>
      <w:r w:rsidRPr="00B314A9">
        <w:rPr>
          <w:b/>
          <w:sz w:val="20"/>
          <w:szCs w:val="20"/>
        </w:rPr>
        <w:t>J Breath Res</w:t>
      </w:r>
      <w:r w:rsidRPr="00B314A9">
        <w:rPr>
          <w:sz w:val="20"/>
          <w:szCs w:val="20"/>
        </w:rPr>
        <w:t xml:space="preserve"> 11:</w:t>
      </w:r>
      <w:r w:rsidR="00713953" w:rsidRPr="00B314A9">
        <w:rPr>
          <w:sz w:val="20"/>
          <w:szCs w:val="20"/>
        </w:rPr>
        <w:t>016009, 2017</w:t>
      </w:r>
    </w:p>
    <w:p w14:paraId="047E1633" w14:textId="0895D5B7" w:rsidR="00A5573E" w:rsidRPr="00B314A9" w:rsidRDefault="00A5573E" w:rsidP="00A5573E">
      <w:pPr>
        <w:keepLines/>
        <w:numPr>
          <w:ilvl w:val="0"/>
          <w:numId w:val="10"/>
        </w:numPr>
        <w:tabs>
          <w:tab w:val="right" w:pos="9360"/>
        </w:tabs>
        <w:spacing w:after="100"/>
        <w:ind w:hanging="720"/>
        <w:jc w:val="both"/>
        <w:rPr>
          <w:sz w:val="20"/>
          <w:szCs w:val="20"/>
        </w:rPr>
      </w:pPr>
      <w:r w:rsidRPr="00B314A9">
        <w:rPr>
          <w:sz w:val="20"/>
          <w:szCs w:val="20"/>
        </w:rPr>
        <w:t xml:space="preserve">Duceppe E, Parlow J, MacDonald P, Lyoons K, McMullen M, Srinathan S, Graham M, Tandon V, Styles K, Bessissow A, Sessler DI, Bryson G, Devereaux PJ: Canadian Cardiovascular Society guidelines on perioperative cardiac risk assessment and management for patients undergoing noncardiac surgery. </w:t>
      </w:r>
      <w:r w:rsidRPr="00B314A9">
        <w:rPr>
          <w:b/>
          <w:sz w:val="20"/>
          <w:szCs w:val="20"/>
        </w:rPr>
        <w:t>Can J Cardiol</w:t>
      </w:r>
      <w:r w:rsidRPr="00B314A9">
        <w:rPr>
          <w:sz w:val="20"/>
          <w:szCs w:val="20"/>
        </w:rPr>
        <w:t xml:space="preserve"> </w:t>
      </w:r>
      <w:r w:rsidR="00E36FAE" w:rsidRPr="00B314A9">
        <w:rPr>
          <w:sz w:val="20"/>
          <w:szCs w:val="20"/>
        </w:rPr>
        <w:t>33:17-32, 2017</w:t>
      </w:r>
    </w:p>
    <w:p w14:paraId="5AF40283" w14:textId="7B29E19A" w:rsidR="0064611A" w:rsidRPr="00B314A9" w:rsidRDefault="0064611A" w:rsidP="0064611A">
      <w:pPr>
        <w:keepLines/>
        <w:numPr>
          <w:ilvl w:val="0"/>
          <w:numId w:val="10"/>
        </w:numPr>
        <w:tabs>
          <w:tab w:val="right" w:pos="9360"/>
        </w:tabs>
        <w:spacing w:after="100"/>
        <w:ind w:hanging="720"/>
        <w:jc w:val="both"/>
        <w:rPr>
          <w:sz w:val="20"/>
          <w:szCs w:val="20"/>
        </w:rPr>
      </w:pPr>
      <w:r w:rsidRPr="00B314A9">
        <w:rPr>
          <w:sz w:val="20"/>
          <w:szCs w:val="20"/>
        </w:rPr>
        <w:t xml:space="preserve">Royse CF, Saager L, Whitlock R, Royse A, Vincent J, Devereaux PJ, Kurz A, Panjasawatwong K, Seessler DI: The impact of methylprednisolone on postoperative quality of recovery and delirium in the Steroids In CaRdiac Surgery (SIRS) trial: a randomized, double-blind, placeblo-controlled sub-study. </w:t>
      </w:r>
      <w:r w:rsidRPr="00B314A9">
        <w:rPr>
          <w:b/>
          <w:sz w:val="20"/>
          <w:szCs w:val="20"/>
        </w:rPr>
        <w:t>Anesthesiology</w:t>
      </w:r>
      <w:r w:rsidRPr="00B314A9">
        <w:rPr>
          <w:sz w:val="20"/>
          <w:szCs w:val="20"/>
        </w:rPr>
        <w:t xml:space="preserve"> </w:t>
      </w:r>
      <w:r w:rsidR="00444BED" w:rsidRPr="00B314A9">
        <w:rPr>
          <w:sz w:val="20"/>
          <w:szCs w:val="20"/>
        </w:rPr>
        <w:t>126:223:233, 2017</w:t>
      </w:r>
    </w:p>
    <w:p w14:paraId="1B5205C5" w14:textId="34B428EA" w:rsidR="002A5101" w:rsidRPr="00B314A9" w:rsidRDefault="002A5101" w:rsidP="0064611A">
      <w:pPr>
        <w:keepLines/>
        <w:numPr>
          <w:ilvl w:val="0"/>
          <w:numId w:val="10"/>
        </w:numPr>
        <w:tabs>
          <w:tab w:val="right" w:pos="9360"/>
        </w:tabs>
        <w:spacing w:after="100"/>
        <w:ind w:hanging="720"/>
        <w:jc w:val="both"/>
        <w:rPr>
          <w:sz w:val="20"/>
          <w:szCs w:val="20"/>
        </w:rPr>
      </w:pPr>
      <w:r w:rsidRPr="00B314A9">
        <w:rPr>
          <w:sz w:val="20"/>
          <w:szCs w:val="20"/>
        </w:rPr>
        <w:t xml:space="preserve">Duncan AE, Sarwar S, Kateby Kashy B, Sonny A, Sale S, Alfirevic A, Yang D, Thomas JD, Gillinov M, Sessler DI: Early left and right ventricular response to aortic valve replacement. </w:t>
      </w:r>
      <w:r w:rsidRPr="00B314A9">
        <w:rPr>
          <w:b/>
          <w:sz w:val="20"/>
          <w:szCs w:val="20"/>
        </w:rPr>
        <w:t>Anesth Analg</w:t>
      </w:r>
      <w:r w:rsidRPr="00B314A9">
        <w:rPr>
          <w:sz w:val="20"/>
          <w:szCs w:val="20"/>
        </w:rPr>
        <w:t xml:space="preserve"> 2017; 124: 406-18</w:t>
      </w:r>
    </w:p>
    <w:p w14:paraId="067ED8E6" w14:textId="3CD51BE9" w:rsidR="00BB2479" w:rsidRPr="00B314A9" w:rsidRDefault="00BB2479" w:rsidP="0064611A">
      <w:pPr>
        <w:keepLines/>
        <w:numPr>
          <w:ilvl w:val="0"/>
          <w:numId w:val="10"/>
        </w:numPr>
        <w:tabs>
          <w:tab w:val="right" w:pos="9360"/>
        </w:tabs>
        <w:spacing w:after="100"/>
        <w:ind w:hanging="720"/>
        <w:jc w:val="both"/>
        <w:rPr>
          <w:sz w:val="20"/>
          <w:szCs w:val="20"/>
        </w:rPr>
      </w:pPr>
      <w:r w:rsidRPr="00B314A9">
        <w:rPr>
          <w:sz w:val="20"/>
          <w:szCs w:val="20"/>
        </w:rPr>
        <w:t xml:space="preserve">Turan A, Babazade R, Elsharkawy H, Sakr Esa, WA, </w:t>
      </w:r>
      <w:r w:rsidR="007C6B40" w:rsidRPr="00B314A9">
        <w:rPr>
          <w:sz w:val="20"/>
          <w:szCs w:val="20"/>
        </w:rPr>
        <w:t xml:space="preserve">Maheshwari K, Farag E, Zimmerman NM, Soliman LM, Sessler DI: Novel needle guide reduces time to perform untrasound-guided femoral nerve catheter placement: a randomised controlled trial. </w:t>
      </w:r>
      <w:r w:rsidR="007C6B40" w:rsidRPr="00B314A9">
        <w:rPr>
          <w:b/>
          <w:sz w:val="20"/>
          <w:szCs w:val="20"/>
        </w:rPr>
        <w:t>Eur J Anaesthesiol</w:t>
      </w:r>
      <w:r w:rsidR="007C6B40" w:rsidRPr="00B314A9">
        <w:rPr>
          <w:sz w:val="20"/>
          <w:szCs w:val="20"/>
        </w:rPr>
        <w:t xml:space="preserve"> 34:135-140, 2017</w:t>
      </w:r>
    </w:p>
    <w:p w14:paraId="5D0E1546" w14:textId="005304A3" w:rsidR="00971AF3" w:rsidRPr="00B314A9" w:rsidRDefault="00971AF3" w:rsidP="00971AF3">
      <w:pPr>
        <w:keepLines/>
        <w:numPr>
          <w:ilvl w:val="0"/>
          <w:numId w:val="10"/>
        </w:numPr>
        <w:tabs>
          <w:tab w:val="right" w:pos="9360"/>
        </w:tabs>
        <w:spacing w:after="100"/>
        <w:ind w:hanging="720"/>
        <w:jc w:val="both"/>
        <w:rPr>
          <w:sz w:val="20"/>
          <w:szCs w:val="20"/>
        </w:rPr>
      </w:pPr>
      <w:r w:rsidRPr="00B314A9">
        <w:rPr>
          <w:sz w:val="20"/>
          <w:szCs w:val="20"/>
        </w:rPr>
        <w:t xml:space="preserve">Panjasawatwong K, Lin P, Karimi N, You J, Sessler DI: Outcomes of physician patients having non-cardiac surgery: a registry analysis. </w:t>
      </w:r>
      <w:r w:rsidRPr="00B314A9">
        <w:rPr>
          <w:b/>
          <w:sz w:val="20"/>
          <w:szCs w:val="20"/>
        </w:rPr>
        <w:t>J Anesth</w:t>
      </w:r>
      <w:r w:rsidRPr="00B314A9">
        <w:rPr>
          <w:sz w:val="20"/>
          <w:szCs w:val="20"/>
        </w:rPr>
        <w:t xml:space="preserve"> 31:111-119, 2017</w:t>
      </w:r>
    </w:p>
    <w:p w14:paraId="4C571A18" w14:textId="1641CB4B" w:rsidR="004538B9" w:rsidRPr="00B314A9" w:rsidRDefault="00900466" w:rsidP="00971AF3">
      <w:pPr>
        <w:keepLines/>
        <w:numPr>
          <w:ilvl w:val="0"/>
          <w:numId w:val="10"/>
        </w:numPr>
        <w:tabs>
          <w:tab w:val="right" w:pos="9360"/>
        </w:tabs>
        <w:spacing w:after="100"/>
        <w:ind w:hanging="720"/>
        <w:jc w:val="both"/>
        <w:rPr>
          <w:sz w:val="20"/>
          <w:szCs w:val="20"/>
        </w:rPr>
      </w:pPr>
      <w:r w:rsidRPr="00B314A9">
        <w:rPr>
          <w:sz w:val="20"/>
          <w:szCs w:val="20"/>
        </w:rPr>
        <w:t xml:space="preserve">Shintani N, Ishyama T, Kotada M, Asana N, Sessler DI, Matsukawa T: The effects of Y-27632 on pial microvessels during gloobal brain ischemia and reperfusion in rabbits. </w:t>
      </w:r>
      <w:r w:rsidRPr="00B314A9">
        <w:rPr>
          <w:b/>
          <w:sz w:val="20"/>
          <w:szCs w:val="20"/>
        </w:rPr>
        <w:t>BMC Anesthesiology</w:t>
      </w:r>
      <w:r w:rsidRPr="00B314A9">
        <w:rPr>
          <w:sz w:val="20"/>
          <w:szCs w:val="20"/>
        </w:rPr>
        <w:t xml:space="preserve"> </w:t>
      </w:r>
      <w:r w:rsidR="00FC79A6" w:rsidRPr="00B314A9">
        <w:rPr>
          <w:sz w:val="20"/>
          <w:szCs w:val="20"/>
        </w:rPr>
        <w:t>17:38, 2017</w:t>
      </w:r>
    </w:p>
    <w:p w14:paraId="1394C23E" w14:textId="31E085F4" w:rsidR="003E69EC" w:rsidRPr="00B314A9" w:rsidRDefault="003E69EC" w:rsidP="003E69EC">
      <w:pPr>
        <w:keepLines/>
        <w:numPr>
          <w:ilvl w:val="0"/>
          <w:numId w:val="10"/>
        </w:numPr>
        <w:tabs>
          <w:tab w:val="right" w:pos="9360"/>
        </w:tabs>
        <w:spacing w:after="100"/>
        <w:ind w:hanging="720"/>
        <w:jc w:val="both"/>
        <w:rPr>
          <w:sz w:val="20"/>
          <w:szCs w:val="20"/>
        </w:rPr>
      </w:pPr>
      <w:r w:rsidRPr="00B314A9">
        <w:rPr>
          <w:sz w:val="20"/>
          <w:szCs w:val="20"/>
        </w:rPr>
        <w:t xml:space="preserve">Chamoun GF, Li L, Chamoun NG, Saini V, Sessler DI: Validation and calibration of the Risk Stratification Index. </w:t>
      </w:r>
      <w:r w:rsidRPr="00B314A9">
        <w:rPr>
          <w:b/>
          <w:sz w:val="20"/>
          <w:szCs w:val="20"/>
        </w:rPr>
        <w:t>Anesthesiology</w:t>
      </w:r>
      <w:r w:rsidRPr="00B314A9">
        <w:rPr>
          <w:sz w:val="20"/>
          <w:szCs w:val="20"/>
        </w:rPr>
        <w:t xml:space="preserve"> 126:623-630, 2</w:t>
      </w:r>
      <w:r w:rsidR="00B871EB" w:rsidRPr="00B314A9">
        <w:rPr>
          <w:sz w:val="20"/>
          <w:szCs w:val="20"/>
        </w:rPr>
        <w:t>0</w:t>
      </w:r>
      <w:r w:rsidRPr="00B314A9">
        <w:rPr>
          <w:sz w:val="20"/>
          <w:szCs w:val="20"/>
        </w:rPr>
        <w:t>17</w:t>
      </w:r>
    </w:p>
    <w:p w14:paraId="6B449829" w14:textId="6EDA49A3" w:rsidR="00643533" w:rsidRPr="00B314A9" w:rsidRDefault="00643533" w:rsidP="00643533">
      <w:pPr>
        <w:keepLines/>
        <w:numPr>
          <w:ilvl w:val="0"/>
          <w:numId w:val="10"/>
        </w:numPr>
        <w:tabs>
          <w:tab w:val="right" w:pos="9360"/>
        </w:tabs>
        <w:spacing w:after="100"/>
        <w:ind w:hanging="720"/>
        <w:jc w:val="both"/>
        <w:rPr>
          <w:sz w:val="20"/>
          <w:szCs w:val="20"/>
        </w:rPr>
      </w:pPr>
      <w:r w:rsidRPr="00B314A9">
        <w:rPr>
          <w:sz w:val="20"/>
          <w:szCs w:val="20"/>
        </w:rPr>
        <w:t xml:space="preserve">Bomberg H, Klingele M, Wagenpfeil S, Spanuth E, Volk T, Sessler DI, Schäfers H-J, Groesdonk HV: Presepsin (sCD14-St) is a novel risk marker for risk stratification ini cardiac surgery patients. </w:t>
      </w:r>
      <w:r w:rsidRPr="00B314A9">
        <w:rPr>
          <w:b/>
          <w:sz w:val="20"/>
          <w:szCs w:val="20"/>
        </w:rPr>
        <w:t>Anesthesiology</w:t>
      </w:r>
      <w:r w:rsidRPr="00B314A9">
        <w:rPr>
          <w:sz w:val="20"/>
          <w:szCs w:val="20"/>
        </w:rPr>
        <w:t xml:space="preserve"> </w:t>
      </w:r>
      <w:r w:rsidR="008D0885" w:rsidRPr="00B314A9">
        <w:rPr>
          <w:sz w:val="20"/>
          <w:szCs w:val="20"/>
        </w:rPr>
        <w:t>126:631-642, 2017</w:t>
      </w:r>
    </w:p>
    <w:p w14:paraId="016FDEDF" w14:textId="2EFB4AF8" w:rsidR="002221A6" w:rsidRPr="00B314A9" w:rsidRDefault="002221A6" w:rsidP="002221A6">
      <w:pPr>
        <w:keepLines/>
        <w:numPr>
          <w:ilvl w:val="0"/>
          <w:numId w:val="10"/>
        </w:numPr>
        <w:tabs>
          <w:tab w:val="right" w:pos="9360"/>
        </w:tabs>
        <w:spacing w:after="100"/>
        <w:ind w:hanging="720"/>
        <w:jc w:val="both"/>
        <w:rPr>
          <w:sz w:val="20"/>
          <w:szCs w:val="20"/>
        </w:rPr>
      </w:pPr>
      <w:r w:rsidRPr="00B314A9">
        <w:rPr>
          <w:sz w:val="20"/>
          <w:szCs w:val="20"/>
        </w:rPr>
        <w:t xml:space="preserve">Abd-Elsayed A, Mascha EJ, Yang D, Sessler DI, Duncan A: Hyperinsulinemic normoglycemia decreases glucose variability duirng cardiac surgery. </w:t>
      </w:r>
      <w:r w:rsidRPr="00B314A9">
        <w:rPr>
          <w:b/>
          <w:sz w:val="20"/>
          <w:szCs w:val="20"/>
        </w:rPr>
        <w:t>J Anesth</w:t>
      </w:r>
      <w:r w:rsidRPr="00B314A9">
        <w:rPr>
          <w:sz w:val="20"/>
          <w:szCs w:val="20"/>
        </w:rPr>
        <w:t xml:space="preserve"> 31:185-192, 2017</w:t>
      </w:r>
    </w:p>
    <w:p w14:paraId="510C8003" w14:textId="1BEFE8C8" w:rsidR="0067001A" w:rsidRPr="00B314A9" w:rsidRDefault="00974638" w:rsidP="002221A6">
      <w:pPr>
        <w:keepLines/>
        <w:numPr>
          <w:ilvl w:val="0"/>
          <w:numId w:val="10"/>
        </w:numPr>
        <w:tabs>
          <w:tab w:val="right" w:pos="9360"/>
        </w:tabs>
        <w:spacing w:after="100"/>
        <w:ind w:hanging="720"/>
        <w:jc w:val="both"/>
        <w:rPr>
          <w:sz w:val="20"/>
          <w:szCs w:val="20"/>
        </w:rPr>
      </w:pPr>
      <w:r w:rsidRPr="00B314A9">
        <w:rPr>
          <w:sz w:val="20"/>
          <w:szCs w:val="20"/>
        </w:rPr>
        <w:t xml:space="preserve">Komatsu R, Yilmaz HO, You J, Bashour A, Rajan S, Soltesz EG, Sessler DI, Turan A: Lack of association between preoperative statin use and respiratory and neurologic complications after cardiac surgery. </w:t>
      </w:r>
      <w:r w:rsidRPr="00B314A9">
        <w:rPr>
          <w:b/>
          <w:sz w:val="20"/>
          <w:szCs w:val="20"/>
        </w:rPr>
        <w:t>Anesthesiology</w:t>
      </w:r>
      <w:r w:rsidRPr="00B314A9">
        <w:rPr>
          <w:sz w:val="20"/>
          <w:szCs w:val="20"/>
        </w:rPr>
        <w:t xml:space="preserve"> 126:799-809, 2017</w:t>
      </w:r>
    </w:p>
    <w:p w14:paraId="0B838571" w14:textId="748C1E5E" w:rsidR="00D839EE" w:rsidRPr="00B314A9" w:rsidRDefault="00D839EE" w:rsidP="00D839EE">
      <w:pPr>
        <w:keepLines/>
        <w:numPr>
          <w:ilvl w:val="0"/>
          <w:numId w:val="10"/>
        </w:numPr>
        <w:tabs>
          <w:tab w:val="right" w:pos="9360"/>
        </w:tabs>
        <w:spacing w:after="100"/>
        <w:ind w:hanging="720"/>
        <w:jc w:val="both"/>
        <w:rPr>
          <w:sz w:val="20"/>
          <w:szCs w:val="20"/>
        </w:rPr>
      </w:pPr>
      <w:r w:rsidRPr="00B314A9">
        <w:rPr>
          <w:sz w:val="20"/>
          <w:szCs w:val="20"/>
        </w:rPr>
        <w:t xml:space="preserve">Chai-Adisaksopha C, Alexander PE, Guyatt G, Crowther MA, Heddle NM, Devereaux PJ, Ellis M, Roxby D, Sessler DI, Eikelboom JW. Mortality outcomes in patients transfused with fresher versus older red blood cells: a meta-analysis. </w:t>
      </w:r>
      <w:r w:rsidRPr="00B314A9">
        <w:rPr>
          <w:b/>
          <w:sz w:val="20"/>
          <w:szCs w:val="20"/>
        </w:rPr>
        <w:t>Vox Sang</w:t>
      </w:r>
      <w:r w:rsidRPr="00B314A9">
        <w:rPr>
          <w:sz w:val="20"/>
          <w:szCs w:val="20"/>
        </w:rPr>
        <w:t xml:space="preserve"> </w:t>
      </w:r>
      <w:r w:rsidR="000E7F2D" w:rsidRPr="00B314A9">
        <w:rPr>
          <w:sz w:val="20"/>
          <w:szCs w:val="20"/>
        </w:rPr>
        <w:t>112:268-278, 2017</w:t>
      </w:r>
    </w:p>
    <w:p w14:paraId="452925F1" w14:textId="56A16CA9" w:rsidR="007C7951" w:rsidRPr="00B314A9" w:rsidRDefault="007C7951" w:rsidP="007C7951">
      <w:pPr>
        <w:keepLines/>
        <w:numPr>
          <w:ilvl w:val="0"/>
          <w:numId w:val="10"/>
        </w:numPr>
        <w:tabs>
          <w:tab w:val="right" w:pos="9360"/>
        </w:tabs>
        <w:spacing w:after="100"/>
        <w:ind w:hanging="720"/>
        <w:jc w:val="both"/>
        <w:rPr>
          <w:sz w:val="20"/>
          <w:szCs w:val="20"/>
        </w:rPr>
      </w:pPr>
      <w:r w:rsidRPr="00B314A9">
        <w:rPr>
          <w:sz w:val="20"/>
          <w:szCs w:val="20"/>
        </w:rPr>
        <w:t xml:space="preserve">Sessler DI: Lost in translation: the 2016 John W. Severinghaus lecture on translational medicine. </w:t>
      </w:r>
      <w:r w:rsidRPr="00B314A9">
        <w:rPr>
          <w:b/>
          <w:sz w:val="20"/>
          <w:szCs w:val="20"/>
        </w:rPr>
        <w:t>Anesthesiology</w:t>
      </w:r>
      <w:r w:rsidRPr="00B314A9">
        <w:rPr>
          <w:sz w:val="20"/>
          <w:szCs w:val="20"/>
        </w:rPr>
        <w:t xml:space="preserve"> 126:995-1004, 2017</w:t>
      </w:r>
    </w:p>
    <w:p w14:paraId="2E43AB18" w14:textId="36791C2B" w:rsidR="0094518B" w:rsidRPr="00B314A9" w:rsidRDefault="00DD6F6F" w:rsidP="00032F7F">
      <w:pPr>
        <w:keepLines/>
        <w:numPr>
          <w:ilvl w:val="0"/>
          <w:numId w:val="10"/>
        </w:numPr>
        <w:tabs>
          <w:tab w:val="right" w:pos="9360"/>
        </w:tabs>
        <w:spacing w:after="100"/>
        <w:ind w:hanging="720"/>
        <w:jc w:val="both"/>
        <w:rPr>
          <w:sz w:val="20"/>
          <w:szCs w:val="20"/>
        </w:rPr>
      </w:pPr>
      <w:r w:rsidRPr="00B314A9">
        <w:rPr>
          <w:sz w:val="20"/>
          <w:szCs w:val="20"/>
        </w:rPr>
        <w:t xml:space="preserve">Singh A, Bahadorani B, Wakefield BJ, Makarova N, Kumar PA, Tong MZ-Y, Sessler DI, Duncan AE: Brachial arterial pressure monitoring in cardiac surgical patients is associated with a low risk of complications. </w:t>
      </w:r>
      <w:r w:rsidRPr="00B314A9">
        <w:rPr>
          <w:b/>
          <w:sz w:val="20"/>
          <w:szCs w:val="20"/>
        </w:rPr>
        <w:t>Anesthesiology</w:t>
      </w:r>
      <w:r w:rsidRPr="00B314A9">
        <w:rPr>
          <w:sz w:val="20"/>
          <w:szCs w:val="20"/>
        </w:rPr>
        <w:t xml:space="preserve"> </w:t>
      </w:r>
      <w:r w:rsidR="00485ED4" w:rsidRPr="00B314A9">
        <w:rPr>
          <w:sz w:val="20"/>
          <w:szCs w:val="20"/>
        </w:rPr>
        <w:t>126:1065-1076, 2017</w:t>
      </w:r>
    </w:p>
    <w:p w14:paraId="67CEC163" w14:textId="268244CF" w:rsidR="00015D11" w:rsidRPr="00B314A9" w:rsidRDefault="00015D11" w:rsidP="00015D11">
      <w:pPr>
        <w:keepLines/>
        <w:numPr>
          <w:ilvl w:val="0"/>
          <w:numId w:val="10"/>
        </w:numPr>
        <w:tabs>
          <w:tab w:val="right" w:pos="9360"/>
        </w:tabs>
        <w:spacing w:after="100"/>
        <w:ind w:hanging="720"/>
        <w:jc w:val="both"/>
        <w:rPr>
          <w:sz w:val="20"/>
          <w:szCs w:val="20"/>
        </w:rPr>
      </w:pPr>
      <w:r w:rsidRPr="00B314A9">
        <w:rPr>
          <w:sz w:val="20"/>
          <w:szCs w:val="20"/>
        </w:rPr>
        <w:t xml:space="preserve">Bautista A, Wright TB, Meany J, Kandadai SK, Brown B, Khalafalla K, Hashem S, Smith JW, Ayyoubit TM, Dalton JE, Wadhwa A, Sessler DI, Obal D: Red cell storage duration does not affect outcome after massive blood transfusion in trauma and non-trauma patients: a retrospective analysis of 305 patients. </w:t>
      </w:r>
      <w:r w:rsidRPr="00B314A9">
        <w:rPr>
          <w:b/>
          <w:sz w:val="20"/>
          <w:szCs w:val="20"/>
        </w:rPr>
        <w:t>Biomed Res Int</w:t>
      </w:r>
      <w:r w:rsidR="001D7005" w:rsidRPr="00B314A9">
        <w:rPr>
          <w:sz w:val="20"/>
          <w:szCs w:val="20"/>
        </w:rPr>
        <w:t xml:space="preserve"> </w:t>
      </w:r>
      <w:r w:rsidRPr="00B314A9">
        <w:rPr>
          <w:sz w:val="20"/>
          <w:szCs w:val="20"/>
        </w:rPr>
        <w:t>3718615, 2017</w:t>
      </w:r>
    </w:p>
    <w:p w14:paraId="6D7CEE47" w14:textId="77777777" w:rsidR="00B2260E" w:rsidRPr="00B314A9" w:rsidRDefault="00B2260E" w:rsidP="00B2260E">
      <w:pPr>
        <w:keepLines/>
        <w:numPr>
          <w:ilvl w:val="0"/>
          <w:numId w:val="10"/>
        </w:numPr>
        <w:tabs>
          <w:tab w:val="right" w:pos="9360"/>
        </w:tabs>
        <w:spacing w:after="100"/>
        <w:ind w:hanging="720"/>
        <w:jc w:val="both"/>
        <w:rPr>
          <w:sz w:val="20"/>
          <w:szCs w:val="20"/>
        </w:rPr>
      </w:pPr>
      <w:r w:rsidRPr="00B314A9">
        <w:rPr>
          <w:sz w:val="20"/>
          <w:szCs w:val="20"/>
        </w:rPr>
        <w:t xml:space="preserve">Schell-Chaple HM, Liu KD, Matthay MA, Sessler DI, Puntillo K: Effects of intravenous acetaminophen on core body temperature and hemodynamic responses in febrile critically ill adults: a randomized clinical trial. </w:t>
      </w:r>
      <w:r w:rsidRPr="00B314A9">
        <w:rPr>
          <w:b/>
          <w:sz w:val="20"/>
          <w:szCs w:val="20"/>
        </w:rPr>
        <w:t>Crit Care Med</w:t>
      </w:r>
      <w:r w:rsidRPr="00B314A9">
        <w:rPr>
          <w:sz w:val="20"/>
          <w:szCs w:val="20"/>
        </w:rPr>
        <w:t xml:space="preserve"> 45:1199-1207, 2017</w:t>
      </w:r>
    </w:p>
    <w:p w14:paraId="3ED76871" w14:textId="77777777" w:rsidR="00B648CA" w:rsidRPr="00B314A9" w:rsidRDefault="00B648CA" w:rsidP="00B648CA">
      <w:pPr>
        <w:keepLines/>
        <w:numPr>
          <w:ilvl w:val="0"/>
          <w:numId w:val="10"/>
        </w:numPr>
        <w:tabs>
          <w:tab w:val="right" w:pos="9360"/>
        </w:tabs>
        <w:spacing w:after="100"/>
        <w:ind w:hanging="720"/>
        <w:jc w:val="both"/>
        <w:rPr>
          <w:sz w:val="20"/>
          <w:szCs w:val="20"/>
        </w:rPr>
      </w:pPr>
      <w:r w:rsidRPr="00B314A9">
        <w:rPr>
          <w:sz w:val="20"/>
          <w:szCs w:val="20"/>
        </w:rPr>
        <w:t xml:space="preserve">Maurer F, Geiger M, Volk T, Sessler DI, Kreuer S: Validation of liquid and gaseous calibration techniques for quantification of propofol in breath with sorbent tube TDS-GC-MS. </w:t>
      </w:r>
      <w:r w:rsidRPr="00B314A9">
        <w:rPr>
          <w:b/>
          <w:sz w:val="20"/>
          <w:szCs w:val="20"/>
        </w:rPr>
        <w:t>J Pharm Biomed Anal</w:t>
      </w:r>
      <w:r w:rsidRPr="00B314A9">
        <w:rPr>
          <w:sz w:val="20"/>
          <w:szCs w:val="20"/>
        </w:rPr>
        <w:t xml:space="preserve"> 143:116-122, 2017 </w:t>
      </w:r>
    </w:p>
    <w:p w14:paraId="3428960C" w14:textId="14111464" w:rsidR="00892047" w:rsidRPr="00B314A9" w:rsidRDefault="00892047" w:rsidP="00892047">
      <w:pPr>
        <w:keepLines/>
        <w:numPr>
          <w:ilvl w:val="0"/>
          <w:numId w:val="10"/>
        </w:numPr>
        <w:tabs>
          <w:tab w:val="right" w:pos="9360"/>
        </w:tabs>
        <w:spacing w:after="100"/>
        <w:ind w:hanging="720"/>
        <w:jc w:val="both"/>
        <w:rPr>
          <w:sz w:val="20"/>
          <w:szCs w:val="20"/>
        </w:rPr>
      </w:pPr>
      <w:r w:rsidRPr="00B314A9">
        <w:rPr>
          <w:sz w:val="20"/>
          <w:szCs w:val="20"/>
        </w:rPr>
        <w:t xml:space="preserve">Evron S, Weissman A, Toivis V, Shahaf DB, You J, Sessler DI, Ezri T: Evaluation of the Temple Touch Pro, a novel noninvasive core-temperature monitoring system. </w:t>
      </w:r>
      <w:r w:rsidRPr="00B314A9">
        <w:rPr>
          <w:b/>
          <w:sz w:val="20"/>
          <w:szCs w:val="20"/>
        </w:rPr>
        <w:t>Anesth Analg</w:t>
      </w:r>
      <w:r w:rsidRPr="00B314A9">
        <w:rPr>
          <w:sz w:val="20"/>
          <w:szCs w:val="20"/>
        </w:rPr>
        <w:t xml:space="preserve"> 125:103-109, 2017</w:t>
      </w:r>
    </w:p>
    <w:p w14:paraId="04EF34F1" w14:textId="0CB8C735" w:rsidR="00015D11" w:rsidRPr="00B314A9" w:rsidRDefault="00E6464C" w:rsidP="005D4F02">
      <w:pPr>
        <w:keepLines/>
        <w:numPr>
          <w:ilvl w:val="0"/>
          <w:numId w:val="10"/>
        </w:numPr>
        <w:tabs>
          <w:tab w:val="right" w:pos="9360"/>
        </w:tabs>
        <w:spacing w:after="100"/>
        <w:ind w:hanging="720"/>
        <w:jc w:val="both"/>
        <w:rPr>
          <w:sz w:val="20"/>
          <w:szCs w:val="20"/>
        </w:rPr>
      </w:pPr>
      <w:r w:rsidRPr="00B314A9">
        <w:rPr>
          <w:sz w:val="20"/>
          <w:szCs w:val="20"/>
        </w:rPr>
        <w:lastRenderedPageBreak/>
        <w:t xml:space="preserve">Koyuncu O, Leung S, You J, Oksar M, Turhanoglu S, Akhurt C, Dolapcioglu K, Sahin H, Sessler DI, Turan A: The effect of ondansetron on analgesic efficacy of acetaminophen after hysterectomy: a randomized double blinded placebo controlled trial. </w:t>
      </w:r>
      <w:r w:rsidRPr="00B314A9">
        <w:rPr>
          <w:b/>
          <w:sz w:val="20"/>
          <w:szCs w:val="20"/>
        </w:rPr>
        <w:t>J Clin Anesth</w:t>
      </w:r>
      <w:r w:rsidRPr="00B314A9">
        <w:rPr>
          <w:sz w:val="20"/>
          <w:szCs w:val="20"/>
        </w:rPr>
        <w:t xml:space="preserve"> 40:</w:t>
      </w:r>
      <w:r w:rsidR="006D733F" w:rsidRPr="00B314A9">
        <w:rPr>
          <w:sz w:val="20"/>
          <w:szCs w:val="20"/>
        </w:rPr>
        <w:t>78-83, 2017</w:t>
      </w:r>
    </w:p>
    <w:p w14:paraId="00E65FCC" w14:textId="7C72EBFF" w:rsidR="00762D01" w:rsidRPr="00B314A9" w:rsidRDefault="00762D01" w:rsidP="00762D01">
      <w:pPr>
        <w:keepLines/>
        <w:numPr>
          <w:ilvl w:val="0"/>
          <w:numId w:val="10"/>
        </w:numPr>
        <w:tabs>
          <w:tab w:val="right" w:pos="9360"/>
        </w:tabs>
        <w:spacing w:after="100"/>
        <w:ind w:hanging="720"/>
        <w:rPr>
          <w:sz w:val="20"/>
          <w:szCs w:val="20"/>
        </w:rPr>
      </w:pPr>
      <w:r w:rsidRPr="00B314A9">
        <w:rPr>
          <w:sz w:val="20"/>
          <w:szCs w:val="20"/>
        </w:rPr>
        <w:t xml:space="preserve">Maurer F, Walter L, Geiger M, Baumbach JI, Sessler DI, Volk T, Kreuer S: Calibration and validation of a MCC/IMS prototype for exhaled propofol online measurement. </w:t>
      </w:r>
      <w:r w:rsidRPr="00B314A9">
        <w:rPr>
          <w:b/>
          <w:sz w:val="20"/>
          <w:szCs w:val="20"/>
        </w:rPr>
        <w:t>J Pharaceut Biomed Anal</w:t>
      </w:r>
      <w:r w:rsidRPr="00B314A9">
        <w:rPr>
          <w:sz w:val="20"/>
          <w:szCs w:val="20"/>
        </w:rPr>
        <w:t xml:space="preserve"> </w:t>
      </w:r>
      <w:r w:rsidR="004C0055" w:rsidRPr="00B314A9">
        <w:rPr>
          <w:sz w:val="20"/>
          <w:szCs w:val="20"/>
        </w:rPr>
        <w:t>145:293-297, 2017</w:t>
      </w:r>
    </w:p>
    <w:p w14:paraId="5552D55C" w14:textId="358B7BDF" w:rsidR="00390D65" w:rsidRPr="00B314A9" w:rsidRDefault="00390D65" w:rsidP="00390D65">
      <w:pPr>
        <w:keepLines/>
        <w:numPr>
          <w:ilvl w:val="0"/>
          <w:numId w:val="10"/>
        </w:numPr>
        <w:tabs>
          <w:tab w:val="right" w:pos="9360"/>
        </w:tabs>
        <w:spacing w:after="100"/>
        <w:ind w:hanging="720"/>
        <w:jc w:val="both"/>
        <w:rPr>
          <w:sz w:val="20"/>
          <w:szCs w:val="20"/>
        </w:rPr>
      </w:pPr>
      <w:r w:rsidRPr="00B314A9">
        <w:rPr>
          <w:sz w:val="20"/>
          <w:szCs w:val="20"/>
        </w:rPr>
        <w:t xml:space="preserve">Ruetzler K, Guzzella SE, Tscholl DW, Restin T, Cribari M, Turan A, You J, Sessler DI, Seifert B, Gaszynski T, Ganter MT, Spahn, DR: Blind intubation through self-pressurized disposable Air-Q larygeal intuation masks: an international multicenter prospective cohort study. </w:t>
      </w:r>
      <w:r w:rsidRPr="00B314A9">
        <w:rPr>
          <w:b/>
          <w:sz w:val="20"/>
          <w:szCs w:val="20"/>
        </w:rPr>
        <w:t>Anesthesiology</w:t>
      </w:r>
      <w:r w:rsidRPr="00B314A9">
        <w:rPr>
          <w:sz w:val="20"/>
          <w:szCs w:val="20"/>
        </w:rPr>
        <w:t xml:space="preserve"> 127:307-316, 2</w:t>
      </w:r>
      <w:r w:rsidR="004C7FE8" w:rsidRPr="00B314A9">
        <w:rPr>
          <w:sz w:val="20"/>
          <w:szCs w:val="20"/>
        </w:rPr>
        <w:t>0</w:t>
      </w:r>
      <w:r w:rsidRPr="00B314A9">
        <w:rPr>
          <w:sz w:val="20"/>
          <w:szCs w:val="20"/>
        </w:rPr>
        <w:t>17</w:t>
      </w:r>
    </w:p>
    <w:p w14:paraId="0E893E74" w14:textId="77777777" w:rsidR="008F54FF" w:rsidRPr="00B314A9" w:rsidRDefault="004156DB" w:rsidP="008F54FF">
      <w:pPr>
        <w:keepLines/>
        <w:numPr>
          <w:ilvl w:val="0"/>
          <w:numId w:val="10"/>
        </w:numPr>
        <w:tabs>
          <w:tab w:val="right" w:pos="9360"/>
        </w:tabs>
        <w:spacing w:after="100"/>
        <w:ind w:hanging="720"/>
        <w:rPr>
          <w:sz w:val="20"/>
          <w:szCs w:val="20"/>
        </w:rPr>
      </w:pPr>
      <w:r w:rsidRPr="00B314A9">
        <w:rPr>
          <w:sz w:val="20"/>
          <w:szCs w:val="20"/>
        </w:rPr>
        <w:t xml:space="preserve">Lorenz D, Maurer F, Fink T, Hüppe T, Sessler DI, Baumbach JI, Kreuer S: Adhesion of volatile propofol to breathing circuit tubing. </w:t>
      </w:r>
      <w:r w:rsidRPr="00B314A9">
        <w:rPr>
          <w:b/>
          <w:sz w:val="20"/>
          <w:szCs w:val="20"/>
        </w:rPr>
        <w:t>J Breath Res</w:t>
      </w:r>
      <w:r w:rsidRPr="00B314A9">
        <w:rPr>
          <w:sz w:val="20"/>
          <w:szCs w:val="20"/>
        </w:rPr>
        <w:t xml:space="preserve"> </w:t>
      </w:r>
      <w:r w:rsidR="00D16FD8" w:rsidRPr="00B314A9">
        <w:rPr>
          <w:sz w:val="20"/>
          <w:szCs w:val="20"/>
        </w:rPr>
        <w:t>11:036005, 2017</w:t>
      </w:r>
    </w:p>
    <w:p w14:paraId="5380C819" w14:textId="69871BC7" w:rsidR="008F54FF" w:rsidRPr="00B314A9" w:rsidRDefault="008F54FF" w:rsidP="008F54FF">
      <w:pPr>
        <w:keepLines/>
        <w:numPr>
          <w:ilvl w:val="0"/>
          <w:numId w:val="10"/>
        </w:numPr>
        <w:tabs>
          <w:tab w:val="right" w:pos="9360"/>
        </w:tabs>
        <w:spacing w:after="100"/>
        <w:ind w:hanging="720"/>
        <w:rPr>
          <w:sz w:val="20"/>
          <w:szCs w:val="20"/>
        </w:rPr>
      </w:pPr>
      <w:r w:rsidRPr="00B314A9">
        <w:rPr>
          <w:sz w:val="20"/>
          <w:szCs w:val="20"/>
        </w:rPr>
        <w:t xml:space="preserve">Hüppe T, Lorenz D, Wachowiak M, Meiser A, Groesdonk H, Fink T, Sessler DI, Kreuer S: Volatile organic compounds in ventilated critical care patients: a systemic evaluation of cofactors. </w:t>
      </w:r>
      <w:r w:rsidRPr="00B314A9">
        <w:rPr>
          <w:b/>
          <w:sz w:val="20"/>
          <w:szCs w:val="20"/>
        </w:rPr>
        <w:t>BMC Pulm Med</w:t>
      </w:r>
      <w:r w:rsidRPr="00B314A9">
        <w:rPr>
          <w:sz w:val="20"/>
          <w:szCs w:val="20"/>
        </w:rPr>
        <w:t xml:space="preserve"> 17:116, 2017</w:t>
      </w:r>
    </w:p>
    <w:p w14:paraId="2E1CA047" w14:textId="799A2422" w:rsidR="00DF2F53" w:rsidRPr="00B314A9" w:rsidRDefault="00DF2F53" w:rsidP="008F54FF">
      <w:pPr>
        <w:keepLines/>
        <w:numPr>
          <w:ilvl w:val="0"/>
          <w:numId w:val="10"/>
        </w:numPr>
        <w:tabs>
          <w:tab w:val="right" w:pos="9360"/>
        </w:tabs>
        <w:spacing w:after="100"/>
        <w:ind w:hanging="720"/>
        <w:rPr>
          <w:sz w:val="20"/>
          <w:szCs w:val="20"/>
        </w:rPr>
      </w:pPr>
      <w:r w:rsidRPr="00B314A9">
        <w:rPr>
          <w:sz w:val="20"/>
          <w:szCs w:val="20"/>
        </w:rPr>
        <w:t xml:space="preserve">Akca O, Ball L, Belda FJ, Biro P Cortegiani A, Eden A, Ferrando C, Cattinoni L, Goldick Z, Gregoretti C, Hachenberg T, Hedensierna G, Hopf HW, Hunt TK, Pelosi P, Gadan M, Sessler M, Soro M, Sentürk M: WHO needs high FIO2? </w:t>
      </w:r>
      <w:r w:rsidR="000E00CF" w:rsidRPr="00B314A9">
        <w:rPr>
          <w:b/>
          <w:sz w:val="20"/>
          <w:szCs w:val="20"/>
        </w:rPr>
        <w:t>Turk J Anaesthesiol Reanim</w:t>
      </w:r>
      <w:r w:rsidR="000E00CF" w:rsidRPr="00B314A9">
        <w:rPr>
          <w:sz w:val="20"/>
          <w:szCs w:val="20"/>
        </w:rPr>
        <w:t xml:space="preserve"> 45:181-92, 2017</w:t>
      </w:r>
    </w:p>
    <w:p w14:paraId="18F7960D" w14:textId="7ADF773C" w:rsidR="00D67C5A" w:rsidRPr="00B314A9" w:rsidRDefault="00D67C5A" w:rsidP="00D67C5A">
      <w:pPr>
        <w:keepLines/>
        <w:numPr>
          <w:ilvl w:val="0"/>
          <w:numId w:val="10"/>
        </w:numPr>
        <w:tabs>
          <w:tab w:val="right" w:pos="9360"/>
        </w:tabs>
        <w:spacing w:after="100"/>
        <w:ind w:hanging="720"/>
        <w:rPr>
          <w:rFonts w:cs="Arial"/>
          <w:sz w:val="20"/>
          <w:szCs w:val="20"/>
        </w:rPr>
      </w:pPr>
      <w:r w:rsidRPr="00B314A9">
        <w:rPr>
          <w:rFonts w:cs="Arial"/>
          <w:color w:val="000000"/>
          <w:sz w:val="20"/>
          <w:szCs w:val="20"/>
        </w:rPr>
        <w:t xml:space="preserve">Roshanov PS, Eikelboom JW, Crowther M, Tandon V, Borges FK, Kearon C, Lamy A, Whitlock R, Biccard BM, Szczeklik W, Guyatt GH, Panju M, Spence J, Garg AX, McGillion M, VanHelder T, Kavsak PA, de Beer J, Winemaker M, Sessler DI, Le Manach Y, Sheth T, Pinthus JH, Thabane L, Simunovic MRI, Mizera R, Ribas S, Devereaux PJ. Bleeding impacting mortality after noncardiac surgery: a protocol to establish diagnostic criteria, estimate prognostic importance, and develop and validate a prediction guide in an international prospective cohort study. </w:t>
      </w:r>
      <w:r w:rsidRPr="00B314A9">
        <w:rPr>
          <w:rFonts w:cs="Arial"/>
          <w:b/>
          <w:color w:val="000000"/>
          <w:sz w:val="20"/>
          <w:szCs w:val="20"/>
        </w:rPr>
        <w:t>CMAJ Open</w:t>
      </w:r>
      <w:r w:rsidR="00436CF2" w:rsidRPr="00B314A9">
        <w:rPr>
          <w:rFonts w:cs="Arial"/>
          <w:color w:val="000000"/>
          <w:sz w:val="20"/>
          <w:szCs w:val="20"/>
        </w:rPr>
        <w:t xml:space="preserve"> </w:t>
      </w:r>
      <w:r w:rsidRPr="00B314A9">
        <w:rPr>
          <w:rFonts w:cs="Arial"/>
          <w:color w:val="000000"/>
          <w:sz w:val="20"/>
          <w:szCs w:val="20"/>
        </w:rPr>
        <w:t>5:E594–603</w:t>
      </w:r>
      <w:r w:rsidR="00436CF2" w:rsidRPr="00B314A9">
        <w:rPr>
          <w:rFonts w:cs="Arial"/>
          <w:color w:val="000000"/>
          <w:sz w:val="20"/>
          <w:szCs w:val="20"/>
        </w:rPr>
        <w:t>, 2017</w:t>
      </w:r>
    </w:p>
    <w:p w14:paraId="3EE1A4D9" w14:textId="086985A3" w:rsidR="00AF7B53" w:rsidRPr="00B314A9" w:rsidRDefault="00AF7B53" w:rsidP="00AF7B53">
      <w:pPr>
        <w:keepLines/>
        <w:numPr>
          <w:ilvl w:val="0"/>
          <w:numId w:val="10"/>
        </w:numPr>
        <w:tabs>
          <w:tab w:val="right" w:pos="9360"/>
        </w:tabs>
        <w:spacing w:after="100"/>
        <w:ind w:hanging="720"/>
        <w:rPr>
          <w:sz w:val="20"/>
          <w:szCs w:val="20"/>
        </w:rPr>
      </w:pPr>
      <w:r w:rsidRPr="00B314A9">
        <w:rPr>
          <w:sz w:val="20"/>
          <w:szCs w:val="20"/>
        </w:rPr>
        <w:t xml:space="preserve">Parker BM, Wu J, You J, Barnes DS Yerian L, Kirwan JP, Schauer PR, Sessler DI: Reversal of fibrosis in patients with nonalcoholic steatohepatosis after gastric bypass surgery. </w:t>
      </w:r>
      <w:r w:rsidRPr="00B314A9">
        <w:rPr>
          <w:b/>
          <w:sz w:val="20"/>
          <w:szCs w:val="20"/>
        </w:rPr>
        <w:t>BMC Obesity</w:t>
      </w:r>
      <w:r w:rsidRPr="00B314A9">
        <w:rPr>
          <w:sz w:val="20"/>
          <w:szCs w:val="20"/>
        </w:rPr>
        <w:t xml:space="preserve"> 4:32, 2017</w:t>
      </w:r>
    </w:p>
    <w:p w14:paraId="6A53BE0B" w14:textId="77777777" w:rsidR="00B20C42" w:rsidRPr="00B314A9" w:rsidRDefault="00B20C42" w:rsidP="00B20C42">
      <w:pPr>
        <w:keepLines/>
        <w:numPr>
          <w:ilvl w:val="0"/>
          <w:numId w:val="10"/>
        </w:numPr>
        <w:tabs>
          <w:tab w:val="right" w:pos="9360"/>
        </w:tabs>
        <w:spacing w:after="100"/>
        <w:ind w:hanging="720"/>
        <w:jc w:val="both"/>
        <w:rPr>
          <w:sz w:val="20"/>
          <w:szCs w:val="20"/>
        </w:rPr>
      </w:pPr>
      <w:r w:rsidRPr="00B314A9">
        <w:rPr>
          <w:sz w:val="20"/>
          <w:szCs w:val="20"/>
        </w:rPr>
        <w:t xml:space="preserve">Koch, CG, sessler DI, Mascha EJ, Sabik JF, Li L, Duncan AI, Zimmerman NM, Blackstone EH: A randomized clinical trial of red blood cell transfusion triggers in cardiac surgery. </w:t>
      </w:r>
      <w:r w:rsidRPr="00B314A9">
        <w:rPr>
          <w:b/>
          <w:sz w:val="20"/>
          <w:szCs w:val="20"/>
        </w:rPr>
        <w:t>Ann Thorac Surg</w:t>
      </w:r>
      <w:r w:rsidRPr="00B314A9">
        <w:rPr>
          <w:sz w:val="20"/>
          <w:szCs w:val="20"/>
        </w:rPr>
        <w:t xml:space="preserve"> 104:1243-1250, 2017</w:t>
      </w:r>
    </w:p>
    <w:p w14:paraId="0D749A60" w14:textId="32C4282F" w:rsidR="00AF7BEF" w:rsidRPr="00B314A9" w:rsidRDefault="00AF7BEF" w:rsidP="00B20C42">
      <w:pPr>
        <w:keepLines/>
        <w:numPr>
          <w:ilvl w:val="0"/>
          <w:numId w:val="10"/>
        </w:numPr>
        <w:tabs>
          <w:tab w:val="right" w:pos="9360"/>
        </w:tabs>
        <w:spacing w:after="100"/>
        <w:ind w:hanging="720"/>
        <w:jc w:val="both"/>
        <w:rPr>
          <w:sz w:val="20"/>
          <w:szCs w:val="20"/>
        </w:rPr>
      </w:pPr>
      <w:r w:rsidRPr="00B314A9">
        <w:rPr>
          <w:sz w:val="20"/>
          <w:szCs w:val="20"/>
        </w:rPr>
        <w:t xml:space="preserve">Deiner S, Luo X, Lin HM, Sessler DI, Saager L, Sieber FE, Lee HB, Sano M, and the Dexlirium Writing G, Jankowski C, Bergese SD, Candiotti K, Flaherty JH, Arora H, Shander A, Rock P: Intraoperative Infusion of Dexmedetomidine for Prevention of Postoperative Delirium and Cognitive Dysfunction in Elderly Patients Undergoing Major Elective Noncardiac Surgery: A Randomized Clinical Trial. </w:t>
      </w:r>
      <w:r w:rsidRPr="00B314A9">
        <w:rPr>
          <w:b/>
          <w:sz w:val="20"/>
          <w:szCs w:val="20"/>
        </w:rPr>
        <w:t>JAMA Surg</w:t>
      </w:r>
      <w:r w:rsidRPr="00B314A9">
        <w:rPr>
          <w:sz w:val="20"/>
          <w:szCs w:val="20"/>
        </w:rPr>
        <w:t xml:space="preserve"> </w:t>
      </w:r>
      <w:r w:rsidR="00B253BF" w:rsidRPr="00B314A9">
        <w:rPr>
          <w:sz w:val="20"/>
          <w:szCs w:val="20"/>
        </w:rPr>
        <w:t>152:</w:t>
      </w:r>
      <w:r w:rsidRPr="00B314A9">
        <w:rPr>
          <w:sz w:val="20"/>
          <w:szCs w:val="20"/>
        </w:rPr>
        <w:t>e171505</w:t>
      </w:r>
      <w:r w:rsidR="00B253BF" w:rsidRPr="00B314A9">
        <w:rPr>
          <w:sz w:val="20"/>
          <w:szCs w:val="20"/>
        </w:rPr>
        <w:t>, 2017</w:t>
      </w:r>
    </w:p>
    <w:p w14:paraId="0BAC70C9" w14:textId="716F8471" w:rsidR="00390CA0" w:rsidRPr="00B314A9" w:rsidRDefault="00390CA0" w:rsidP="00390CA0">
      <w:pPr>
        <w:keepLines/>
        <w:numPr>
          <w:ilvl w:val="0"/>
          <w:numId w:val="10"/>
        </w:numPr>
        <w:tabs>
          <w:tab w:val="right" w:pos="9360"/>
        </w:tabs>
        <w:spacing w:after="100"/>
        <w:ind w:hanging="720"/>
        <w:rPr>
          <w:sz w:val="20"/>
          <w:szCs w:val="20"/>
        </w:rPr>
      </w:pPr>
      <w:r w:rsidRPr="00B314A9">
        <w:rPr>
          <w:sz w:val="20"/>
          <w:szCs w:val="20"/>
        </w:rPr>
        <w:t xml:space="preserve">Sonny A, Sessler DI, You J, Kashy BK, Sarwar S, Singh A, Sale S, Alfirevic A, Duncan AE: The response to Trendelenburg position is minimally affected by underlying hemodynamic conditions in patients with aortic stenosis. </w:t>
      </w:r>
      <w:r w:rsidRPr="00B314A9">
        <w:rPr>
          <w:b/>
          <w:sz w:val="20"/>
          <w:szCs w:val="20"/>
        </w:rPr>
        <w:t>J Anesth</w:t>
      </w:r>
      <w:r w:rsidRPr="00B314A9">
        <w:rPr>
          <w:sz w:val="20"/>
          <w:szCs w:val="20"/>
        </w:rPr>
        <w:t xml:space="preserve"> 31:692-702, 2017</w:t>
      </w:r>
    </w:p>
    <w:p w14:paraId="7A7A740D" w14:textId="77777777" w:rsidR="00BD3ABA" w:rsidRPr="00B314A9" w:rsidRDefault="00BD3ABA" w:rsidP="00BD3ABA">
      <w:pPr>
        <w:keepLines/>
        <w:numPr>
          <w:ilvl w:val="0"/>
          <w:numId w:val="10"/>
        </w:numPr>
        <w:tabs>
          <w:tab w:val="right" w:pos="9360"/>
        </w:tabs>
        <w:spacing w:after="100"/>
        <w:ind w:hanging="720"/>
        <w:jc w:val="both"/>
        <w:rPr>
          <w:sz w:val="20"/>
          <w:szCs w:val="20"/>
        </w:rPr>
      </w:pPr>
      <w:r w:rsidRPr="00B314A9">
        <w:rPr>
          <w:sz w:val="20"/>
          <w:szCs w:val="20"/>
        </w:rPr>
        <w:t xml:space="preserve">Bomberg H, Huth A, Wagenpfeil S, Kessler P, Wulf H, Standl T, Gottschalk A, Döffert J, Hering W, Spies C, Kutter B, Winckelmann J, Gurgard G, Vincent O, Koch T, Sessler DI, Volk T Raddatz A: Psoas verss femoral blocks: a registry analysis of risks and benefits. </w:t>
      </w:r>
      <w:r w:rsidRPr="00B314A9">
        <w:rPr>
          <w:b/>
          <w:sz w:val="20"/>
          <w:szCs w:val="20"/>
        </w:rPr>
        <w:t>Reg Anesth Pain Management</w:t>
      </w:r>
      <w:r w:rsidRPr="00B314A9">
        <w:rPr>
          <w:sz w:val="20"/>
          <w:szCs w:val="20"/>
        </w:rPr>
        <w:t xml:space="preserve"> 42:719-724, 2017</w:t>
      </w:r>
    </w:p>
    <w:p w14:paraId="5AF0A9B4" w14:textId="77777777" w:rsidR="00E72B1B" w:rsidRPr="00B314A9" w:rsidRDefault="00E72B1B" w:rsidP="00E72B1B">
      <w:pPr>
        <w:keepLines/>
        <w:numPr>
          <w:ilvl w:val="0"/>
          <w:numId w:val="10"/>
        </w:numPr>
        <w:tabs>
          <w:tab w:val="right" w:pos="9360"/>
        </w:tabs>
        <w:spacing w:after="100"/>
        <w:ind w:hanging="720"/>
        <w:rPr>
          <w:sz w:val="20"/>
          <w:szCs w:val="20"/>
        </w:rPr>
      </w:pPr>
      <w:r w:rsidRPr="00B314A9">
        <w:rPr>
          <w:sz w:val="20"/>
          <w:szCs w:val="20"/>
        </w:rPr>
        <w:t xml:space="preserve">Farag E, Sessler DI, Ebrahim Z, Kurz A, Morgan J, Maheshwari K, Doyle DJ: The renin angiotension system and the brain: new developments. </w:t>
      </w:r>
      <w:r w:rsidRPr="00B314A9">
        <w:rPr>
          <w:b/>
          <w:sz w:val="20"/>
          <w:szCs w:val="20"/>
        </w:rPr>
        <w:t>J Clin Neurosci</w:t>
      </w:r>
      <w:r w:rsidRPr="00B314A9">
        <w:rPr>
          <w:sz w:val="20"/>
          <w:szCs w:val="20"/>
        </w:rPr>
        <w:t xml:space="preserve"> 46:1-8, 2017</w:t>
      </w:r>
    </w:p>
    <w:p w14:paraId="2CD88EA4" w14:textId="621A9D32" w:rsidR="00216589" w:rsidRPr="00B314A9" w:rsidRDefault="00216589" w:rsidP="00216589">
      <w:pPr>
        <w:keepLines/>
        <w:numPr>
          <w:ilvl w:val="0"/>
          <w:numId w:val="10"/>
        </w:numPr>
        <w:tabs>
          <w:tab w:val="right" w:pos="9360"/>
        </w:tabs>
        <w:spacing w:after="100"/>
        <w:ind w:hanging="720"/>
        <w:rPr>
          <w:sz w:val="20"/>
          <w:szCs w:val="20"/>
        </w:rPr>
      </w:pPr>
      <w:r w:rsidRPr="00B314A9">
        <w:rPr>
          <w:sz w:val="20"/>
          <w:szCs w:val="20"/>
        </w:rPr>
        <w:t xml:space="preserve">Cook RJ, Heddle NM, Mmath KAL, Arnold DM, Crowther MA, Devereaux PJ, Ellis M, Figueroa P, Kurz A, MappSc DR, Sessler DI, Sharon Y, Sobieraj-Teague M, Warkentin TE, Webert KE, Barty R, Mmath YL, Eikelboom JW: Red blood celll storage duration and in-hospital mortlity: a secondary analysis of the INFORM randomized controlled trial data using time-dependent exposure. </w:t>
      </w:r>
      <w:r w:rsidRPr="00B314A9">
        <w:rPr>
          <w:b/>
          <w:sz w:val="20"/>
          <w:szCs w:val="20"/>
        </w:rPr>
        <w:t>Lancet Hematology</w:t>
      </w:r>
      <w:r w:rsidRPr="00B314A9">
        <w:rPr>
          <w:sz w:val="20"/>
          <w:szCs w:val="20"/>
        </w:rPr>
        <w:t xml:space="preserve"> 4:e544-552, 2017 </w:t>
      </w:r>
    </w:p>
    <w:p w14:paraId="3F37F318" w14:textId="6075C2EC" w:rsidR="002A4BBC" w:rsidRPr="00B314A9" w:rsidRDefault="002A4BBC" w:rsidP="002A4BBC">
      <w:pPr>
        <w:keepLines/>
        <w:numPr>
          <w:ilvl w:val="0"/>
          <w:numId w:val="10"/>
        </w:numPr>
        <w:tabs>
          <w:tab w:val="right" w:pos="9360"/>
        </w:tabs>
        <w:spacing w:after="100"/>
        <w:ind w:hanging="720"/>
        <w:rPr>
          <w:sz w:val="20"/>
          <w:szCs w:val="20"/>
        </w:rPr>
      </w:pPr>
      <w:r w:rsidRPr="00B314A9">
        <w:rPr>
          <w:sz w:val="20"/>
          <w:szCs w:val="20"/>
        </w:rPr>
        <w:t xml:space="preserve">Murase M, Nakayama Y, Sessler DI, Mukai N, Ogawa S, Nakajima Y: Time-dependent changes in intra-platelet Bax levels contribute to impaired platelet response to thrombin following cardiopulmonary bypass: prospective, observational, and laboratory investigations. </w:t>
      </w:r>
      <w:r w:rsidRPr="00B314A9">
        <w:rPr>
          <w:b/>
          <w:sz w:val="20"/>
          <w:szCs w:val="20"/>
        </w:rPr>
        <w:t>Br J Anaesth</w:t>
      </w:r>
      <w:r w:rsidRPr="00B314A9">
        <w:rPr>
          <w:sz w:val="20"/>
          <w:szCs w:val="20"/>
        </w:rPr>
        <w:t xml:space="preserve"> 119:1118-1126, 2017</w:t>
      </w:r>
    </w:p>
    <w:p w14:paraId="6422D51C" w14:textId="27567208" w:rsidR="00985983" w:rsidRPr="00B314A9" w:rsidRDefault="00985983" w:rsidP="00985983">
      <w:pPr>
        <w:keepLines/>
        <w:numPr>
          <w:ilvl w:val="0"/>
          <w:numId w:val="10"/>
        </w:numPr>
        <w:tabs>
          <w:tab w:val="right" w:pos="9360"/>
        </w:tabs>
        <w:spacing w:after="100"/>
        <w:ind w:hanging="720"/>
        <w:rPr>
          <w:sz w:val="20"/>
          <w:szCs w:val="20"/>
        </w:rPr>
      </w:pPr>
      <w:r w:rsidRPr="00B314A9">
        <w:rPr>
          <w:sz w:val="20"/>
          <w:szCs w:val="20"/>
        </w:rPr>
        <w:lastRenderedPageBreak/>
        <w:t xml:space="preserve">Kurz A, Kopyeva T, Suliman I, Podolyak A, You J, Lewis B, Vlah C, Khatib R, Keebler A, Reigert R, Seuffert M, Muzie L, Drahuschak S, Gorgun E, Stocchi L, Turan A, Sessler DI: Supplemental oxygen and surgical site infections: an alternating intervention controlled trial. </w:t>
      </w:r>
      <w:r w:rsidRPr="00B314A9">
        <w:rPr>
          <w:b/>
          <w:sz w:val="20"/>
          <w:szCs w:val="20"/>
        </w:rPr>
        <w:t>Br J Anaesth</w:t>
      </w:r>
      <w:r w:rsidRPr="00B314A9">
        <w:rPr>
          <w:sz w:val="20"/>
          <w:szCs w:val="20"/>
        </w:rPr>
        <w:t xml:space="preserve"> 120:117-126, 2018</w:t>
      </w:r>
    </w:p>
    <w:p w14:paraId="1E4602C9" w14:textId="77777777" w:rsidR="00341DF2" w:rsidRPr="00B314A9" w:rsidRDefault="00341DF2" w:rsidP="00341DF2">
      <w:pPr>
        <w:keepLines/>
        <w:numPr>
          <w:ilvl w:val="0"/>
          <w:numId w:val="10"/>
        </w:numPr>
        <w:tabs>
          <w:tab w:val="right" w:pos="9360"/>
        </w:tabs>
        <w:spacing w:after="100"/>
        <w:ind w:hanging="720"/>
        <w:rPr>
          <w:sz w:val="20"/>
          <w:szCs w:val="20"/>
        </w:rPr>
      </w:pPr>
      <w:r w:rsidRPr="00B314A9">
        <w:rPr>
          <w:sz w:val="20"/>
          <w:szCs w:val="20"/>
        </w:rPr>
        <w:t xml:space="preserve">Turan A, Karimi N, Zimmerman N, Mnick SL, Sessler DI, Mamoun N: Intravenous acetaminophen does not decrease persistent surgical pain after cardiac surgery. </w:t>
      </w:r>
      <w:r w:rsidRPr="00B314A9">
        <w:rPr>
          <w:b/>
          <w:sz w:val="20"/>
          <w:szCs w:val="20"/>
        </w:rPr>
        <w:t>J Cardiothoracic Vasc Anesth</w:t>
      </w:r>
      <w:r w:rsidRPr="00B314A9">
        <w:rPr>
          <w:sz w:val="20"/>
          <w:szCs w:val="20"/>
        </w:rPr>
        <w:t xml:space="preserve"> 31:2058-2064, 2017</w:t>
      </w:r>
    </w:p>
    <w:p w14:paraId="7EE5ABF6" w14:textId="77777777" w:rsidR="00341DF2" w:rsidRPr="00B314A9" w:rsidRDefault="00341DF2" w:rsidP="00341DF2">
      <w:pPr>
        <w:keepLines/>
        <w:numPr>
          <w:ilvl w:val="0"/>
          <w:numId w:val="10"/>
        </w:numPr>
        <w:tabs>
          <w:tab w:val="right" w:pos="9360"/>
        </w:tabs>
        <w:spacing w:after="100"/>
        <w:ind w:hanging="720"/>
        <w:rPr>
          <w:sz w:val="20"/>
          <w:szCs w:val="20"/>
        </w:rPr>
      </w:pPr>
      <w:r w:rsidRPr="00B314A9">
        <w:rPr>
          <w:sz w:val="20"/>
          <w:szCs w:val="20"/>
        </w:rPr>
        <w:t xml:space="preserve">Burke TF, Suarez S, Sessler DI, Senay A, Yusufali T, Masaki C, Guha M, Rogo D, Jani P, Nelsone BD, Rogo, K: Safety and feasibility of a ketamine package to support emergency and essential surgery in Kenya when no anesthetist is available: an analysis of 1216 consecutive operative procedures. </w:t>
      </w:r>
      <w:r w:rsidRPr="00B314A9">
        <w:rPr>
          <w:b/>
          <w:sz w:val="20"/>
          <w:szCs w:val="20"/>
        </w:rPr>
        <w:t>World J Surg</w:t>
      </w:r>
      <w:r w:rsidRPr="00B314A9">
        <w:rPr>
          <w:sz w:val="20"/>
          <w:szCs w:val="20"/>
        </w:rPr>
        <w:t xml:space="preserve"> 41:2990-2997, 2017</w:t>
      </w:r>
    </w:p>
    <w:p w14:paraId="6890FFC4" w14:textId="27B0E43E" w:rsidR="00E63107" w:rsidRPr="00B314A9" w:rsidRDefault="00E63107" w:rsidP="00E63107">
      <w:pPr>
        <w:keepLines/>
        <w:numPr>
          <w:ilvl w:val="0"/>
          <w:numId w:val="10"/>
        </w:numPr>
        <w:tabs>
          <w:tab w:val="right" w:pos="9360"/>
        </w:tabs>
        <w:spacing w:after="100"/>
        <w:ind w:hanging="720"/>
        <w:rPr>
          <w:sz w:val="20"/>
          <w:szCs w:val="20"/>
        </w:rPr>
      </w:pPr>
      <w:r w:rsidRPr="00B314A9">
        <w:rPr>
          <w:sz w:val="20"/>
          <w:szCs w:val="20"/>
        </w:rPr>
        <w:t xml:space="preserve">Sessler DI, Shafer S: Writing research reports. </w:t>
      </w:r>
      <w:r w:rsidRPr="00B314A9">
        <w:rPr>
          <w:b/>
          <w:sz w:val="20"/>
          <w:szCs w:val="20"/>
        </w:rPr>
        <w:t>Anesth Analg</w:t>
      </w:r>
      <w:r w:rsidRPr="00B314A9">
        <w:rPr>
          <w:sz w:val="20"/>
          <w:szCs w:val="20"/>
        </w:rPr>
        <w:t xml:space="preserve"> 126:330-337, 2018</w:t>
      </w:r>
    </w:p>
    <w:p w14:paraId="4AEDA8C0" w14:textId="5D47EAF3" w:rsidR="00D418D5" w:rsidRPr="00B314A9" w:rsidRDefault="00D418D5" w:rsidP="00D418D5">
      <w:pPr>
        <w:keepLines/>
        <w:numPr>
          <w:ilvl w:val="0"/>
          <w:numId w:val="10"/>
        </w:numPr>
        <w:tabs>
          <w:tab w:val="right" w:pos="9360"/>
        </w:tabs>
        <w:spacing w:after="100"/>
        <w:ind w:hanging="720"/>
        <w:rPr>
          <w:sz w:val="20"/>
          <w:szCs w:val="20"/>
        </w:rPr>
      </w:pPr>
      <w:r w:rsidRPr="00B314A9">
        <w:rPr>
          <w:sz w:val="20"/>
          <w:szCs w:val="20"/>
        </w:rPr>
        <w:t xml:space="preserve">Chamoun GF, Li L, Chamoun NG, Saini V, Sessler DI: Comparison of an updated risk stratification index to hierarchical condition categories. </w:t>
      </w:r>
      <w:r w:rsidRPr="00B314A9">
        <w:rPr>
          <w:b/>
          <w:sz w:val="20"/>
          <w:szCs w:val="20"/>
        </w:rPr>
        <w:t>Anesthesiology</w:t>
      </w:r>
      <w:r w:rsidRPr="00B314A9">
        <w:rPr>
          <w:sz w:val="20"/>
          <w:szCs w:val="20"/>
        </w:rPr>
        <w:t xml:space="preserve"> </w:t>
      </w:r>
      <w:r w:rsidR="00AD7F13" w:rsidRPr="00B314A9">
        <w:rPr>
          <w:sz w:val="20"/>
          <w:szCs w:val="20"/>
        </w:rPr>
        <w:t>128:109-116, 2018</w:t>
      </w:r>
    </w:p>
    <w:p w14:paraId="7F409610" w14:textId="6248D62F" w:rsidR="00036F52" w:rsidRPr="00B314A9" w:rsidRDefault="00036F52" w:rsidP="00D418D5">
      <w:pPr>
        <w:keepLines/>
        <w:numPr>
          <w:ilvl w:val="0"/>
          <w:numId w:val="10"/>
        </w:numPr>
        <w:tabs>
          <w:tab w:val="right" w:pos="9360"/>
        </w:tabs>
        <w:spacing w:after="100"/>
        <w:ind w:hanging="720"/>
        <w:rPr>
          <w:sz w:val="20"/>
          <w:szCs w:val="20"/>
        </w:rPr>
      </w:pPr>
      <w:r w:rsidRPr="00B314A9">
        <w:rPr>
          <w:sz w:val="20"/>
          <w:szCs w:val="20"/>
        </w:rPr>
        <w:t xml:space="preserve">Maurer F, Shopova T, Wolf B, Kiefer D, Hüppe T, Volk T, Sessler DI, Kreuer S: Design and validation of an automated solid-phase extraction liquid chromatography coupled mass spectrometry method for the quantification of propofol in plasma. </w:t>
      </w:r>
      <w:r w:rsidRPr="00B314A9">
        <w:rPr>
          <w:b/>
          <w:sz w:val="20"/>
          <w:szCs w:val="20"/>
        </w:rPr>
        <w:t>J Pharmac</w:t>
      </w:r>
      <w:r w:rsidR="00ED1CA1" w:rsidRPr="00B314A9">
        <w:rPr>
          <w:b/>
          <w:sz w:val="20"/>
          <w:szCs w:val="20"/>
        </w:rPr>
        <w:t xml:space="preserve"> Biomed Analysis</w:t>
      </w:r>
      <w:r w:rsidR="00ED1CA1" w:rsidRPr="00B314A9">
        <w:rPr>
          <w:sz w:val="20"/>
          <w:szCs w:val="20"/>
        </w:rPr>
        <w:t xml:space="preserve"> </w:t>
      </w:r>
      <w:r w:rsidR="00F1513A" w:rsidRPr="00B314A9">
        <w:rPr>
          <w:sz w:val="20"/>
          <w:szCs w:val="20"/>
        </w:rPr>
        <w:t>150:</w:t>
      </w:r>
      <w:r w:rsidR="004833E0" w:rsidRPr="00B314A9">
        <w:rPr>
          <w:sz w:val="20"/>
          <w:szCs w:val="20"/>
        </w:rPr>
        <w:t>341-346, 2018</w:t>
      </w:r>
    </w:p>
    <w:p w14:paraId="5F5A07DB" w14:textId="6B85BDA5" w:rsidR="00B43CD5" w:rsidRPr="00B314A9" w:rsidRDefault="00B43CD5" w:rsidP="00D418D5">
      <w:pPr>
        <w:keepLines/>
        <w:numPr>
          <w:ilvl w:val="0"/>
          <w:numId w:val="10"/>
        </w:numPr>
        <w:tabs>
          <w:tab w:val="right" w:pos="9360"/>
        </w:tabs>
        <w:spacing w:after="100"/>
        <w:ind w:hanging="720"/>
        <w:rPr>
          <w:sz w:val="20"/>
          <w:szCs w:val="20"/>
        </w:rPr>
      </w:pPr>
      <w:r w:rsidRPr="00B314A9">
        <w:rPr>
          <w:rFonts w:cs="Arial"/>
          <w:sz w:val="20"/>
          <w:szCs w:val="20"/>
        </w:rPr>
        <w:t xml:space="preserve">Sessler DI, Meyhoff CS, Zimmerman NM, Mao G, Leslie K, Vasquez SM, Balaji P, Alvarez-Garcia J, Cavalcanti AB, Parlow JL, Rahate PV, Seeberger MD, Gossetti B, Walker SA, Premchand RK, Dahl RM, Duceppe E, Rodseth R, Botto F, Devereaux PJ: Period-dependent associations between hypotension during and for four days after noncardiac surgery and a composite of myocardial infarction and death: A substudy of the POISE-2 trial. </w:t>
      </w:r>
      <w:r w:rsidRPr="00B314A9">
        <w:rPr>
          <w:rFonts w:cs="Arial"/>
          <w:b/>
          <w:sz w:val="20"/>
          <w:szCs w:val="20"/>
        </w:rPr>
        <w:t>Anesthesiology</w:t>
      </w:r>
      <w:r w:rsidRPr="00B314A9">
        <w:rPr>
          <w:rFonts w:cs="Arial"/>
          <w:sz w:val="20"/>
          <w:szCs w:val="20"/>
        </w:rPr>
        <w:t xml:space="preserve"> 128: 317-27</w:t>
      </w:r>
      <w:r w:rsidR="00D37780" w:rsidRPr="00B314A9">
        <w:rPr>
          <w:rFonts w:cs="Arial"/>
          <w:sz w:val="20"/>
          <w:szCs w:val="20"/>
        </w:rPr>
        <w:t>, 2018</w:t>
      </w:r>
    </w:p>
    <w:p w14:paraId="499926CF" w14:textId="1E742A8A" w:rsidR="00176D62" w:rsidRPr="00B314A9" w:rsidRDefault="00176D62" w:rsidP="00176D62">
      <w:pPr>
        <w:keepLines/>
        <w:numPr>
          <w:ilvl w:val="0"/>
          <w:numId w:val="10"/>
        </w:numPr>
        <w:tabs>
          <w:tab w:val="right" w:pos="9360"/>
        </w:tabs>
        <w:spacing w:after="100"/>
        <w:ind w:hanging="720"/>
        <w:rPr>
          <w:sz w:val="20"/>
          <w:szCs w:val="20"/>
        </w:rPr>
      </w:pPr>
      <w:r w:rsidRPr="00B314A9">
        <w:rPr>
          <w:sz w:val="20"/>
          <w:szCs w:val="20"/>
        </w:rPr>
        <w:t xml:space="preserve">Pei L, Huang Y, Mao G, Sessler DI: Axillary temperature, as recorded by the iThermonitor WT701, well represents core temperature in adults having non-cardiac surgery. </w:t>
      </w:r>
      <w:r w:rsidRPr="00B314A9">
        <w:rPr>
          <w:b/>
          <w:sz w:val="20"/>
          <w:szCs w:val="20"/>
        </w:rPr>
        <w:t>Anesth Analg</w:t>
      </w:r>
      <w:r w:rsidRPr="00B314A9">
        <w:rPr>
          <w:sz w:val="20"/>
          <w:szCs w:val="20"/>
        </w:rPr>
        <w:t xml:space="preserve"> 126:833-838, 2018</w:t>
      </w:r>
    </w:p>
    <w:p w14:paraId="1B38A956" w14:textId="03F7A441" w:rsidR="004B7C59" w:rsidRPr="00B314A9" w:rsidRDefault="004B7C59" w:rsidP="004B7C59">
      <w:pPr>
        <w:keepLines/>
        <w:numPr>
          <w:ilvl w:val="0"/>
          <w:numId w:val="10"/>
        </w:numPr>
        <w:tabs>
          <w:tab w:val="right" w:pos="9360"/>
        </w:tabs>
        <w:spacing w:after="100"/>
        <w:ind w:hanging="720"/>
        <w:rPr>
          <w:sz w:val="20"/>
          <w:szCs w:val="20"/>
        </w:rPr>
      </w:pPr>
      <w:r w:rsidRPr="00B314A9">
        <w:rPr>
          <w:sz w:val="20"/>
          <w:szCs w:val="20"/>
        </w:rPr>
        <w:t xml:space="preserve">Turan A, Koyuncu O, Egan C, You J, Ruetzler K, Sessler DI, Cywinski JB: Effect of various durations of smoking cessation on postoperative outcomes: a retrospective cohort analysis. </w:t>
      </w:r>
      <w:r w:rsidRPr="00B314A9">
        <w:rPr>
          <w:b/>
          <w:sz w:val="20"/>
          <w:szCs w:val="20"/>
        </w:rPr>
        <w:t>Eur J Anaesth</w:t>
      </w:r>
      <w:r w:rsidRPr="00B314A9">
        <w:rPr>
          <w:sz w:val="20"/>
          <w:szCs w:val="20"/>
        </w:rPr>
        <w:t xml:space="preserve"> 35:256-265, 2018</w:t>
      </w:r>
    </w:p>
    <w:p w14:paraId="4D908D61" w14:textId="71DDAB5E" w:rsidR="00616F7E" w:rsidRPr="00B314A9" w:rsidRDefault="00616F7E" w:rsidP="00616F7E">
      <w:pPr>
        <w:keepLines/>
        <w:numPr>
          <w:ilvl w:val="0"/>
          <w:numId w:val="10"/>
        </w:numPr>
        <w:tabs>
          <w:tab w:val="right" w:pos="9360"/>
        </w:tabs>
        <w:spacing w:after="100"/>
        <w:ind w:hanging="720"/>
        <w:rPr>
          <w:sz w:val="20"/>
          <w:szCs w:val="20"/>
        </w:rPr>
      </w:pPr>
      <w:r w:rsidRPr="00B314A9">
        <w:rPr>
          <w:sz w:val="20"/>
          <w:szCs w:val="20"/>
        </w:rPr>
        <w:t xml:space="preserve">Komatsu R, You J, Rajan S, Kasuya Y, Sessler DI, Turan A: Steroid administration after anaesthetic induction with etomidate does not reduce in-hospital mortality or cardiovascular morbidity after non-cardiac surgery. </w:t>
      </w:r>
      <w:r w:rsidRPr="00B314A9">
        <w:rPr>
          <w:b/>
          <w:sz w:val="20"/>
          <w:szCs w:val="20"/>
        </w:rPr>
        <w:t>Br J Anaesth</w:t>
      </w:r>
      <w:r w:rsidRPr="00B314A9">
        <w:rPr>
          <w:sz w:val="20"/>
          <w:szCs w:val="20"/>
        </w:rPr>
        <w:t xml:space="preserve"> </w:t>
      </w:r>
      <w:r w:rsidR="001F6ABC" w:rsidRPr="00B314A9">
        <w:rPr>
          <w:sz w:val="20"/>
          <w:szCs w:val="20"/>
        </w:rPr>
        <w:t>120: 501-508, 2018</w:t>
      </w:r>
    </w:p>
    <w:p w14:paraId="4F67E794" w14:textId="665A9A6C" w:rsidR="00B07DC7" w:rsidRPr="00B314A9" w:rsidRDefault="00B07DC7" w:rsidP="00B07DC7">
      <w:pPr>
        <w:keepLines/>
        <w:numPr>
          <w:ilvl w:val="0"/>
          <w:numId w:val="10"/>
        </w:numPr>
        <w:tabs>
          <w:tab w:val="right" w:pos="9360"/>
        </w:tabs>
        <w:spacing w:after="100"/>
        <w:ind w:hanging="720"/>
        <w:rPr>
          <w:sz w:val="20"/>
          <w:szCs w:val="20"/>
        </w:rPr>
      </w:pPr>
      <w:r w:rsidRPr="00B314A9">
        <w:rPr>
          <w:color w:val="000000"/>
          <w:sz w:val="20"/>
          <w:szCs w:val="20"/>
        </w:rPr>
        <w:t xml:space="preserve">Duceppe E, Yusuf S, Tandon V, Rodseth R, Biccard BM, Xavier D, Szczeklik W, Meyhoff CS, Franzosi MG, Vincent J, Srinathan SK, Parlow J, Magloire P, Neary J, Rao M, Chaudhry NK, Mayosi B, de Nadal M, Popova E, Villar JC, Botto F, Berwanger O, Guyatt G, Eikelboom JW, Sessler DI, Kearon C, Pettit S, Connolly SJ, Sharma M, Bangdiwala SI, Devereaux PJ. Design of a Randomized Placebo-Controlled Trial to Assess Dabigatran and Omeprazole in Patients with Myocardial Injury after Noncardiac Surgery (MANAGE). </w:t>
      </w:r>
      <w:r w:rsidRPr="00B314A9">
        <w:rPr>
          <w:b/>
          <w:color w:val="000000"/>
          <w:sz w:val="20"/>
          <w:szCs w:val="20"/>
        </w:rPr>
        <w:t>Can J Cardiol</w:t>
      </w:r>
      <w:r w:rsidRPr="00B314A9">
        <w:rPr>
          <w:sz w:val="20"/>
          <w:szCs w:val="20"/>
        </w:rPr>
        <w:t xml:space="preserve"> 34:295-302, 2018</w:t>
      </w:r>
    </w:p>
    <w:p w14:paraId="4072D23B" w14:textId="59CF03B0" w:rsidR="001430DC" w:rsidRPr="00B314A9" w:rsidRDefault="001430DC" w:rsidP="001430DC">
      <w:pPr>
        <w:keepLines/>
        <w:numPr>
          <w:ilvl w:val="0"/>
          <w:numId w:val="10"/>
        </w:numPr>
        <w:tabs>
          <w:tab w:val="right" w:pos="9360"/>
        </w:tabs>
        <w:spacing w:after="100"/>
        <w:ind w:hanging="720"/>
        <w:rPr>
          <w:sz w:val="20"/>
          <w:szCs w:val="20"/>
        </w:rPr>
      </w:pPr>
      <w:r w:rsidRPr="00B314A9">
        <w:rPr>
          <w:sz w:val="20"/>
          <w:szCs w:val="20"/>
        </w:rPr>
        <w:t xml:space="preserve">Canty DJ, Heiberg J, Yang Y, Royse AG, Margale S, Nanjappa N, Scott D, Maier A, Sessler DI, Chaun A Palmer A, Bucknill A, French C, Royse CF: Pilot multicentre randomized trail of the impact of preoperative focused cardiac ultrasound on mortality and morbidity in patients having surgery for femoral neck fractures (ECHONOF II Pilot). </w:t>
      </w:r>
      <w:r w:rsidRPr="00B314A9">
        <w:rPr>
          <w:b/>
          <w:sz w:val="20"/>
          <w:szCs w:val="20"/>
        </w:rPr>
        <w:t>Anaesthesia</w:t>
      </w:r>
      <w:r w:rsidRPr="00B314A9">
        <w:rPr>
          <w:sz w:val="20"/>
          <w:szCs w:val="20"/>
        </w:rPr>
        <w:t xml:space="preserve"> 73:428-437, 2018</w:t>
      </w:r>
    </w:p>
    <w:p w14:paraId="595E7D5F" w14:textId="77777777" w:rsidR="000B0D55" w:rsidRPr="00B314A9" w:rsidRDefault="000B0D55" w:rsidP="000B0D55">
      <w:pPr>
        <w:keepLines/>
        <w:numPr>
          <w:ilvl w:val="0"/>
          <w:numId w:val="10"/>
        </w:numPr>
        <w:tabs>
          <w:tab w:val="right" w:pos="9360"/>
        </w:tabs>
        <w:spacing w:after="100"/>
        <w:ind w:hanging="720"/>
        <w:rPr>
          <w:sz w:val="20"/>
          <w:szCs w:val="20"/>
        </w:rPr>
      </w:pPr>
      <w:r w:rsidRPr="00B314A9">
        <w:rPr>
          <w:sz w:val="20"/>
          <w:szCs w:val="20"/>
        </w:rPr>
        <w:t xml:space="preserve">Kalasbail P, Makarova N, Garrett F, Sessler DI: Heating and cooling rates with an esophageal heat exchange system. </w:t>
      </w:r>
      <w:r w:rsidRPr="00B314A9">
        <w:rPr>
          <w:b/>
          <w:sz w:val="20"/>
          <w:szCs w:val="20"/>
        </w:rPr>
        <w:t>Anesth Analg</w:t>
      </w:r>
      <w:r w:rsidRPr="00B314A9">
        <w:rPr>
          <w:sz w:val="20"/>
          <w:szCs w:val="20"/>
        </w:rPr>
        <w:t xml:space="preserve"> 126:1190-1195, 2018</w:t>
      </w:r>
    </w:p>
    <w:p w14:paraId="0E666CA3" w14:textId="77777777" w:rsidR="008B4D99" w:rsidRPr="00B314A9" w:rsidRDefault="008B4D99" w:rsidP="008B4D99">
      <w:pPr>
        <w:keepLines/>
        <w:numPr>
          <w:ilvl w:val="0"/>
          <w:numId w:val="10"/>
        </w:numPr>
        <w:tabs>
          <w:tab w:val="right" w:pos="9360"/>
        </w:tabs>
        <w:spacing w:after="100"/>
        <w:ind w:hanging="720"/>
        <w:rPr>
          <w:sz w:val="20"/>
          <w:szCs w:val="20"/>
        </w:rPr>
      </w:pPr>
      <w:r w:rsidRPr="00B314A9">
        <w:rPr>
          <w:rFonts w:cs="Arial"/>
          <w:sz w:val="20"/>
          <w:szCs w:val="20"/>
        </w:rPr>
        <w:t xml:space="preserve">Bomberg H, Bayer I, Wagenpfeil S, Kessler P, Wulf H, Standl T, Gottschalk A, Doffert J, Hering W, Birnbaum J, Spies C, Kutter B, Winckelmann J, Liebl-Biereige S, Meissner W, Vicent O, Koch T, Sessler DI, Volk T, Raddatz A: Prolonged catheter use and infection in regional anesthesia: A retrospective registry analysis. </w:t>
      </w:r>
      <w:r w:rsidRPr="00B314A9">
        <w:rPr>
          <w:rFonts w:cs="Arial"/>
          <w:b/>
          <w:sz w:val="20"/>
          <w:szCs w:val="20"/>
        </w:rPr>
        <w:t>Anesthesiology</w:t>
      </w:r>
      <w:r w:rsidRPr="00B314A9">
        <w:rPr>
          <w:rFonts w:cs="Arial"/>
          <w:sz w:val="20"/>
          <w:szCs w:val="20"/>
        </w:rPr>
        <w:t xml:space="preserve"> 128:764-773, 2018</w:t>
      </w:r>
    </w:p>
    <w:p w14:paraId="01DE0F1E" w14:textId="790EC8A6" w:rsidR="007F184F" w:rsidRPr="00B314A9" w:rsidRDefault="007F184F" w:rsidP="007F184F">
      <w:pPr>
        <w:keepLines/>
        <w:numPr>
          <w:ilvl w:val="0"/>
          <w:numId w:val="10"/>
        </w:numPr>
        <w:tabs>
          <w:tab w:val="right" w:pos="9360"/>
        </w:tabs>
        <w:spacing w:after="100"/>
        <w:ind w:hanging="720"/>
        <w:rPr>
          <w:sz w:val="20"/>
          <w:szCs w:val="20"/>
        </w:rPr>
      </w:pPr>
      <w:r w:rsidRPr="00B314A9">
        <w:rPr>
          <w:rFonts w:cs="Helvetica"/>
          <w:sz w:val="20"/>
          <w:szCs w:val="20"/>
        </w:rPr>
        <w:t>Itenov TS, Johansen ME, Bestle M, Thormar K, Hein L, Gyldensted L, Lindhardt A, Christensen H, Estrup S, Pedersen HP, Harmon M, Soni UK, Perez-Protto S, Wesche N, Skram U, Petersen JA, Mohr T, Waldau T, Poulsen LM, Strange D, Juffermans NP, Sessler DI, Tonnesen E, Moller K, Kristensen DK, Cozzi-Lepri A, Lundgren JD, Jensen JU, Cooling, Surviving Septic Shock Trial C</w:t>
      </w:r>
      <w:r w:rsidR="00232891" w:rsidRPr="00B314A9">
        <w:rPr>
          <w:rFonts w:cs="Helvetica"/>
          <w:sz w:val="20"/>
          <w:szCs w:val="20"/>
        </w:rPr>
        <w:t>ollaborat</w:t>
      </w:r>
      <w:r w:rsidR="00DF142F" w:rsidRPr="00B314A9">
        <w:rPr>
          <w:rFonts w:cs="Helvetica"/>
          <w:sz w:val="20"/>
          <w:szCs w:val="20"/>
        </w:rPr>
        <w:t>ion</w:t>
      </w:r>
      <w:r w:rsidRPr="00B314A9">
        <w:rPr>
          <w:rFonts w:cs="Helvetica"/>
          <w:sz w:val="20"/>
          <w:szCs w:val="20"/>
        </w:rPr>
        <w:t xml:space="preserve">: Induced hypothermia in patients with septic shock and respiratory failure (CASS): a randomised, controlled, open-label trial. </w:t>
      </w:r>
      <w:r w:rsidRPr="00B314A9">
        <w:rPr>
          <w:rFonts w:cs="Helvetica"/>
          <w:b/>
          <w:sz w:val="20"/>
          <w:szCs w:val="20"/>
        </w:rPr>
        <w:t>Lancet Respir Med</w:t>
      </w:r>
      <w:r w:rsidR="00241329" w:rsidRPr="00B314A9">
        <w:rPr>
          <w:rFonts w:cs="Helvetica"/>
          <w:sz w:val="20"/>
          <w:szCs w:val="20"/>
        </w:rPr>
        <w:t xml:space="preserve"> 6:</w:t>
      </w:r>
      <w:r w:rsidRPr="00B314A9">
        <w:rPr>
          <w:rFonts w:cs="Helvetica"/>
          <w:sz w:val="20"/>
          <w:szCs w:val="20"/>
        </w:rPr>
        <w:t>183-92</w:t>
      </w:r>
      <w:r w:rsidR="00225ED8" w:rsidRPr="00B314A9">
        <w:rPr>
          <w:rFonts w:cs="Helvetica"/>
          <w:sz w:val="20"/>
          <w:szCs w:val="20"/>
        </w:rPr>
        <w:t>, 2018</w:t>
      </w:r>
    </w:p>
    <w:p w14:paraId="0FB64C90" w14:textId="1E137B74" w:rsidR="00225ED8" w:rsidRPr="00B314A9" w:rsidRDefault="00225ED8" w:rsidP="007F184F">
      <w:pPr>
        <w:keepLines/>
        <w:numPr>
          <w:ilvl w:val="0"/>
          <w:numId w:val="10"/>
        </w:numPr>
        <w:tabs>
          <w:tab w:val="right" w:pos="9360"/>
        </w:tabs>
        <w:spacing w:after="100"/>
        <w:ind w:hanging="720"/>
        <w:rPr>
          <w:sz w:val="20"/>
          <w:szCs w:val="20"/>
        </w:rPr>
      </w:pPr>
      <w:r w:rsidRPr="00B314A9">
        <w:rPr>
          <w:sz w:val="20"/>
          <w:szCs w:val="20"/>
        </w:rPr>
        <w:lastRenderedPageBreak/>
        <w:t xml:space="preserve">Myles PS, Boney O, Botti M, Cyna AM, Gan TJ, Jensen MP, Kehlet H, Kurz A, De Oliveira GS, Peyton P, Sessler DI, Tramèr MR, Wu CL, </w:t>
      </w:r>
      <w:r w:rsidR="008B5C32" w:rsidRPr="00B314A9">
        <w:rPr>
          <w:sz w:val="20"/>
          <w:szCs w:val="20"/>
        </w:rPr>
        <w:t>and the StEP-COMAC Group</w:t>
      </w:r>
      <w:r w:rsidRPr="00B314A9">
        <w:rPr>
          <w:sz w:val="20"/>
          <w:szCs w:val="20"/>
        </w:rPr>
        <w:t xml:space="preserve">: Systematic review and consensus definitions for the Standardised Endpoints in Perioperative Medicine (StEP) initiative: patient comfort. </w:t>
      </w:r>
      <w:r w:rsidR="000F3E64" w:rsidRPr="00B314A9">
        <w:rPr>
          <w:b/>
          <w:sz w:val="20"/>
          <w:szCs w:val="20"/>
        </w:rPr>
        <w:t>Br J Anaesth</w:t>
      </w:r>
      <w:r w:rsidRPr="00B314A9">
        <w:rPr>
          <w:sz w:val="20"/>
          <w:szCs w:val="20"/>
        </w:rPr>
        <w:t xml:space="preserve"> 120: 705-11, 2018</w:t>
      </w:r>
    </w:p>
    <w:p w14:paraId="35FB6312" w14:textId="6557D418" w:rsidR="008E56F8" w:rsidRPr="00B314A9" w:rsidRDefault="008E56F8" w:rsidP="008E56F8">
      <w:pPr>
        <w:keepLines/>
        <w:numPr>
          <w:ilvl w:val="0"/>
          <w:numId w:val="10"/>
        </w:numPr>
        <w:tabs>
          <w:tab w:val="right" w:pos="9360"/>
        </w:tabs>
        <w:spacing w:after="100"/>
        <w:ind w:hanging="720"/>
        <w:rPr>
          <w:sz w:val="20"/>
          <w:szCs w:val="20"/>
        </w:rPr>
      </w:pPr>
      <w:r w:rsidRPr="00B314A9">
        <w:rPr>
          <w:sz w:val="20"/>
          <w:szCs w:val="20"/>
        </w:rPr>
        <w:t xml:space="preserve">Ni Eochagain A, Burns, D, Riedel B, Sessler DI, Buggy DJ: The effect of anaesthetic technique during primary breast cancer surgery on neutrophil-lymphocyte ratio, platelet-lymphocyte ratio and return to intended oncological therapy. </w:t>
      </w:r>
      <w:r w:rsidRPr="00B314A9">
        <w:rPr>
          <w:b/>
          <w:sz w:val="20"/>
          <w:szCs w:val="20"/>
        </w:rPr>
        <w:t>Anaesthesia</w:t>
      </w:r>
      <w:r w:rsidRPr="00B314A9">
        <w:rPr>
          <w:sz w:val="20"/>
          <w:szCs w:val="20"/>
        </w:rPr>
        <w:t xml:space="preserve"> </w:t>
      </w:r>
      <w:r w:rsidR="00A8606F" w:rsidRPr="00B314A9">
        <w:rPr>
          <w:sz w:val="20"/>
          <w:szCs w:val="20"/>
        </w:rPr>
        <w:t>73:603-611, 2018</w:t>
      </w:r>
    </w:p>
    <w:p w14:paraId="2B4CF910" w14:textId="77777777" w:rsidR="009018B9" w:rsidRPr="00B314A9" w:rsidRDefault="003A6352" w:rsidP="009018B9">
      <w:pPr>
        <w:keepLines/>
        <w:numPr>
          <w:ilvl w:val="0"/>
          <w:numId w:val="10"/>
        </w:numPr>
        <w:tabs>
          <w:tab w:val="right" w:pos="9360"/>
        </w:tabs>
        <w:spacing w:after="100"/>
        <w:ind w:hanging="720"/>
        <w:jc w:val="both"/>
        <w:rPr>
          <w:sz w:val="20"/>
          <w:szCs w:val="20"/>
        </w:rPr>
      </w:pPr>
      <w:r w:rsidRPr="00B314A9">
        <w:rPr>
          <w:sz w:val="20"/>
          <w:szCs w:val="20"/>
        </w:rPr>
        <w:t xml:space="preserve">Sonny A, Alfirevic A, Sale S, Jing Y, Zimmerman NM, Gillinov AM, Sessler DI, Duncan AE: Reduced left ventricular global longitudinal strain predicts prolonged hospitalization. </w:t>
      </w:r>
      <w:r w:rsidRPr="00B314A9">
        <w:rPr>
          <w:b/>
          <w:sz w:val="20"/>
          <w:szCs w:val="20"/>
        </w:rPr>
        <w:t>Anesth Analg</w:t>
      </w:r>
      <w:r w:rsidRPr="00B314A9">
        <w:rPr>
          <w:sz w:val="20"/>
          <w:szCs w:val="20"/>
        </w:rPr>
        <w:t xml:space="preserve"> 126:1484-1493, 2018</w:t>
      </w:r>
    </w:p>
    <w:p w14:paraId="50D50579" w14:textId="2291F8C8" w:rsidR="00101391" w:rsidRPr="00B314A9" w:rsidRDefault="00101391" w:rsidP="00101391">
      <w:pPr>
        <w:keepLines/>
        <w:numPr>
          <w:ilvl w:val="0"/>
          <w:numId w:val="10"/>
        </w:numPr>
        <w:tabs>
          <w:tab w:val="right" w:pos="9360"/>
        </w:tabs>
        <w:spacing w:after="100"/>
        <w:ind w:hanging="720"/>
        <w:rPr>
          <w:sz w:val="20"/>
          <w:szCs w:val="20"/>
        </w:rPr>
      </w:pPr>
      <w:r w:rsidRPr="00B314A9">
        <w:rPr>
          <w:sz w:val="20"/>
          <w:szCs w:val="20"/>
        </w:rPr>
        <w:t xml:space="preserve">Mukai N, Nakayama Y, Murakami S, Tanahashi T, Sessler DI, Ishii S, Ogawa S, Tokuhira N, Mizobe T, Sawa T, Nakajima Y: Potential contribution of </w:t>
      </w:r>
      <w:r w:rsidR="00C549B3" w:rsidRPr="00B314A9">
        <w:rPr>
          <w:sz w:val="20"/>
          <w:szCs w:val="20"/>
        </w:rPr>
        <w:t>e</w:t>
      </w:r>
      <w:r w:rsidR="00C549B3">
        <w:rPr>
          <w:sz w:val="20"/>
          <w:szCs w:val="20"/>
        </w:rPr>
        <w:t>r</w:t>
      </w:r>
      <w:r w:rsidR="00C549B3" w:rsidRPr="00B314A9">
        <w:rPr>
          <w:sz w:val="20"/>
          <w:szCs w:val="20"/>
        </w:rPr>
        <w:t>ythrocyte</w:t>
      </w:r>
      <w:r w:rsidRPr="00B314A9">
        <w:rPr>
          <w:sz w:val="20"/>
          <w:szCs w:val="20"/>
        </w:rPr>
        <w:t xml:space="preserve"> microRNA to secondary erthrocytosis and thrombocytopaenia in congenital heart disease. </w:t>
      </w:r>
      <w:r w:rsidRPr="00B314A9">
        <w:rPr>
          <w:b/>
          <w:sz w:val="20"/>
          <w:szCs w:val="20"/>
        </w:rPr>
        <w:t>Ped Res</w:t>
      </w:r>
      <w:r w:rsidRPr="00B314A9">
        <w:rPr>
          <w:sz w:val="20"/>
          <w:szCs w:val="20"/>
        </w:rPr>
        <w:t xml:space="preserve"> </w:t>
      </w:r>
      <w:r w:rsidR="003F04B1" w:rsidRPr="00B314A9">
        <w:rPr>
          <w:sz w:val="20"/>
          <w:szCs w:val="20"/>
        </w:rPr>
        <w:t>83:866-872, 2018</w:t>
      </w:r>
    </w:p>
    <w:p w14:paraId="7C196C36" w14:textId="77777777" w:rsidR="00B52566" w:rsidRPr="00B314A9" w:rsidRDefault="00B52566" w:rsidP="00B52566">
      <w:pPr>
        <w:keepLines/>
        <w:numPr>
          <w:ilvl w:val="0"/>
          <w:numId w:val="10"/>
        </w:numPr>
        <w:tabs>
          <w:tab w:val="right" w:pos="9360"/>
        </w:tabs>
        <w:spacing w:after="100"/>
        <w:ind w:hanging="720"/>
        <w:rPr>
          <w:sz w:val="20"/>
          <w:szCs w:val="20"/>
        </w:rPr>
      </w:pPr>
      <w:r w:rsidRPr="00B314A9">
        <w:rPr>
          <w:sz w:val="20"/>
          <w:szCs w:val="20"/>
        </w:rPr>
        <w:t xml:space="preserve">Royse C, Canty D, Sessler DI: Perioperative ultrasound-assisted clinical evaluation — a case based review. </w:t>
      </w:r>
      <w:r w:rsidRPr="00B314A9">
        <w:rPr>
          <w:b/>
          <w:sz w:val="20"/>
          <w:szCs w:val="20"/>
        </w:rPr>
        <w:t>Austrialasian J Ultrasound Med</w:t>
      </w:r>
      <w:r w:rsidRPr="00B314A9">
        <w:rPr>
          <w:sz w:val="20"/>
          <w:szCs w:val="20"/>
        </w:rPr>
        <w:t xml:space="preserve"> 21:204-218, 2018</w:t>
      </w:r>
    </w:p>
    <w:p w14:paraId="58CAFCAD" w14:textId="77777777" w:rsidR="00B20F7C" w:rsidRPr="00B314A9" w:rsidRDefault="00B20F7C" w:rsidP="00B20F7C">
      <w:pPr>
        <w:keepLines/>
        <w:numPr>
          <w:ilvl w:val="0"/>
          <w:numId w:val="10"/>
        </w:numPr>
        <w:tabs>
          <w:tab w:val="right" w:pos="9360"/>
        </w:tabs>
        <w:spacing w:after="100"/>
        <w:ind w:hanging="720"/>
        <w:rPr>
          <w:sz w:val="20"/>
          <w:szCs w:val="20"/>
        </w:rPr>
      </w:pPr>
      <w:r w:rsidRPr="00B314A9">
        <w:rPr>
          <w:rFonts w:cs="Arial"/>
          <w:sz w:val="20"/>
          <w:szCs w:val="20"/>
        </w:rPr>
        <w:t xml:space="preserve">Sari S, Kozanhan B, Egilmez AI, Soyder A, Aydin ON, Galimberti F, Sessler D, Turan A: [The influence of the menstrual cycle on acute and persistent pain after laparoscopic cholecystectomy]. </w:t>
      </w:r>
      <w:r w:rsidRPr="00B314A9">
        <w:rPr>
          <w:rFonts w:cs="Arial"/>
          <w:b/>
          <w:sz w:val="20"/>
          <w:szCs w:val="20"/>
        </w:rPr>
        <w:t>Rev Bras Anestesiol</w:t>
      </w:r>
      <w:r w:rsidRPr="00B314A9">
        <w:rPr>
          <w:rFonts w:cs="Arial"/>
          <w:sz w:val="20"/>
          <w:szCs w:val="20"/>
        </w:rPr>
        <w:t xml:space="preserve"> 3;231-237, 2018</w:t>
      </w:r>
    </w:p>
    <w:p w14:paraId="14E321CB" w14:textId="2259C530" w:rsidR="00987DE1" w:rsidRPr="00B314A9" w:rsidRDefault="00987DE1" w:rsidP="00987DE1">
      <w:pPr>
        <w:keepLines/>
        <w:numPr>
          <w:ilvl w:val="0"/>
          <w:numId w:val="10"/>
        </w:numPr>
        <w:tabs>
          <w:tab w:val="right" w:pos="9360"/>
        </w:tabs>
        <w:spacing w:after="100"/>
        <w:ind w:hanging="720"/>
        <w:rPr>
          <w:sz w:val="20"/>
          <w:szCs w:val="20"/>
        </w:rPr>
      </w:pPr>
      <w:r w:rsidRPr="00B314A9">
        <w:rPr>
          <w:sz w:val="20"/>
          <w:szCs w:val="20"/>
        </w:rPr>
        <w:t xml:space="preserve">Duncan AE, Sessler DI, Sato H, Sato T, Nakazawa K, Carvalho G, Hatzakorzian R, Codere-Maruyama T, Abd-Elsayed A, Bose S, Said T, Mendoza-Cuartas M, Chowdary H, Mascha EJ, Yang D, Gillinov AM, Schricker T: Hyperinsulinemic normoglycemia during cardiac surgery reduces a composite of 30-day mortality and serious in-hospital complications: A randomized clinical trial. </w:t>
      </w:r>
      <w:r w:rsidRPr="00B314A9">
        <w:rPr>
          <w:b/>
          <w:sz w:val="20"/>
          <w:szCs w:val="20"/>
        </w:rPr>
        <w:t>Anesthesiology</w:t>
      </w:r>
      <w:r w:rsidRPr="00B314A9">
        <w:rPr>
          <w:sz w:val="20"/>
          <w:szCs w:val="20"/>
        </w:rPr>
        <w:t xml:space="preserve"> </w:t>
      </w:r>
      <w:r w:rsidR="003A261D" w:rsidRPr="00B314A9">
        <w:rPr>
          <w:sz w:val="20"/>
          <w:szCs w:val="20"/>
        </w:rPr>
        <w:t>128:1125-1139, 2018</w:t>
      </w:r>
    </w:p>
    <w:p w14:paraId="0D5B024A" w14:textId="108BBD8D" w:rsidR="006C74EB" w:rsidRPr="00B314A9" w:rsidRDefault="006C74EB" w:rsidP="00987DE1">
      <w:pPr>
        <w:keepLines/>
        <w:numPr>
          <w:ilvl w:val="0"/>
          <w:numId w:val="10"/>
        </w:numPr>
        <w:tabs>
          <w:tab w:val="right" w:pos="9360"/>
        </w:tabs>
        <w:spacing w:after="100"/>
        <w:ind w:hanging="720"/>
        <w:rPr>
          <w:sz w:val="20"/>
          <w:szCs w:val="20"/>
        </w:rPr>
      </w:pPr>
      <w:r w:rsidRPr="00B314A9">
        <w:rPr>
          <w:sz w:val="20"/>
          <w:szCs w:val="20"/>
        </w:rPr>
        <w:t xml:space="preserve">Myles PS, Bellomo R, Corcoran T, Forbes A, Peyton P, Story D, Christophi C, Leslie K, McGuinness S, Parke R, Serpell J, Chan MTV, Painter T, McCluskey S, Minto G, Wallace S, Australian, New Zealand College of Anaesthetists Clinical Trials N, the A, New Zealand Intensive Care Society Clinical Trials G: Restrictive versus liberal fluid therapy for major abdominal surgery. </w:t>
      </w:r>
      <w:r w:rsidRPr="00B314A9">
        <w:rPr>
          <w:b/>
          <w:sz w:val="20"/>
          <w:szCs w:val="20"/>
        </w:rPr>
        <w:t>N Engl J Med</w:t>
      </w:r>
      <w:r w:rsidRPr="00B314A9">
        <w:rPr>
          <w:sz w:val="20"/>
          <w:szCs w:val="20"/>
        </w:rPr>
        <w:t xml:space="preserve"> 2018 [Role: investigator</w:t>
      </w:r>
      <w:r w:rsidR="0041487C" w:rsidRPr="00B314A9">
        <w:rPr>
          <w:sz w:val="20"/>
          <w:szCs w:val="20"/>
        </w:rPr>
        <w:t>]</w:t>
      </w:r>
    </w:p>
    <w:p w14:paraId="73F58CFC" w14:textId="2E2E88F9" w:rsidR="00D80CB7" w:rsidRPr="00B314A9" w:rsidRDefault="00D80CB7" w:rsidP="00987DE1">
      <w:pPr>
        <w:keepLines/>
        <w:numPr>
          <w:ilvl w:val="0"/>
          <w:numId w:val="10"/>
        </w:numPr>
        <w:tabs>
          <w:tab w:val="right" w:pos="9360"/>
        </w:tabs>
        <w:spacing w:after="100"/>
        <w:ind w:hanging="720"/>
        <w:rPr>
          <w:sz w:val="20"/>
          <w:szCs w:val="20"/>
        </w:rPr>
      </w:pPr>
      <w:r w:rsidRPr="00B314A9">
        <w:rPr>
          <w:sz w:val="20"/>
          <w:szCs w:val="20"/>
        </w:rPr>
        <w:t xml:space="preserve">Buse GL, Manns B, Lamy A, Guyatt G, Polanczyk CA, Chan MTV, Wang CY, Villar JC, Sigamani A, Sessler DI, Berwanger O, Biccard BM, Pearse R, Urrutia G, Szczeklik RW, Garutti I, Srinathan S, Malaga G, Abraham V, Chow CK, Jacka MJ, Tiboni M, Ackland G, Macneil D, Sapsford R, Leuwer M, Le Manach Y, Devereaux PJ: Troponin T monitoring to detect myocardial injury after noncardiac surgery: a cost-consequence analysis. </w:t>
      </w:r>
      <w:r w:rsidRPr="00B314A9">
        <w:rPr>
          <w:b/>
          <w:sz w:val="20"/>
          <w:szCs w:val="20"/>
        </w:rPr>
        <w:t>Can J Surg</w:t>
      </w:r>
      <w:r w:rsidRPr="00B314A9">
        <w:rPr>
          <w:sz w:val="20"/>
          <w:szCs w:val="20"/>
        </w:rPr>
        <w:t xml:space="preserve"> 2018; 61: 185-94</w:t>
      </w:r>
    </w:p>
    <w:p w14:paraId="26A0E175" w14:textId="0E141EFC" w:rsidR="00082F63" w:rsidRPr="00B314A9" w:rsidRDefault="00082F63" w:rsidP="00082F63">
      <w:pPr>
        <w:keepLines/>
        <w:numPr>
          <w:ilvl w:val="0"/>
          <w:numId w:val="10"/>
        </w:numPr>
        <w:tabs>
          <w:tab w:val="right" w:pos="9360"/>
        </w:tabs>
        <w:spacing w:after="100"/>
        <w:ind w:hanging="720"/>
        <w:rPr>
          <w:sz w:val="20"/>
          <w:szCs w:val="20"/>
        </w:rPr>
      </w:pPr>
      <w:r w:rsidRPr="00B314A9">
        <w:rPr>
          <w:rFonts w:cs="Arial"/>
          <w:sz w:val="20"/>
          <w:szCs w:val="20"/>
        </w:rPr>
        <w:t xml:space="preserve">Cohen B, Schacham YN, Ruetzler K, Ahuja S, Yang D, Mascha EJ, Barkley A, Hung M-H, Sessler DI: Effect of intra-operative hgyperoxia on the incidence of surgical site infections: a meta-analysis. </w:t>
      </w:r>
      <w:r w:rsidRPr="00B314A9">
        <w:rPr>
          <w:rFonts w:cs="Arial"/>
          <w:b/>
          <w:sz w:val="20"/>
          <w:szCs w:val="20"/>
        </w:rPr>
        <w:t>Br J Anaesth</w:t>
      </w:r>
      <w:r w:rsidRPr="00B314A9">
        <w:rPr>
          <w:rFonts w:cs="Arial"/>
          <w:sz w:val="20"/>
          <w:szCs w:val="20"/>
        </w:rPr>
        <w:t xml:space="preserve"> </w:t>
      </w:r>
      <w:r w:rsidR="00C161FB" w:rsidRPr="00B314A9">
        <w:rPr>
          <w:rFonts w:cs="Arial"/>
          <w:sz w:val="20"/>
          <w:szCs w:val="20"/>
        </w:rPr>
        <w:t>120:11</w:t>
      </w:r>
      <w:r w:rsidR="00AF1FA2" w:rsidRPr="00B314A9">
        <w:rPr>
          <w:rFonts w:cs="Arial"/>
          <w:sz w:val="20"/>
          <w:szCs w:val="20"/>
        </w:rPr>
        <w:t>76-1186, 2018</w:t>
      </w:r>
    </w:p>
    <w:p w14:paraId="4137B56F" w14:textId="2938A734" w:rsidR="00F67B33" w:rsidRPr="00B314A9" w:rsidRDefault="00F67B33" w:rsidP="00F67B33">
      <w:pPr>
        <w:keepLines/>
        <w:numPr>
          <w:ilvl w:val="0"/>
          <w:numId w:val="10"/>
        </w:numPr>
        <w:tabs>
          <w:tab w:val="right" w:pos="9360"/>
        </w:tabs>
        <w:spacing w:after="100"/>
        <w:ind w:hanging="720"/>
        <w:rPr>
          <w:sz w:val="20"/>
          <w:szCs w:val="20"/>
        </w:rPr>
      </w:pPr>
      <w:r w:rsidRPr="00B314A9">
        <w:rPr>
          <w:sz w:val="20"/>
          <w:szCs w:val="20"/>
        </w:rPr>
        <w:t xml:space="preserve">Sessler DI, Khanna AK: Perioperative myocardial injury and the contribution of hypotension. </w:t>
      </w:r>
      <w:r w:rsidRPr="00B314A9">
        <w:rPr>
          <w:b/>
          <w:sz w:val="20"/>
          <w:szCs w:val="20"/>
        </w:rPr>
        <w:t>Int Care Med</w:t>
      </w:r>
      <w:r w:rsidRPr="00B314A9">
        <w:rPr>
          <w:sz w:val="20"/>
          <w:szCs w:val="20"/>
        </w:rPr>
        <w:t xml:space="preserve"> 44:</w:t>
      </w:r>
      <w:r w:rsidR="00581948" w:rsidRPr="00B314A9">
        <w:rPr>
          <w:sz w:val="20"/>
          <w:szCs w:val="20"/>
        </w:rPr>
        <w:t>811-822, 2018</w:t>
      </w:r>
    </w:p>
    <w:p w14:paraId="078258A2" w14:textId="2E8EFFF7" w:rsidR="00493CBA" w:rsidRPr="00B314A9" w:rsidRDefault="00493CBA" w:rsidP="00F67B33">
      <w:pPr>
        <w:keepLines/>
        <w:numPr>
          <w:ilvl w:val="0"/>
          <w:numId w:val="10"/>
        </w:numPr>
        <w:tabs>
          <w:tab w:val="right" w:pos="9360"/>
        </w:tabs>
        <w:spacing w:after="100"/>
        <w:ind w:hanging="720"/>
        <w:rPr>
          <w:sz w:val="20"/>
          <w:szCs w:val="20"/>
        </w:rPr>
      </w:pPr>
      <w:r w:rsidRPr="00B314A9">
        <w:rPr>
          <w:rFonts w:cs="Times"/>
          <w:sz w:val="20"/>
          <w:szCs w:val="20"/>
        </w:rPr>
        <w:t xml:space="preserve">Graham MM, Sessler DI, </w:t>
      </w:r>
      <w:r w:rsidRPr="00B314A9">
        <w:rPr>
          <w:rFonts w:cs="Times"/>
          <w:sz w:val="20"/>
        </w:rPr>
        <w:t>…</w:t>
      </w:r>
      <w:r w:rsidRPr="00B314A9">
        <w:rPr>
          <w:rFonts w:cs="Times"/>
          <w:sz w:val="20"/>
          <w:szCs w:val="20"/>
        </w:rPr>
        <w:t xml:space="preserve"> Devereaux PJ: Aspirin in patients with previous percutaneous coronary intervention undergoing noncardiac surgery. </w:t>
      </w:r>
      <w:r w:rsidRPr="00B314A9">
        <w:rPr>
          <w:rFonts w:cs="Times"/>
          <w:b/>
          <w:sz w:val="20"/>
          <w:szCs w:val="20"/>
        </w:rPr>
        <w:t>Ann Intern Med</w:t>
      </w:r>
      <w:r w:rsidRPr="00B314A9">
        <w:rPr>
          <w:rFonts w:cs="Times"/>
          <w:sz w:val="20"/>
          <w:szCs w:val="20"/>
        </w:rPr>
        <w:t xml:space="preserve"> 2018; 168: 237-44</w:t>
      </w:r>
    </w:p>
    <w:p w14:paraId="78DF0FC1" w14:textId="24843C48" w:rsidR="00BD127F" w:rsidRPr="00B314A9" w:rsidRDefault="00BD127F" w:rsidP="00BD127F">
      <w:pPr>
        <w:keepLines/>
        <w:numPr>
          <w:ilvl w:val="0"/>
          <w:numId w:val="10"/>
        </w:numPr>
        <w:tabs>
          <w:tab w:val="right" w:pos="9360"/>
        </w:tabs>
        <w:spacing w:after="100"/>
        <w:ind w:hanging="720"/>
        <w:rPr>
          <w:sz w:val="20"/>
          <w:szCs w:val="20"/>
        </w:rPr>
      </w:pPr>
      <w:r w:rsidRPr="00B314A9">
        <w:rPr>
          <w:sz w:val="20"/>
          <w:szCs w:val="20"/>
        </w:rPr>
        <w:t xml:space="preserve">Mrkobrada M … Sessler D, Devereaux PJ: Rationale and design for the detection and neurological impact of cerebravascular events in non-cardiac surgery patients cohort evaluation (NeuroVISION) study: a prospective international cohort study. </w:t>
      </w:r>
      <w:r w:rsidRPr="00B314A9">
        <w:rPr>
          <w:b/>
          <w:sz w:val="20"/>
          <w:szCs w:val="20"/>
        </w:rPr>
        <w:t>BMJ Open</w:t>
      </w:r>
      <w:r w:rsidRPr="00B314A9">
        <w:rPr>
          <w:sz w:val="20"/>
          <w:szCs w:val="20"/>
        </w:rPr>
        <w:t xml:space="preserve"> e021521, 2018</w:t>
      </w:r>
    </w:p>
    <w:p w14:paraId="45273C9F" w14:textId="39371F8D" w:rsidR="00307A9F" w:rsidRPr="00B314A9" w:rsidRDefault="00307A9F" w:rsidP="00307A9F">
      <w:pPr>
        <w:keepLines/>
        <w:numPr>
          <w:ilvl w:val="0"/>
          <w:numId w:val="10"/>
        </w:numPr>
        <w:tabs>
          <w:tab w:val="right" w:pos="9360"/>
        </w:tabs>
        <w:spacing w:after="100"/>
        <w:ind w:hanging="720"/>
        <w:rPr>
          <w:sz w:val="20"/>
          <w:szCs w:val="20"/>
        </w:rPr>
      </w:pPr>
      <w:r w:rsidRPr="00B314A9">
        <w:rPr>
          <w:sz w:val="20"/>
          <w:szCs w:val="20"/>
        </w:rPr>
        <w:t xml:space="preserve">Maheshwari K, Khanna S, Bajracharya G, Makarova N, Riter Q, Raza S, Cywinski JB, Argalious M, Kurz A, Sessler DI: A randomized trial of continuous noninvasive blood pressure monitoring during noncardiac surgery. </w:t>
      </w:r>
      <w:r w:rsidRPr="00B314A9">
        <w:rPr>
          <w:b/>
          <w:sz w:val="20"/>
          <w:szCs w:val="20"/>
        </w:rPr>
        <w:t>Anesth Analg</w:t>
      </w:r>
      <w:r w:rsidRPr="00B314A9">
        <w:rPr>
          <w:sz w:val="20"/>
          <w:szCs w:val="20"/>
        </w:rPr>
        <w:t xml:space="preserve"> 127:</w:t>
      </w:r>
      <w:r w:rsidR="003C2027" w:rsidRPr="00B314A9">
        <w:rPr>
          <w:sz w:val="20"/>
          <w:szCs w:val="20"/>
        </w:rPr>
        <w:t>424-431, 2018</w:t>
      </w:r>
    </w:p>
    <w:p w14:paraId="12957786" w14:textId="3E55B222" w:rsidR="00D354F8" w:rsidRPr="00B314A9" w:rsidRDefault="00D354F8" w:rsidP="00D354F8">
      <w:pPr>
        <w:keepLines/>
        <w:numPr>
          <w:ilvl w:val="0"/>
          <w:numId w:val="10"/>
        </w:numPr>
        <w:tabs>
          <w:tab w:val="right" w:pos="9360"/>
        </w:tabs>
        <w:spacing w:after="100"/>
        <w:ind w:hanging="720"/>
        <w:rPr>
          <w:sz w:val="20"/>
          <w:szCs w:val="20"/>
        </w:rPr>
      </w:pPr>
      <w:r w:rsidRPr="00B314A9">
        <w:rPr>
          <w:sz w:val="20"/>
          <w:szCs w:val="20"/>
        </w:rPr>
        <w:t xml:space="preserve">Bomberg H, Meiser F, Zimmer S, Bellgardt M, Volks T, Sessler DI, Groesdonk HV, Meiser A: Halving the volume of AnaConDa: initial clinical experience with a new small-volume anaesthetic reflector in critically ill patients-a quality improvement project. </w:t>
      </w:r>
      <w:r w:rsidRPr="00B314A9">
        <w:rPr>
          <w:b/>
          <w:sz w:val="20"/>
          <w:szCs w:val="20"/>
        </w:rPr>
        <w:t>J Clin Monit Comput</w:t>
      </w:r>
      <w:r w:rsidRPr="00B314A9">
        <w:rPr>
          <w:sz w:val="20"/>
          <w:szCs w:val="20"/>
        </w:rPr>
        <w:t xml:space="preserve"> 32:639-646, 2018</w:t>
      </w:r>
    </w:p>
    <w:p w14:paraId="6A1E3271" w14:textId="450DEA13" w:rsidR="00D27008" w:rsidRPr="00B314A9" w:rsidRDefault="00D27008" w:rsidP="00D27008">
      <w:pPr>
        <w:keepLines/>
        <w:numPr>
          <w:ilvl w:val="0"/>
          <w:numId w:val="10"/>
        </w:numPr>
        <w:tabs>
          <w:tab w:val="right" w:pos="9360"/>
        </w:tabs>
        <w:spacing w:after="100"/>
        <w:ind w:hanging="720"/>
        <w:rPr>
          <w:sz w:val="20"/>
          <w:szCs w:val="20"/>
        </w:rPr>
      </w:pPr>
      <w:r w:rsidRPr="00B314A9">
        <w:rPr>
          <w:sz w:val="20"/>
          <w:szCs w:val="20"/>
        </w:rPr>
        <w:t xml:space="preserve">Ruetzler K, Lin P, You J, Schacham Y, Sessler DI, Saager L: The association between timing of routine preoperative blood testing and a composite of 30-day postoperative morbidity and mortality. </w:t>
      </w:r>
      <w:r w:rsidRPr="00B314A9">
        <w:rPr>
          <w:b/>
          <w:sz w:val="20"/>
          <w:szCs w:val="20"/>
        </w:rPr>
        <w:t>Anesth Analg</w:t>
      </w:r>
      <w:r w:rsidRPr="00B314A9">
        <w:rPr>
          <w:sz w:val="20"/>
          <w:szCs w:val="20"/>
        </w:rPr>
        <w:t xml:space="preserve"> 127:897-</w:t>
      </w:r>
      <w:r w:rsidR="0044474E" w:rsidRPr="00B314A9">
        <w:rPr>
          <w:sz w:val="20"/>
          <w:szCs w:val="20"/>
        </w:rPr>
        <w:t>903, 2018</w:t>
      </w:r>
    </w:p>
    <w:p w14:paraId="02D9017A" w14:textId="4E94058F" w:rsidR="00071611" w:rsidRPr="00B314A9" w:rsidRDefault="00071611" w:rsidP="00071611">
      <w:pPr>
        <w:keepLines/>
        <w:numPr>
          <w:ilvl w:val="0"/>
          <w:numId w:val="10"/>
        </w:numPr>
        <w:tabs>
          <w:tab w:val="right" w:pos="9360"/>
        </w:tabs>
        <w:spacing w:after="100"/>
        <w:ind w:hanging="720"/>
        <w:rPr>
          <w:sz w:val="20"/>
          <w:szCs w:val="20"/>
        </w:rPr>
      </w:pPr>
      <w:r w:rsidRPr="00B314A9">
        <w:rPr>
          <w:sz w:val="20"/>
          <w:szCs w:val="20"/>
        </w:rPr>
        <w:lastRenderedPageBreak/>
        <w:t xml:space="preserve">Bomberg H, Wetjen L, Wagenpfeil S, Schope J, Kessler P, Wulf H, Wiesmann T, Standl T, Gottschalk A, Doffert J, Hering W, Birnbaum J, Kutter B, Winckelmann J, Liebl-Biereige S, Meissner W, Vicent O, Koch T, Burkle H, Sessler DI, Volk T: Risks and </w:t>
      </w:r>
      <w:r w:rsidRPr="00B314A9">
        <w:rPr>
          <w:sz w:val="20"/>
        </w:rPr>
        <w:t>b</w:t>
      </w:r>
      <w:r w:rsidRPr="00B314A9">
        <w:rPr>
          <w:sz w:val="20"/>
          <w:szCs w:val="20"/>
        </w:rPr>
        <w:t xml:space="preserve">enefits of </w:t>
      </w:r>
      <w:r w:rsidRPr="00B314A9">
        <w:rPr>
          <w:sz w:val="20"/>
        </w:rPr>
        <w:t>u</w:t>
      </w:r>
      <w:r w:rsidRPr="00B314A9">
        <w:rPr>
          <w:sz w:val="20"/>
          <w:szCs w:val="20"/>
        </w:rPr>
        <w:t xml:space="preserve">ltrasound, </w:t>
      </w:r>
      <w:r w:rsidRPr="00B314A9">
        <w:rPr>
          <w:sz w:val="20"/>
        </w:rPr>
        <w:t>n</w:t>
      </w:r>
      <w:r w:rsidRPr="00B314A9">
        <w:rPr>
          <w:sz w:val="20"/>
          <w:szCs w:val="20"/>
        </w:rPr>
        <w:t xml:space="preserve">erve </w:t>
      </w:r>
      <w:r w:rsidRPr="00B314A9">
        <w:rPr>
          <w:sz w:val="20"/>
        </w:rPr>
        <w:t>s</w:t>
      </w:r>
      <w:r w:rsidRPr="00B314A9">
        <w:rPr>
          <w:sz w:val="20"/>
          <w:szCs w:val="20"/>
        </w:rPr>
        <w:t xml:space="preserve">timulation, and </w:t>
      </w:r>
      <w:r w:rsidRPr="00B314A9">
        <w:rPr>
          <w:sz w:val="20"/>
        </w:rPr>
        <w:t>t</w:t>
      </w:r>
      <w:r w:rsidRPr="00B314A9">
        <w:rPr>
          <w:sz w:val="20"/>
          <w:szCs w:val="20"/>
        </w:rPr>
        <w:t xml:space="preserve">heir </w:t>
      </w:r>
      <w:r w:rsidRPr="00B314A9">
        <w:rPr>
          <w:sz w:val="20"/>
        </w:rPr>
        <w:t>c</w:t>
      </w:r>
      <w:r w:rsidRPr="00B314A9">
        <w:rPr>
          <w:sz w:val="20"/>
          <w:szCs w:val="20"/>
        </w:rPr>
        <w:t xml:space="preserve">ombination for </w:t>
      </w:r>
      <w:r w:rsidRPr="00B314A9">
        <w:rPr>
          <w:sz w:val="20"/>
        </w:rPr>
        <w:t>g</w:t>
      </w:r>
      <w:r w:rsidRPr="00B314A9">
        <w:rPr>
          <w:sz w:val="20"/>
          <w:szCs w:val="20"/>
        </w:rPr>
        <w:t xml:space="preserve">uiding </w:t>
      </w:r>
      <w:r w:rsidRPr="00B314A9">
        <w:rPr>
          <w:sz w:val="20"/>
        </w:rPr>
        <w:t>p</w:t>
      </w:r>
      <w:r w:rsidRPr="00B314A9">
        <w:rPr>
          <w:sz w:val="20"/>
          <w:szCs w:val="20"/>
        </w:rPr>
        <w:t xml:space="preserve">eripheral </w:t>
      </w:r>
      <w:r w:rsidRPr="00B314A9">
        <w:rPr>
          <w:sz w:val="20"/>
        </w:rPr>
        <w:t>n</w:t>
      </w:r>
      <w:r w:rsidRPr="00B314A9">
        <w:rPr>
          <w:sz w:val="20"/>
          <w:szCs w:val="20"/>
        </w:rPr>
        <w:t xml:space="preserve">erve </w:t>
      </w:r>
      <w:r w:rsidRPr="00B314A9">
        <w:rPr>
          <w:sz w:val="20"/>
        </w:rPr>
        <w:t>b</w:t>
      </w:r>
      <w:r w:rsidRPr="00B314A9">
        <w:rPr>
          <w:sz w:val="20"/>
          <w:szCs w:val="20"/>
        </w:rPr>
        <w:t xml:space="preserve">locks: A Retrospective Registry Analysis. </w:t>
      </w:r>
      <w:r w:rsidRPr="00B314A9">
        <w:rPr>
          <w:b/>
          <w:sz w:val="20"/>
          <w:szCs w:val="20"/>
        </w:rPr>
        <w:t>Anesth Analg</w:t>
      </w:r>
      <w:r w:rsidRPr="00B314A9">
        <w:rPr>
          <w:sz w:val="20"/>
          <w:szCs w:val="20"/>
        </w:rPr>
        <w:t xml:space="preserve"> 127:</w:t>
      </w:r>
      <w:r w:rsidR="006901C0" w:rsidRPr="00B314A9">
        <w:rPr>
          <w:sz w:val="20"/>
          <w:szCs w:val="20"/>
        </w:rPr>
        <w:t>1035-1043, 2018</w:t>
      </w:r>
    </w:p>
    <w:p w14:paraId="6793591F" w14:textId="77777777" w:rsidR="007854BF" w:rsidRPr="00B314A9" w:rsidRDefault="007854BF" w:rsidP="007854BF">
      <w:pPr>
        <w:keepLines/>
        <w:numPr>
          <w:ilvl w:val="0"/>
          <w:numId w:val="10"/>
        </w:numPr>
        <w:tabs>
          <w:tab w:val="right" w:pos="9360"/>
        </w:tabs>
        <w:spacing w:after="100"/>
        <w:ind w:hanging="720"/>
        <w:rPr>
          <w:sz w:val="20"/>
          <w:szCs w:val="20"/>
        </w:rPr>
      </w:pPr>
      <w:r w:rsidRPr="00B314A9">
        <w:rPr>
          <w:sz w:val="20"/>
          <w:szCs w:val="20"/>
        </w:rPr>
        <w:t>Bomberg HN, Paquet A, Huth S, Wagenpfeil P, Kessler H, Wulf T, Wiesmann,T, Standl A, Gottschalk J, Doffert W, Hering J, Birnbaum B, Kutter J, Winckelmann S, Liebl-Biereige W, Meissner O, Vicent T, Koch T, Burkle H, Sessler DI, Raddatz A, Volk T</w:t>
      </w:r>
      <w:r w:rsidRPr="00B314A9">
        <w:rPr>
          <w:sz w:val="20"/>
        </w:rPr>
        <w:t xml:space="preserve">: </w:t>
      </w:r>
      <w:r w:rsidRPr="00B314A9">
        <w:rPr>
          <w:sz w:val="20"/>
          <w:szCs w:val="20"/>
        </w:rPr>
        <w:t>Epidural needle insertion: A large registry analysis.</w:t>
      </w:r>
      <w:r w:rsidRPr="00B314A9">
        <w:rPr>
          <w:sz w:val="20"/>
        </w:rPr>
        <w:t xml:space="preserve"> </w:t>
      </w:r>
      <w:r w:rsidRPr="00B314A9">
        <w:rPr>
          <w:b/>
          <w:sz w:val="20"/>
          <w:szCs w:val="20"/>
        </w:rPr>
        <w:t>Anaesthetist</w:t>
      </w:r>
      <w:r w:rsidRPr="00B314A9">
        <w:rPr>
          <w:sz w:val="20"/>
          <w:szCs w:val="20"/>
        </w:rPr>
        <w:t xml:space="preserve"> 12:922-930, 2018</w:t>
      </w:r>
    </w:p>
    <w:p w14:paraId="7C62CC31" w14:textId="75408023" w:rsidR="00F606E6" w:rsidRPr="00B314A9" w:rsidRDefault="00F606E6" w:rsidP="00F606E6">
      <w:pPr>
        <w:keepLines/>
        <w:numPr>
          <w:ilvl w:val="0"/>
          <w:numId w:val="10"/>
        </w:numPr>
        <w:tabs>
          <w:tab w:val="right" w:pos="9360"/>
        </w:tabs>
        <w:spacing w:after="100"/>
        <w:ind w:hanging="720"/>
        <w:rPr>
          <w:sz w:val="20"/>
          <w:szCs w:val="20"/>
        </w:rPr>
      </w:pPr>
      <w:r w:rsidRPr="00B314A9">
        <w:rPr>
          <w:sz w:val="20"/>
          <w:szCs w:val="20"/>
        </w:rPr>
        <w:t xml:space="preserve">Bowyer AJ, Heiberg J, Sessler DI, Newman S, Royse AG, Royse CF: Validation of the cognitive recovery assessments with the Postoperative Quality of Recoery Scale in patients with low baseline cognition. </w:t>
      </w:r>
      <w:r w:rsidRPr="00B314A9">
        <w:rPr>
          <w:b/>
          <w:sz w:val="20"/>
          <w:szCs w:val="20"/>
        </w:rPr>
        <w:t>Anaesthesia</w:t>
      </w:r>
      <w:r w:rsidRPr="00B314A9">
        <w:rPr>
          <w:sz w:val="20"/>
          <w:szCs w:val="20"/>
        </w:rPr>
        <w:t xml:space="preserve"> 73:1382-1391, 2018</w:t>
      </w:r>
    </w:p>
    <w:p w14:paraId="647885CB" w14:textId="21DC4A8C" w:rsidR="00832443" w:rsidRPr="00B314A9" w:rsidRDefault="00832443" w:rsidP="00832443">
      <w:pPr>
        <w:keepLines/>
        <w:numPr>
          <w:ilvl w:val="0"/>
          <w:numId w:val="10"/>
        </w:numPr>
        <w:tabs>
          <w:tab w:val="right" w:pos="9360"/>
        </w:tabs>
        <w:spacing w:after="100"/>
        <w:ind w:hanging="720"/>
        <w:rPr>
          <w:sz w:val="20"/>
          <w:szCs w:val="20"/>
        </w:rPr>
      </w:pPr>
      <w:r w:rsidRPr="00B314A9">
        <w:rPr>
          <w:sz w:val="20"/>
          <w:szCs w:val="20"/>
        </w:rPr>
        <w:t xml:space="preserve">Komatsu R, Karimi N, Zimmerman NM, Sessler DI, Bashour CA, Soltesz EG, Turan A: Biochemically diagnosed hypothyroidism and postoperative complications after cardiac surgery: a retrospective cohort analysis. </w:t>
      </w:r>
      <w:r w:rsidRPr="00B314A9">
        <w:rPr>
          <w:b/>
          <w:sz w:val="20"/>
          <w:szCs w:val="20"/>
        </w:rPr>
        <w:t>J Anesth</w:t>
      </w:r>
      <w:r w:rsidRPr="00B314A9">
        <w:rPr>
          <w:sz w:val="20"/>
          <w:szCs w:val="20"/>
        </w:rPr>
        <w:t xml:space="preserve"> </w:t>
      </w:r>
      <w:r w:rsidR="002D44AC" w:rsidRPr="00B314A9">
        <w:rPr>
          <w:sz w:val="20"/>
          <w:szCs w:val="20"/>
        </w:rPr>
        <w:t>32:663-672, 20918</w:t>
      </w:r>
    </w:p>
    <w:p w14:paraId="31E23B6B" w14:textId="12988F38" w:rsidR="000041D7" w:rsidRPr="00B314A9" w:rsidRDefault="000041D7" w:rsidP="000041D7">
      <w:pPr>
        <w:keepLines/>
        <w:numPr>
          <w:ilvl w:val="0"/>
          <w:numId w:val="10"/>
        </w:numPr>
        <w:tabs>
          <w:tab w:val="right" w:pos="9360"/>
        </w:tabs>
        <w:spacing w:after="100"/>
        <w:ind w:hanging="720"/>
        <w:rPr>
          <w:sz w:val="20"/>
          <w:szCs w:val="20"/>
        </w:rPr>
      </w:pPr>
      <w:r w:rsidRPr="00B314A9">
        <w:rPr>
          <w:sz w:val="20"/>
          <w:szCs w:val="20"/>
        </w:rPr>
        <w:t xml:space="preserve">Yilmaz HO, Babazade R, Leung S, Zimmerman NM, Sasouh W, Stocchi L, Gorgun E, Sessler DI, Turan A: Postoperative hypotension and surgical site infections after colorectal surgery: a retropective cohort study. </w:t>
      </w:r>
      <w:r w:rsidRPr="00B314A9">
        <w:rPr>
          <w:b/>
          <w:sz w:val="20"/>
          <w:szCs w:val="20"/>
        </w:rPr>
        <w:t>Anesth Analg</w:t>
      </w:r>
      <w:r w:rsidRPr="00B314A9">
        <w:rPr>
          <w:sz w:val="20"/>
          <w:szCs w:val="20"/>
        </w:rPr>
        <w:t xml:space="preserve"> 127:1129-1136, 2018</w:t>
      </w:r>
    </w:p>
    <w:p w14:paraId="01C14BFB" w14:textId="67F3C916" w:rsidR="00B00881" w:rsidRPr="00B314A9" w:rsidRDefault="00B00881" w:rsidP="00B00881">
      <w:pPr>
        <w:keepLines/>
        <w:numPr>
          <w:ilvl w:val="0"/>
          <w:numId w:val="10"/>
        </w:numPr>
        <w:tabs>
          <w:tab w:val="right" w:pos="9360"/>
        </w:tabs>
        <w:spacing w:after="100"/>
        <w:ind w:hanging="720"/>
        <w:rPr>
          <w:sz w:val="20"/>
          <w:szCs w:val="20"/>
        </w:rPr>
      </w:pPr>
      <w:r w:rsidRPr="00B314A9">
        <w:rPr>
          <w:sz w:val="20"/>
          <w:szCs w:val="20"/>
        </w:rPr>
        <w:t xml:space="preserve">Beattie WS, Wijeysundera DN, Chan MTV, Peyton PJ, Leslie K, Paech, MJ, Sessler DI, Wallace S, Myles PS, and the ANZCA Clinical Trials Network for the ENIGMA-II investigators: Implication of major adverse postoperative events and myocardial injury on disability and survival: a planned sub-analysis of the ENIGMA II trial. </w:t>
      </w:r>
      <w:r w:rsidRPr="00B314A9">
        <w:rPr>
          <w:b/>
          <w:sz w:val="20"/>
          <w:szCs w:val="20"/>
        </w:rPr>
        <w:t>Anesth Analg</w:t>
      </w:r>
      <w:r w:rsidRPr="00B314A9">
        <w:rPr>
          <w:sz w:val="20"/>
          <w:szCs w:val="20"/>
        </w:rPr>
        <w:t xml:space="preserve"> </w:t>
      </w:r>
      <w:r w:rsidR="006E218E" w:rsidRPr="00B314A9">
        <w:rPr>
          <w:sz w:val="20"/>
          <w:szCs w:val="20"/>
        </w:rPr>
        <w:t>127:1118-1126, 2018</w:t>
      </w:r>
    </w:p>
    <w:p w14:paraId="7798417B" w14:textId="77777777" w:rsidR="00D763C9" w:rsidRPr="00B314A9" w:rsidRDefault="00D763C9" w:rsidP="00D763C9">
      <w:pPr>
        <w:keepLines/>
        <w:numPr>
          <w:ilvl w:val="0"/>
          <w:numId w:val="10"/>
        </w:numPr>
        <w:tabs>
          <w:tab w:val="right" w:pos="9360"/>
        </w:tabs>
        <w:spacing w:after="100"/>
        <w:ind w:hanging="720"/>
        <w:rPr>
          <w:sz w:val="20"/>
          <w:szCs w:val="20"/>
        </w:rPr>
      </w:pPr>
      <w:r w:rsidRPr="00B314A9">
        <w:rPr>
          <w:sz w:val="20"/>
          <w:szCs w:val="20"/>
        </w:rPr>
        <w:t xml:space="preserve">Ward DS, … Sessler DI, … Zhao-Wong A: Evaluating Patient-Centered Outcomes in Clinical Trials of Procedural Sedation, Part 2 Safety: Sedation Consortium on Endpoints and Procedures for Treatment, Education, and Research Recommendations. </w:t>
      </w:r>
      <w:r w:rsidRPr="00B314A9">
        <w:rPr>
          <w:b/>
          <w:sz w:val="20"/>
          <w:szCs w:val="20"/>
        </w:rPr>
        <w:t>Anesth Analg</w:t>
      </w:r>
      <w:r w:rsidRPr="00B314A9">
        <w:rPr>
          <w:sz w:val="20"/>
          <w:szCs w:val="20"/>
        </w:rPr>
        <w:t xml:space="preserve"> 127:1146-1154, 2018</w:t>
      </w:r>
    </w:p>
    <w:p w14:paraId="5A651629" w14:textId="5F3A61E1" w:rsidR="007E4C22" w:rsidRPr="00B314A9" w:rsidRDefault="007E4C22" w:rsidP="007E4C22">
      <w:pPr>
        <w:keepLines/>
        <w:numPr>
          <w:ilvl w:val="0"/>
          <w:numId w:val="10"/>
        </w:numPr>
        <w:tabs>
          <w:tab w:val="right" w:pos="9360"/>
        </w:tabs>
        <w:spacing w:after="100"/>
        <w:ind w:hanging="720"/>
        <w:rPr>
          <w:sz w:val="20"/>
          <w:szCs w:val="20"/>
        </w:rPr>
      </w:pPr>
      <w:r w:rsidRPr="00B314A9">
        <w:rPr>
          <w:sz w:val="20"/>
          <w:szCs w:val="20"/>
        </w:rPr>
        <w:t xml:space="preserve">Biccard BM, Sigamani A, Chan MTV, Sessler DI, … Devereaux PJ: Effect of aspirin in vascular surgery in patients from a randomized clinical trial (POISE-2). </w:t>
      </w:r>
      <w:r w:rsidRPr="00B314A9">
        <w:rPr>
          <w:b/>
          <w:sz w:val="20"/>
          <w:szCs w:val="20"/>
        </w:rPr>
        <w:t>Br J Surg</w:t>
      </w:r>
      <w:r w:rsidRPr="00B314A9">
        <w:rPr>
          <w:sz w:val="20"/>
          <w:szCs w:val="20"/>
        </w:rPr>
        <w:t xml:space="preserve"> </w:t>
      </w:r>
      <w:r w:rsidR="00DE59E5" w:rsidRPr="00B314A9">
        <w:rPr>
          <w:sz w:val="20"/>
          <w:szCs w:val="20"/>
        </w:rPr>
        <w:t>105:1591-1597, 2018</w:t>
      </w:r>
    </w:p>
    <w:p w14:paraId="24FB8946" w14:textId="60CE12AD" w:rsidR="00344F63" w:rsidRPr="00B314A9" w:rsidRDefault="00344F63" w:rsidP="00344F63">
      <w:pPr>
        <w:keepLines/>
        <w:numPr>
          <w:ilvl w:val="0"/>
          <w:numId w:val="10"/>
        </w:numPr>
        <w:tabs>
          <w:tab w:val="right" w:pos="9360"/>
        </w:tabs>
        <w:spacing w:after="100"/>
        <w:ind w:hanging="720"/>
        <w:rPr>
          <w:sz w:val="20"/>
          <w:szCs w:val="20"/>
        </w:rPr>
      </w:pPr>
      <w:r w:rsidRPr="00B314A9">
        <w:rPr>
          <w:sz w:val="20"/>
          <w:szCs w:val="20"/>
        </w:rPr>
        <w:t xml:space="preserve">Koyuncu O, Hakimoglu S, Ugur M, Akkurt C, Turhanoglu S, Sessler D, Turan A: Acetaminophen reduces acute and persistent incisional pain after hysterectomy. </w:t>
      </w:r>
      <w:r w:rsidRPr="00B314A9">
        <w:rPr>
          <w:b/>
          <w:sz w:val="20"/>
          <w:szCs w:val="20"/>
        </w:rPr>
        <w:t>Ann Ital Chir</w:t>
      </w:r>
      <w:r w:rsidRPr="00B314A9">
        <w:rPr>
          <w:sz w:val="20"/>
          <w:szCs w:val="20"/>
        </w:rPr>
        <w:t xml:space="preserve"> 89:357-366, 2018</w:t>
      </w:r>
    </w:p>
    <w:p w14:paraId="7A824510" w14:textId="5D877752" w:rsidR="00182CFA" w:rsidRPr="00B314A9" w:rsidRDefault="00182CFA" w:rsidP="00182CFA">
      <w:pPr>
        <w:keepLines/>
        <w:numPr>
          <w:ilvl w:val="0"/>
          <w:numId w:val="10"/>
        </w:numPr>
        <w:tabs>
          <w:tab w:val="right" w:pos="9360"/>
        </w:tabs>
        <w:spacing w:after="100"/>
        <w:ind w:hanging="720"/>
        <w:rPr>
          <w:sz w:val="20"/>
          <w:szCs w:val="20"/>
        </w:rPr>
      </w:pPr>
      <w:r w:rsidRPr="00B314A9">
        <w:rPr>
          <w:sz w:val="20"/>
          <w:szCs w:val="20"/>
        </w:rPr>
        <w:t xml:space="preserve">Schacham YN, Cohen B, Bajracharya G, Walters M, Zimmerman N, Mao G, Tanios M, Sessler DI: Mild perioperative hypothermia and myocardial injury: a retrospective cohort analysis. </w:t>
      </w:r>
      <w:r w:rsidRPr="00B314A9">
        <w:rPr>
          <w:b/>
          <w:sz w:val="20"/>
          <w:szCs w:val="20"/>
        </w:rPr>
        <w:t>Anesth Analg</w:t>
      </w:r>
      <w:r w:rsidRPr="00B314A9">
        <w:rPr>
          <w:sz w:val="20"/>
          <w:szCs w:val="20"/>
        </w:rPr>
        <w:t xml:space="preserve"> </w:t>
      </w:r>
      <w:r w:rsidR="009F10F7" w:rsidRPr="00B314A9">
        <w:rPr>
          <w:sz w:val="20"/>
          <w:szCs w:val="20"/>
        </w:rPr>
        <w:t>127:1335-1341, 2018</w:t>
      </w:r>
    </w:p>
    <w:p w14:paraId="339674C3" w14:textId="56E0EEEA" w:rsidR="0027275D" w:rsidRPr="00B314A9" w:rsidRDefault="0027275D" w:rsidP="0027275D">
      <w:pPr>
        <w:keepLines/>
        <w:numPr>
          <w:ilvl w:val="0"/>
          <w:numId w:val="10"/>
        </w:numPr>
        <w:tabs>
          <w:tab w:val="right" w:pos="9360"/>
        </w:tabs>
        <w:spacing w:after="100"/>
        <w:ind w:hanging="720"/>
        <w:rPr>
          <w:sz w:val="20"/>
          <w:szCs w:val="20"/>
        </w:rPr>
      </w:pPr>
      <w:r w:rsidRPr="00B314A9">
        <w:rPr>
          <w:sz w:val="20"/>
          <w:szCs w:val="20"/>
        </w:rPr>
        <w:t xml:space="preserve">Khanna AK, Naylor DF, Naylor AJ, You J, Reville EM, Riter QM, Diwan M, Kurz A, Sessler DI: Early resumption of beta-blockers is associated with atrial fibrillation after noncardiac surgery: a cohort analysis. </w:t>
      </w:r>
      <w:r w:rsidRPr="00B314A9">
        <w:rPr>
          <w:b/>
          <w:sz w:val="20"/>
          <w:szCs w:val="20"/>
        </w:rPr>
        <w:t>Anesthesiology</w:t>
      </w:r>
      <w:r w:rsidRPr="00B314A9">
        <w:rPr>
          <w:sz w:val="20"/>
          <w:szCs w:val="20"/>
        </w:rPr>
        <w:t xml:space="preserve"> 129:1101-1110, 2018</w:t>
      </w:r>
    </w:p>
    <w:p w14:paraId="478B5871" w14:textId="5BE0FD5C" w:rsidR="00A94A41" w:rsidRDefault="00C40CD5" w:rsidP="00A94A41">
      <w:pPr>
        <w:keepLines/>
        <w:numPr>
          <w:ilvl w:val="0"/>
          <w:numId w:val="10"/>
        </w:numPr>
        <w:tabs>
          <w:tab w:val="right" w:pos="9360"/>
        </w:tabs>
        <w:spacing w:after="100"/>
        <w:ind w:hanging="720"/>
        <w:rPr>
          <w:sz w:val="20"/>
          <w:szCs w:val="20"/>
        </w:rPr>
      </w:pPr>
      <w:r w:rsidRPr="00B314A9">
        <w:rPr>
          <w:sz w:val="20"/>
          <w:szCs w:val="20"/>
        </w:rPr>
        <w:t xml:space="preserve">Michard F, Sessler DI, Saugel B: Non-invasive arterial pressure monitoring revisited. </w:t>
      </w:r>
      <w:r w:rsidRPr="00B314A9">
        <w:rPr>
          <w:b/>
          <w:sz w:val="20"/>
          <w:szCs w:val="20"/>
        </w:rPr>
        <w:t>Int Care Med</w:t>
      </w:r>
      <w:r w:rsidRPr="00B314A9">
        <w:rPr>
          <w:sz w:val="20"/>
          <w:szCs w:val="20"/>
        </w:rPr>
        <w:t xml:space="preserve"> </w:t>
      </w:r>
      <w:r w:rsidR="007D36EB" w:rsidRPr="00B314A9">
        <w:rPr>
          <w:sz w:val="20"/>
          <w:szCs w:val="20"/>
        </w:rPr>
        <w:t>44:2213-2215, 2018</w:t>
      </w:r>
    </w:p>
    <w:p w14:paraId="61648E35" w14:textId="6C5F4516" w:rsidR="0091416F" w:rsidRPr="00B314A9" w:rsidRDefault="0091416F" w:rsidP="00A94A41">
      <w:pPr>
        <w:keepLines/>
        <w:numPr>
          <w:ilvl w:val="0"/>
          <w:numId w:val="10"/>
        </w:numPr>
        <w:tabs>
          <w:tab w:val="right" w:pos="9360"/>
        </w:tabs>
        <w:spacing w:after="100"/>
        <w:ind w:hanging="720"/>
        <w:rPr>
          <w:sz w:val="20"/>
          <w:szCs w:val="20"/>
        </w:rPr>
      </w:pPr>
      <w:r w:rsidRPr="00EE79BB">
        <w:rPr>
          <w:sz w:val="20"/>
          <w:szCs w:val="20"/>
        </w:rPr>
        <w:t>Buggy DJ, Freeman J, Johnson MZ, Leslie K, Riedel B, Sessler DI, Kurz A, Gottumukkala V, Short T, Pace N, Myles PS, StEP-COMPAC Group: Systematic review and consensus definitions for standardised endpoints in perioperative medicine: postoperative cancer outcomes. Br J Anaesth 2018; 121: 38-44</w:t>
      </w:r>
    </w:p>
    <w:p w14:paraId="3EAF00EC" w14:textId="77777777" w:rsidR="00D95CBE" w:rsidRPr="00B314A9" w:rsidRDefault="00A94A41" w:rsidP="00D95CBE">
      <w:pPr>
        <w:keepLines/>
        <w:numPr>
          <w:ilvl w:val="0"/>
          <w:numId w:val="10"/>
        </w:numPr>
        <w:tabs>
          <w:tab w:val="right" w:pos="9360"/>
        </w:tabs>
        <w:spacing w:after="100"/>
        <w:ind w:hanging="720"/>
        <w:rPr>
          <w:sz w:val="20"/>
          <w:szCs w:val="20"/>
        </w:rPr>
      </w:pPr>
      <w:r w:rsidRPr="00B314A9">
        <w:rPr>
          <w:sz w:val="20"/>
          <w:szCs w:val="20"/>
        </w:rPr>
        <w:t xml:space="preserve">Sessler DI, Turan A, Stapelfeldt WH, Mascha EJ, Yang D, Farag E, Cywinski J, Vlah C, Kopyeva T, Keebler AL, Perilla M, Ramachandran M, Drahuschak S, Kaple K, Kurz A: Triple-low alerts do not reduce mortality: A real-time randomized trial. </w:t>
      </w:r>
      <w:r w:rsidRPr="00B314A9">
        <w:rPr>
          <w:b/>
          <w:sz w:val="20"/>
          <w:szCs w:val="20"/>
        </w:rPr>
        <w:t>Anesthesiology</w:t>
      </w:r>
      <w:r w:rsidRPr="00B314A9">
        <w:rPr>
          <w:sz w:val="20"/>
          <w:szCs w:val="20"/>
        </w:rPr>
        <w:t xml:space="preserve"> 130: 72-82</w:t>
      </w:r>
      <w:r w:rsidRPr="00B314A9">
        <w:rPr>
          <w:sz w:val="20"/>
        </w:rPr>
        <w:t>, 2019</w:t>
      </w:r>
    </w:p>
    <w:p w14:paraId="4EB79613" w14:textId="5E506462" w:rsidR="00D95CBE" w:rsidRPr="00B314A9" w:rsidRDefault="00D95CBE" w:rsidP="00D95CBE">
      <w:pPr>
        <w:keepLines/>
        <w:numPr>
          <w:ilvl w:val="0"/>
          <w:numId w:val="10"/>
        </w:numPr>
        <w:tabs>
          <w:tab w:val="right" w:pos="9360"/>
        </w:tabs>
        <w:spacing w:after="100"/>
        <w:ind w:hanging="720"/>
        <w:rPr>
          <w:sz w:val="20"/>
          <w:szCs w:val="20"/>
        </w:rPr>
      </w:pPr>
      <w:r w:rsidRPr="00B314A9">
        <w:rPr>
          <w:sz w:val="20"/>
          <w:szCs w:val="20"/>
        </w:rPr>
        <w:t xml:space="preserve">Szmuk P, Andropoulos D, McGowan F, Brambrink A, Lee C, Lee KJ, McCann ME, Liu Y, Saynhalath R, Bong CL, Anderson BJ, Berde C, de Graaff JC, Disma N, Kurth D, Loepke A, Orser B, Sessler DI, Skowno JJ, von Ungern-Sternberg BS, Vutskits L, Davidson A: An open label pilot study of a dexmedetomidine-remifentanil-caudal anesthetic for infant lower abdominal/lower extremity surgery: The </w:t>
      </w:r>
      <w:r w:rsidR="0002371D" w:rsidRPr="00B314A9">
        <w:rPr>
          <w:sz w:val="20"/>
          <w:szCs w:val="20"/>
        </w:rPr>
        <w:t>T REX</w:t>
      </w:r>
      <w:r w:rsidRPr="00B314A9">
        <w:rPr>
          <w:sz w:val="20"/>
          <w:szCs w:val="20"/>
        </w:rPr>
        <w:t xml:space="preserve"> pilot study. </w:t>
      </w:r>
      <w:r w:rsidRPr="00B314A9">
        <w:rPr>
          <w:b/>
          <w:sz w:val="20"/>
          <w:szCs w:val="20"/>
        </w:rPr>
        <w:t>Paediatr Anaesth</w:t>
      </w:r>
      <w:r w:rsidRPr="00B314A9">
        <w:rPr>
          <w:sz w:val="20"/>
          <w:szCs w:val="20"/>
        </w:rPr>
        <w:t xml:space="preserve"> 201</w:t>
      </w:r>
      <w:r w:rsidR="001E0730" w:rsidRPr="00B314A9">
        <w:rPr>
          <w:sz w:val="20"/>
          <w:szCs w:val="20"/>
        </w:rPr>
        <w:t>9</w:t>
      </w:r>
    </w:p>
    <w:p w14:paraId="4D27F2CB" w14:textId="2B51B287" w:rsidR="00CC0BF0" w:rsidRPr="00B314A9" w:rsidRDefault="00CC0BF0" w:rsidP="00D95CBE">
      <w:pPr>
        <w:keepLines/>
        <w:numPr>
          <w:ilvl w:val="0"/>
          <w:numId w:val="10"/>
        </w:numPr>
        <w:tabs>
          <w:tab w:val="right" w:pos="9360"/>
        </w:tabs>
        <w:spacing w:after="100"/>
        <w:ind w:hanging="720"/>
        <w:rPr>
          <w:sz w:val="20"/>
          <w:szCs w:val="20"/>
        </w:rPr>
      </w:pPr>
      <w:r w:rsidRPr="00B314A9">
        <w:rPr>
          <w:sz w:val="20"/>
          <w:szCs w:val="20"/>
        </w:rPr>
        <w:t xml:space="preserve">Missair A, Cata JP, Votta-Velis G, Johnson M, Borgeat A, Tiouririne M, Gottumukkala V, Buggy D, Vallejo R, de Marrero EB, Sessler D, Huntoon MA, DeAndres J, Casasola OD: Impact of perioperative pain management on cancer recurrence: an ASRA/ESRA special article. </w:t>
      </w:r>
      <w:r w:rsidRPr="00B314A9">
        <w:rPr>
          <w:b/>
          <w:sz w:val="20"/>
          <w:szCs w:val="20"/>
        </w:rPr>
        <w:t>RAPM</w:t>
      </w:r>
      <w:r w:rsidRPr="00B314A9">
        <w:rPr>
          <w:sz w:val="20"/>
          <w:szCs w:val="20"/>
        </w:rPr>
        <w:t xml:space="preserve"> 2019; 44: 13-28</w:t>
      </w:r>
    </w:p>
    <w:p w14:paraId="783AB97C" w14:textId="07E7EC38" w:rsidR="006C2373" w:rsidRPr="00B314A9" w:rsidRDefault="006C2373" w:rsidP="006C2373">
      <w:pPr>
        <w:keepLines/>
        <w:numPr>
          <w:ilvl w:val="0"/>
          <w:numId w:val="10"/>
        </w:numPr>
        <w:tabs>
          <w:tab w:val="right" w:pos="9360"/>
        </w:tabs>
        <w:spacing w:after="100"/>
        <w:ind w:hanging="720"/>
        <w:rPr>
          <w:sz w:val="20"/>
          <w:szCs w:val="20"/>
        </w:rPr>
      </w:pPr>
      <w:r w:rsidRPr="00B314A9">
        <w:rPr>
          <w:sz w:val="20"/>
          <w:szCs w:val="20"/>
        </w:rPr>
        <w:lastRenderedPageBreak/>
        <w:t xml:space="preserve">Abdelmalak B, You J, Kurz A, Kot M, Bralliear T, Remzi F, Sessler DI: The effects of Dexamethasone, light anesthesia, and tight glucose control on postoperative fatigue and quality of life after major noncardiac surgery: a randomized trial. </w:t>
      </w:r>
      <w:r w:rsidRPr="00B314A9">
        <w:rPr>
          <w:b/>
          <w:sz w:val="20"/>
          <w:szCs w:val="20"/>
        </w:rPr>
        <w:t>J Clin Anesth</w:t>
      </w:r>
      <w:r w:rsidRPr="00B314A9">
        <w:rPr>
          <w:sz w:val="20"/>
          <w:szCs w:val="20"/>
        </w:rPr>
        <w:t xml:space="preserve"> 55:83-91, 2019</w:t>
      </w:r>
    </w:p>
    <w:p w14:paraId="33475472" w14:textId="5CFD593E" w:rsidR="002C548B" w:rsidRPr="00B314A9" w:rsidRDefault="002C548B" w:rsidP="002C548B">
      <w:pPr>
        <w:keepLines/>
        <w:numPr>
          <w:ilvl w:val="0"/>
          <w:numId w:val="10"/>
        </w:numPr>
        <w:tabs>
          <w:tab w:val="right" w:pos="9360"/>
        </w:tabs>
        <w:spacing w:after="100"/>
        <w:ind w:hanging="720"/>
        <w:rPr>
          <w:sz w:val="20"/>
          <w:szCs w:val="20"/>
        </w:rPr>
      </w:pPr>
      <w:r w:rsidRPr="00B314A9">
        <w:rPr>
          <w:sz w:val="20"/>
          <w:szCs w:val="20"/>
        </w:rPr>
        <w:t xml:space="preserve">Hüppe T, Klasen R, Maurer F, Meiser A, Groesdonk H, Sessler DI, Fink T, Kreuer: Volatile organic compounds in patients with renal failure, and changes during dialysis. </w:t>
      </w:r>
      <w:r w:rsidRPr="00B314A9">
        <w:rPr>
          <w:b/>
          <w:sz w:val="20"/>
          <w:szCs w:val="20"/>
        </w:rPr>
        <w:t>Crit Care Med</w:t>
      </w:r>
      <w:r w:rsidRPr="00B314A9">
        <w:rPr>
          <w:sz w:val="20"/>
          <w:szCs w:val="20"/>
        </w:rPr>
        <w:t xml:space="preserve"> 47:239-246, 2019</w:t>
      </w:r>
    </w:p>
    <w:p w14:paraId="7E557A7C" w14:textId="461C7452" w:rsidR="004D2868" w:rsidRPr="00B314A9" w:rsidRDefault="004D2868" w:rsidP="002C548B">
      <w:pPr>
        <w:keepLines/>
        <w:numPr>
          <w:ilvl w:val="0"/>
          <w:numId w:val="10"/>
        </w:numPr>
        <w:tabs>
          <w:tab w:val="right" w:pos="9360"/>
        </w:tabs>
        <w:spacing w:after="100"/>
        <w:ind w:hanging="720"/>
        <w:rPr>
          <w:sz w:val="20"/>
          <w:szCs w:val="20"/>
        </w:rPr>
      </w:pPr>
      <w:r w:rsidRPr="00B314A9">
        <w:rPr>
          <w:sz w:val="20"/>
          <w:szCs w:val="20"/>
        </w:rPr>
        <w:t xml:space="preserve">Hesler BD, Turan A, Egan CR, Yang D, Mascha EJ, Devine S, Kurz A, Sessler DI, Saager L: Incidence of insufficient intraoperative neuromuscular paralysis: a retrospective registry analysis. </w:t>
      </w:r>
      <w:r w:rsidRPr="00B314A9">
        <w:rPr>
          <w:b/>
          <w:sz w:val="20"/>
          <w:szCs w:val="20"/>
        </w:rPr>
        <w:t>J Clin Anesth</w:t>
      </w:r>
      <w:r w:rsidRPr="00B314A9">
        <w:rPr>
          <w:sz w:val="20"/>
          <w:szCs w:val="20"/>
        </w:rPr>
        <w:t xml:space="preserve"> 56:77-84, 2019</w:t>
      </w:r>
    </w:p>
    <w:p w14:paraId="5DEC0D3A" w14:textId="03B6D48C" w:rsidR="00945F17" w:rsidRPr="00B314A9" w:rsidRDefault="00945F17" w:rsidP="00945F17">
      <w:pPr>
        <w:keepLines/>
        <w:numPr>
          <w:ilvl w:val="0"/>
          <w:numId w:val="10"/>
        </w:numPr>
        <w:tabs>
          <w:tab w:val="right" w:pos="9360"/>
        </w:tabs>
        <w:spacing w:after="100"/>
        <w:ind w:hanging="720"/>
        <w:rPr>
          <w:sz w:val="20"/>
          <w:szCs w:val="20"/>
        </w:rPr>
      </w:pPr>
      <w:r w:rsidRPr="00B314A9">
        <w:rPr>
          <w:sz w:val="20"/>
          <w:szCs w:val="20"/>
        </w:rPr>
        <w:t xml:space="preserve">Turan A, Bajracharya G, Leung S, Yazici M, Guangmei M, Bodsford T, Ruetzler K, Maheshwari K, Sakr Esa WA, Elsharkkawy H, Sessler DI: Association of neuraxial anesthesia with postoperative venous thromboembolism after noncardiac surgery: a propensity-matched analysis of ACS-NSQIP database. </w:t>
      </w:r>
      <w:r w:rsidRPr="00B314A9">
        <w:rPr>
          <w:b/>
          <w:sz w:val="20"/>
          <w:szCs w:val="20"/>
        </w:rPr>
        <w:t>Anesth Analg</w:t>
      </w:r>
      <w:r w:rsidRPr="00B314A9">
        <w:rPr>
          <w:sz w:val="20"/>
          <w:szCs w:val="20"/>
        </w:rPr>
        <w:t xml:space="preserve"> 128:494-5</w:t>
      </w:r>
      <w:r w:rsidR="00554A2D" w:rsidRPr="00B314A9">
        <w:rPr>
          <w:sz w:val="20"/>
          <w:szCs w:val="20"/>
        </w:rPr>
        <w:t>01</w:t>
      </w:r>
      <w:r w:rsidRPr="00B314A9">
        <w:rPr>
          <w:sz w:val="20"/>
          <w:szCs w:val="20"/>
        </w:rPr>
        <w:t>, 2019</w:t>
      </w:r>
    </w:p>
    <w:p w14:paraId="025AE58E" w14:textId="3864860E" w:rsidR="004B3704" w:rsidRPr="00B314A9" w:rsidRDefault="004B3704" w:rsidP="004B3704">
      <w:pPr>
        <w:keepLines/>
        <w:numPr>
          <w:ilvl w:val="0"/>
          <w:numId w:val="10"/>
        </w:numPr>
        <w:tabs>
          <w:tab w:val="right" w:pos="9360"/>
        </w:tabs>
        <w:spacing w:after="100"/>
        <w:ind w:hanging="720"/>
        <w:rPr>
          <w:sz w:val="20"/>
          <w:szCs w:val="20"/>
        </w:rPr>
      </w:pPr>
      <w:r w:rsidRPr="00B314A9">
        <w:rPr>
          <w:sz w:val="20"/>
          <w:szCs w:val="20"/>
        </w:rPr>
        <w:t xml:space="preserve">Koch CG, Duncan AI, Figueroa P, Dai L, Sessler DI, Frank SM, Ness PM, Mihaljevic T, Blackstone EH: Real age: red blood cell aging during storage. </w:t>
      </w:r>
      <w:r w:rsidRPr="00B314A9">
        <w:rPr>
          <w:b/>
          <w:sz w:val="20"/>
          <w:szCs w:val="20"/>
        </w:rPr>
        <w:t>Ann Thorc Surg</w:t>
      </w:r>
      <w:r w:rsidRPr="00B314A9">
        <w:rPr>
          <w:sz w:val="20"/>
          <w:szCs w:val="20"/>
        </w:rPr>
        <w:t xml:space="preserve"> </w:t>
      </w:r>
      <w:r w:rsidR="00245331" w:rsidRPr="00B314A9">
        <w:rPr>
          <w:sz w:val="20"/>
          <w:szCs w:val="20"/>
        </w:rPr>
        <w:t>107:973-980, 2019</w:t>
      </w:r>
    </w:p>
    <w:p w14:paraId="0377A859" w14:textId="1A13C81B" w:rsidR="00AC7ADF" w:rsidRPr="00B314A9" w:rsidRDefault="00AC7ADF" w:rsidP="004B3704">
      <w:pPr>
        <w:keepLines/>
        <w:numPr>
          <w:ilvl w:val="0"/>
          <w:numId w:val="10"/>
        </w:numPr>
        <w:tabs>
          <w:tab w:val="right" w:pos="9360"/>
        </w:tabs>
        <w:spacing w:after="100"/>
        <w:ind w:hanging="720"/>
        <w:rPr>
          <w:sz w:val="20"/>
          <w:szCs w:val="20"/>
        </w:rPr>
      </w:pPr>
      <w:r w:rsidRPr="00B314A9">
        <w:rPr>
          <w:sz w:val="20"/>
          <w:szCs w:val="20"/>
        </w:rPr>
        <w:t xml:space="preserve">Garg AX, Chan MTV, Cuerden MS, Devereaux PJ, Abbasi SH, Hildebrand A, Lamontagne F, Lamy A, Noiseux N, Parikh CR, Perkovic V, Quantz M, Rochon A, Royse A, Sessler DI, Shah PJ, Sontrop JM, Tagarakis GI, Teoh KH, Vincent J, Walsh M, Yared JP, Yusuf S, Whitlock RP, Investigators S: Effect of methylprednisolone on acute kidney injury in patients undergoing cardiac surgery with a cardiopulmonary bypass pump: a randomized controlled trial. </w:t>
      </w:r>
      <w:r w:rsidRPr="00B314A9">
        <w:rPr>
          <w:b/>
          <w:sz w:val="20"/>
          <w:szCs w:val="20"/>
        </w:rPr>
        <w:t>CMAJ</w:t>
      </w:r>
      <w:r w:rsidRPr="00B314A9">
        <w:rPr>
          <w:sz w:val="20"/>
          <w:szCs w:val="20"/>
        </w:rPr>
        <w:t xml:space="preserve"> 191:E247-E56, 2019</w:t>
      </w:r>
    </w:p>
    <w:p w14:paraId="03F07C58" w14:textId="19894CFE" w:rsidR="006D4E37" w:rsidRPr="00B314A9" w:rsidRDefault="006D4E37" w:rsidP="006D4E37">
      <w:pPr>
        <w:keepLines/>
        <w:numPr>
          <w:ilvl w:val="0"/>
          <w:numId w:val="10"/>
        </w:numPr>
        <w:tabs>
          <w:tab w:val="right" w:pos="9360"/>
        </w:tabs>
        <w:spacing w:after="100"/>
        <w:ind w:hanging="720"/>
        <w:rPr>
          <w:sz w:val="20"/>
          <w:szCs w:val="20"/>
        </w:rPr>
      </w:pPr>
      <w:r w:rsidRPr="00B314A9">
        <w:rPr>
          <w:sz w:val="20"/>
          <w:szCs w:val="20"/>
        </w:rPr>
        <w:t xml:space="preserve">Ruetzler K, Leung S, Chmiela M, Rivas E, Szarpak L, Khanna S, Mao G, Drake R, Sessler DI, Turan A: Regurgitation and pulmonary aspiration during cardio-pulmonary resuscitation (CPR): a pilot crossover human cadaver study. </w:t>
      </w:r>
      <w:r w:rsidRPr="00B314A9">
        <w:rPr>
          <w:b/>
          <w:sz w:val="20"/>
          <w:szCs w:val="20"/>
        </w:rPr>
        <w:t>PloS One</w:t>
      </w:r>
      <w:r w:rsidRPr="00B314A9">
        <w:rPr>
          <w:sz w:val="20"/>
          <w:szCs w:val="20"/>
        </w:rPr>
        <w:t xml:space="preserve"> 14:e0212704, 2019 </w:t>
      </w:r>
    </w:p>
    <w:p w14:paraId="673559D8" w14:textId="77777777" w:rsidR="00897B8E" w:rsidRPr="00B314A9" w:rsidRDefault="00897B8E" w:rsidP="00897B8E">
      <w:pPr>
        <w:keepLines/>
        <w:numPr>
          <w:ilvl w:val="0"/>
          <w:numId w:val="10"/>
        </w:numPr>
        <w:tabs>
          <w:tab w:val="right" w:pos="9360"/>
        </w:tabs>
        <w:spacing w:after="100"/>
        <w:ind w:hanging="720"/>
        <w:rPr>
          <w:sz w:val="20"/>
          <w:szCs w:val="20"/>
        </w:rPr>
      </w:pPr>
      <w:r w:rsidRPr="00B314A9">
        <w:rPr>
          <w:sz w:val="20"/>
          <w:szCs w:val="20"/>
        </w:rPr>
        <w:t xml:space="preserve">Keuffel EL, Stevens M, Gunnarsson C, Rizzo J, Sessler DI, Maheshwari K: A monte caro simulation estimating US hospital cost reductions associated with hypotension control in septic ICU patients. </w:t>
      </w:r>
      <w:r w:rsidRPr="00B314A9">
        <w:rPr>
          <w:b/>
          <w:sz w:val="20"/>
          <w:szCs w:val="20"/>
        </w:rPr>
        <w:t>J Med Econ</w:t>
      </w:r>
      <w:r w:rsidRPr="00B314A9">
        <w:rPr>
          <w:sz w:val="20"/>
          <w:szCs w:val="20"/>
        </w:rPr>
        <w:t xml:space="preserve"> 4:383-389, 2019</w:t>
      </w:r>
    </w:p>
    <w:p w14:paraId="1E87D4CF" w14:textId="448DCE4F" w:rsidR="005F5F26" w:rsidRPr="00B314A9" w:rsidRDefault="005F5F26" w:rsidP="005F5F26">
      <w:pPr>
        <w:keepLines/>
        <w:numPr>
          <w:ilvl w:val="0"/>
          <w:numId w:val="10"/>
        </w:numPr>
        <w:tabs>
          <w:tab w:val="right" w:pos="9360"/>
        </w:tabs>
        <w:spacing w:after="100"/>
        <w:ind w:hanging="720"/>
        <w:rPr>
          <w:sz w:val="20"/>
          <w:szCs w:val="20"/>
        </w:rPr>
      </w:pPr>
      <w:r w:rsidRPr="00B314A9">
        <w:rPr>
          <w:sz w:val="20"/>
          <w:szCs w:val="20"/>
        </w:rPr>
        <w:t xml:space="preserve">Turan A, Chang C, Cohen B, Saasouh W, Essber H, Yang D, Ma C, Hovsepyan K, Khanna AK, Vitale J, Shah A, Ruetzler K, Maheshwari K, Sessler DI: The incidence, severity, and detection of blood pressure perturbations after abdominal surgery: a prospective blinded observational study. </w:t>
      </w:r>
      <w:r w:rsidRPr="00B314A9">
        <w:rPr>
          <w:b/>
          <w:sz w:val="20"/>
          <w:szCs w:val="20"/>
        </w:rPr>
        <w:t>Anesthesiology</w:t>
      </w:r>
      <w:r w:rsidRPr="00B314A9">
        <w:rPr>
          <w:sz w:val="20"/>
          <w:szCs w:val="20"/>
        </w:rPr>
        <w:t xml:space="preserve"> 130:550-559, 2019</w:t>
      </w:r>
    </w:p>
    <w:p w14:paraId="52C5F7E4" w14:textId="7531E493" w:rsidR="001E4E56" w:rsidRPr="00B314A9" w:rsidRDefault="001E4E56" w:rsidP="001E4E56">
      <w:pPr>
        <w:keepLines/>
        <w:numPr>
          <w:ilvl w:val="0"/>
          <w:numId w:val="10"/>
        </w:numPr>
        <w:tabs>
          <w:tab w:val="right" w:pos="9360"/>
        </w:tabs>
        <w:spacing w:after="100"/>
        <w:ind w:hanging="720"/>
        <w:rPr>
          <w:sz w:val="20"/>
          <w:szCs w:val="20"/>
        </w:rPr>
      </w:pPr>
      <w:r w:rsidRPr="00B314A9">
        <w:rPr>
          <w:bCs/>
          <w:iCs/>
          <w:sz w:val="20"/>
          <w:szCs w:val="20"/>
        </w:rPr>
        <w:t>Ackland GL, Brudney CS, Cecconi M, Ince C, Irwin MG, Lacey JRN, Pinsky</w:t>
      </w:r>
      <w:r w:rsidRPr="00B314A9">
        <w:rPr>
          <w:bCs/>
          <w:iCs/>
          <w:sz w:val="20"/>
          <w:szCs w:val="20"/>
          <w:vertAlign w:val="superscript"/>
        </w:rPr>
        <w:t xml:space="preserve"> </w:t>
      </w:r>
      <w:r w:rsidRPr="00B314A9">
        <w:rPr>
          <w:bCs/>
          <w:iCs/>
          <w:sz w:val="20"/>
          <w:szCs w:val="20"/>
        </w:rPr>
        <w:t>MR, Grocott MPW, Mythen</w:t>
      </w:r>
      <w:r w:rsidRPr="00B314A9">
        <w:rPr>
          <w:bCs/>
          <w:iCs/>
          <w:sz w:val="20"/>
          <w:szCs w:val="20"/>
          <w:vertAlign w:val="superscript"/>
        </w:rPr>
        <w:t xml:space="preserve"> </w:t>
      </w:r>
      <w:r w:rsidRPr="00B314A9">
        <w:rPr>
          <w:bCs/>
          <w:iCs/>
          <w:sz w:val="20"/>
          <w:szCs w:val="20"/>
        </w:rPr>
        <w:t>MG, Edwards</w:t>
      </w:r>
      <w:r w:rsidRPr="00B314A9">
        <w:rPr>
          <w:bCs/>
          <w:iCs/>
          <w:sz w:val="20"/>
          <w:szCs w:val="20"/>
          <w:vertAlign w:val="superscript"/>
        </w:rPr>
        <w:t xml:space="preserve"> </w:t>
      </w:r>
      <w:r w:rsidRPr="00B314A9">
        <w:rPr>
          <w:bCs/>
          <w:iCs/>
          <w:sz w:val="20"/>
          <w:szCs w:val="20"/>
        </w:rPr>
        <w:t>MR, Miller TE, and the Perioperative Quality Initiative (</w:t>
      </w:r>
      <w:r w:rsidRPr="00B314A9">
        <w:rPr>
          <w:bCs/>
          <w:kern w:val="36"/>
          <w:sz w:val="20"/>
          <w:szCs w:val="20"/>
          <w:lang w:eastAsia="en-GB"/>
        </w:rPr>
        <w:t>POQI) 3 workgroup</w:t>
      </w:r>
      <w:r w:rsidRPr="00B314A9">
        <w:rPr>
          <w:rFonts w:eastAsia="Calibri"/>
          <w:sz w:val="20"/>
          <w:szCs w:val="20"/>
        </w:rPr>
        <w:t>.</w:t>
      </w:r>
      <w:r w:rsidRPr="00B314A9">
        <w:rPr>
          <w:bCs/>
          <w:iCs/>
          <w:sz w:val="20"/>
          <w:szCs w:val="20"/>
        </w:rPr>
        <w:t xml:space="preserve"> </w:t>
      </w:r>
      <w:r w:rsidRPr="00B314A9">
        <w:rPr>
          <w:rFonts w:eastAsia="Calibri"/>
          <w:sz w:val="20"/>
          <w:szCs w:val="20"/>
        </w:rPr>
        <w:t>Perioperative Quality Initiative (POQI) consensus statement on the physiology of blood pressure control as applied to perioperative medicine.</w:t>
      </w:r>
      <w:r w:rsidRPr="00B314A9">
        <w:rPr>
          <w:sz w:val="20"/>
          <w:szCs w:val="20"/>
        </w:rPr>
        <w:t xml:space="preserve"> </w:t>
      </w:r>
      <w:r w:rsidRPr="00B314A9">
        <w:rPr>
          <w:b/>
          <w:sz w:val="20"/>
          <w:szCs w:val="20"/>
        </w:rPr>
        <w:t>Br J Anaesth</w:t>
      </w:r>
      <w:r w:rsidRPr="00B314A9">
        <w:rPr>
          <w:sz w:val="20"/>
          <w:szCs w:val="20"/>
        </w:rPr>
        <w:t xml:space="preserve"> </w:t>
      </w:r>
      <w:r w:rsidR="008449C5" w:rsidRPr="00B314A9">
        <w:rPr>
          <w:sz w:val="20"/>
          <w:szCs w:val="20"/>
        </w:rPr>
        <w:t>122:</w:t>
      </w:r>
      <w:r w:rsidR="00063C00" w:rsidRPr="00B314A9">
        <w:rPr>
          <w:sz w:val="20"/>
          <w:szCs w:val="20"/>
        </w:rPr>
        <w:t xml:space="preserve">542-551, 2019 </w:t>
      </w:r>
      <w:r w:rsidRPr="00B314A9">
        <w:rPr>
          <w:sz w:val="20"/>
          <w:szCs w:val="20"/>
        </w:rPr>
        <w:t>[Role: co-author]</w:t>
      </w:r>
    </w:p>
    <w:p w14:paraId="0FC3CDC2" w14:textId="78CAAE59" w:rsidR="001E4E56" w:rsidRPr="00B314A9" w:rsidRDefault="001E4E56" w:rsidP="001E4E56">
      <w:pPr>
        <w:keepLines/>
        <w:numPr>
          <w:ilvl w:val="0"/>
          <w:numId w:val="10"/>
        </w:numPr>
        <w:tabs>
          <w:tab w:val="right" w:pos="9360"/>
        </w:tabs>
        <w:spacing w:after="100"/>
        <w:ind w:hanging="720"/>
        <w:rPr>
          <w:sz w:val="20"/>
          <w:szCs w:val="20"/>
        </w:rPr>
      </w:pPr>
      <w:r w:rsidRPr="00B314A9">
        <w:rPr>
          <w:rFonts w:eastAsia="Calibri"/>
          <w:sz w:val="20"/>
          <w:szCs w:val="20"/>
        </w:rPr>
        <w:t>Sanders RD, Hughes F, Shaw AD, Thompson A, Bader AM, Hoeft A, Williams DA, Grocott MPW, Mythen MG, Miller TE, Edwards MR,</w:t>
      </w:r>
      <w:r w:rsidRPr="00B314A9">
        <w:rPr>
          <w:bCs/>
          <w:iCs/>
          <w:sz w:val="20"/>
          <w:szCs w:val="20"/>
        </w:rPr>
        <w:t xml:space="preserve"> and thePerioperative Quality Initiative (</w:t>
      </w:r>
      <w:r w:rsidRPr="00B314A9">
        <w:rPr>
          <w:bCs/>
          <w:kern w:val="36"/>
          <w:sz w:val="20"/>
          <w:szCs w:val="20"/>
          <w:lang w:eastAsia="en-GB"/>
        </w:rPr>
        <w:t>POQI) 3 workgroup.</w:t>
      </w:r>
      <w:r w:rsidRPr="00B314A9">
        <w:rPr>
          <w:rFonts w:eastAsia="Calibri"/>
          <w:sz w:val="20"/>
          <w:szCs w:val="20"/>
        </w:rPr>
        <w:t xml:space="preserve"> Perioperative Quality Initiative (POQI) consensus statement on preoperative blood pressure, risk and outcomes for elective surgery.</w:t>
      </w:r>
      <w:r w:rsidRPr="00B314A9">
        <w:rPr>
          <w:sz w:val="20"/>
          <w:szCs w:val="20"/>
        </w:rPr>
        <w:t xml:space="preserve"> </w:t>
      </w:r>
      <w:r w:rsidRPr="00B314A9">
        <w:rPr>
          <w:b/>
          <w:sz w:val="20"/>
          <w:szCs w:val="20"/>
        </w:rPr>
        <w:t>Br J Anaesth</w:t>
      </w:r>
      <w:r w:rsidRPr="00B314A9">
        <w:rPr>
          <w:sz w:val="20"/>
          <w:szCs w:val="20"/>
        </w:rPr>
        <w:t xml:space="preserve"> </w:t>
      </w:r>
      <w:r w:rsidR="007306A7" w:rsidRPr="00B314A9">
        <w:rPr>
          <w:sz w:val="20"/>
          <w:szCs w:val="20"/>
        </w:rPr>
        <w:t xml:space="preserve">122: 552-562, 2019 </w:t>
      </w:r>
      <w:r w:rsidRPr="00B314A9">
        <w:rPr>
          <w:sz w:val="20"/>
          <w:szCs w:val="20"/>
        </w:rPr>
        <w:t xml:space="preserve">[Role: co-author] </w:t>
      </w:r>
    </w:p>
    <w:p w14:paraId="0F3080B2" w14:textId="22477C90" w:rsidR="001E4E56" w:rsidRPr="00B314A9" w:rsidRDefault="001E4E56" w:rsidP="001E4E56">
      <w:pPr>
        <w:keepLines/>
        <w:numPr>
          <w:ilvl w:val="0"/>
          <w:numId w:val="10"/>
        </w:numPr>
        <w:tabs>
          <w:tab w:val="right" w:pos="9360"/>
        </w:tabs>
        <w:spacing w:after="100"/>
        <w:ind w:hanging="720"/>
        <w:rPr>
          <w:sz w:val="20"/>
          <w:szCs w:val="20"/>
        </w:rPr>
      </w:pPr>
      <w:r w:rsidRPr="00B314A9">
        <w:rPr>
          <w:bCs/>
          <w:iCs/>
          <w:kern w:val="36"/>
          <w:sz w:val="20"/>
          <w:szCs w:val="20"/>
          <w:lang w:eastAsia="en-GB"/>
        </w:rPr>
        <w:t>McEvoy</w:t>
      </w:r>
      <w:r w:rsidRPr="00B314A9">
        <w:rPr>
          <w:bCs/>
          <w:iCs/>
          <w:kern w:val="36"/>
          <w:sz w:val="20"/>
          <w:szCs w:val="20"/>
          <w:vertAlign w:val="superscript"/>
          <w:lang w:eastAsia="en-GB"/>
        </w:rPr>
        <w:t xml:space="preserve"> </w:t>
      </w:r>
      <w:r w:rsidRPr="00B314A9">
        <w:rPr>
          <w:bCs/>
          <w:iCs/>
          <w:kern w:val="36"/>
          <w:sz w:val="20"/>
          <w:szCs w:val="20"/>
          <w:lang w:eastAsia="en-GB"/>
        </w:rPr>
        <w:t>MD, Gupta R, Koepke EJ, Feldheiser A, Michard F, Levett DZH, Thacker JKM, Hamilton MA, Grocott MPW, Mythen MG, Miller TE, Edwards MR</w:t>
      </w:r>
      <w:r w:rsidRPr="00B314A9">
        <w:rPr>
          <w:bCs/>
          <w:iCs/>
          <w:sz w:val="20"/>
          <w:szCs w:val="20"/>
        </w:rPr>
        <w:t>, and the Perioperative Quality Initiative (</w:t>
      </w:r>
      <w:r w:rsidRPr="00B314A9">
        <w:rPr>
          <w:bCs/>
          <w:kern w:val="36"/>
          <w:sz w:val="20"/>
          <w:szCs w:val="20"/>
          <w:lang w:eastAsia="en-GB"/>
        </w:rPr>
        <w:t>POQI) 3 workgroup. Perioperative Quality Initiative (POQI)-3 consensus statement on postoperative blood pressure: risk and outcomes for elective surgery.</w:t>
      </w:r>
      <w:r w:rsidRPr="00B314A9">
        <w:rPr>
          <w:sz w:val="20"/>
          <w:szCs w:val="20"/>
        </w:rPr>
        <w:t xml:space="preserve"> </w:t>
      </w:r>
      <w:r w:rsidRPr="00B314A9">
        <w:rPr>
          <w:b/>
          <w:sz w:val="20"/>
          <w:szCs w:val="20"/>
        </w:rPr>
        <w:t>Br J Anaesth</w:t>
      </w:r>
      <w:r w:rsidRPr="00B314A9">
        <w:rPr>
          <w:sz w:val="20"/>
          <w:szCs w:val="20"/>
        </w:rPr>
        <w:t xml:space="preserve"> </w:t>
      </w:r>
      <w:r w:rsidR="00900120" w:rsidRPr="00B314A9">
        <w:rPr>
          <w:sz w:val="20"/>
          <w:szCs w:val="20"/>
        </w:rPr>
        <w:t xml:space="preserve">122:575-586, 2019 </w:t>
      </w:r>
      <w:r w:rsidRPr="00B314A9">
        <w:rPr>
          <w:sz w:val="20"/>
          <w:szCs w:val="20"/>
        </w:rPr>
        <w:t xml:space="preserve">[Role: co-author] </w:t>
      </w:r>
    </w:p>
    <w:p w14:paraId="3D942F0A" w14:textId="365E51D2" w:rsidR="009A769D" w:rsidRPr="00B314A9" w:rsidRDefault="009A769D" w:rsidP="009A769D">
      <w:pPr>
        <w:keepLines/>
        <w:numPr>
          <w:ilvl w:val="0"/>
          <w:numId w:val="10"/>
        </w:numPr>
        <w:tabs>
          <w:tab w:val="right" w:pos="9360"/>
        </w:tabs>
        <w:spacing w:after="100"/>
        <w:ind w:hanging="720"/>
        <w:rPr>
          <w:sz w:val="20"/>
          <w:szCs w:val="20"/>
        </w:rPr>
      </w:pPr>
      <w:r w:rsidRPr="00B314A9">
        <w:rPr>
          <w:sz w:val="20"/>
          <w:szCs w:val="20"/>
        </w:rPr>
        <w:t xml:space="preserve">Maurer F, Geiger M, Volk T, Sessler DI, Kreuer S, Hüppe T: Stability of propofol (2,6-diisopropylphenol) in thermal desorption tubes during air transport. </w:t>
      </w:r>
      <w:r w:rsidRPr="00B314A9">
        <w:rPr>
          <w:b/>
          <w:sz w:val="20"/>
          <w:szCs w:val="20"/>
        </w:rPr>
        <w:t>Int J Anal Chem</w:t>
      </w:r>
      <w:r w:rsidRPr="00B314A9">
        <w:rPr>
          <w:sz w:val="20"/>
          <w:szCs w:val="20"/>
        </w:rPr>
        <w:t xml:space="preserve"> 2019:398</w:t>
      </w:r>
      <w:r w:rsidR="00F718E3" w:rsidRPr="00B314A9">
        <w:rPr>
          <w:sz w:val="20"/>
          <w:szCs w:val="20"/>
        </w:rPr>
        <w:t>7417, 2019</w:t>
      </w:r>
    </w:p>
    <w:p w14:paraId="2A8EF11C" w14:textId="4CC0B248" w:rsidR="001E516A" w:rsidRPr="00B314A9" w:rsidRDefault="001E516A" w:rsidP="001E516A">
      <w:pPr>
        <w:keepLines/>
        <w:numPr>
          <w:ilvl w:val="0"/>
          <w:numId w:val="10"/>
        </w:numPr>
        <w:tabs>
          <w:tab w:val="right" w:pos="9360"/>
        </w:tabs>
        <w:spacing w:after="100"/>
        <w:ind w:hanging="720"/>
        <w:rPr>
          <w:sz w:val="20"/>
          <w:szCs w:val="20"/>
        </w:rPr>
      </w:pPr>
      <w:r w:rsidRPr="00B314A9">
        <w:rPr>
          <w:sz w:val="20"/>
          <w:szCs w:val="20"/>
        </w:rPr>
        <w:t xml:space="preserve">Maheshwari K, Shimada T, Fang J, Ince I, Mascha E, Turan A, Kurz A, Sessler DI: Hypotension Prediction Index software for management of hypotension during moderate- to high-risk noncardiac surgery: protocol for a randomized trial. </w:t>
      </w:r>
      <w:r w:rsidRPr="00B314A9">
        <w:rPr>
          <w:b/>
          <w:sz w:val="20"/>
          <w:szCs w:val="20"/>
        </w:rPr>
        <w:t>Trials</w:t>
      </w:r>
      <w:r w:rsidRPr="00B314A9">
        <w:rPr>
          <w:sz w:val="20"/>
          <w:szCs w:val="20"/>
        </w:rPr>
        <w:t xml:space="preserve"> 20:255, 2019</w:t>
      </w:r>
    </w:p>
    <w:p w14:paraId="43B5C3B6" w14:textId="32356074" w:rsidR="00B91D21" w:rsidRPr="00B314A9" w:rsidRDefault="007135A6" w:rsidP="00B91D21">
      <w:pPr>
        <w:keepLines/>
        <w:numPr>
          <w:ilvl w:val="0"/>
          <w:numId w:val="10"/>
        </w:numPr>
        <w:tabs>
          <w:tab w:val="right" w:pos="9360"/>
        </w:tabs>
        <w:spacing w:after="100"/>
        <w:ind w:hanging="720"/>
        <w:rPr>
          <w:sz w:val="20"/>
          <w:szCs w:val="20"/>
        </w:rPr>
      </w:pPr>
      <w:r w:rsidRPr="00B314A9">
        <w:rPr>
          <w:sz w:val="20"/>
          <w:szCs w:val="20"/>
        </w:rPr>
        <w:t>I</w:t>
      </w:r>
      <w:r w:rsidR="00B91D21" w:rsidRPr="00B314A9">
        <w:rPr>
          <w:sz w:val="20"/>
          <w:szCs w:val="20"/>
        </w:rPr>
        <w:t xml:space="preserve">ida J, Ishii S, Nakajima Y, Sessler DI, Teramae H, Kkageyama K, Maeda S, Anada N, Shibasaki M, Sawa T, Nakkayama Y: Hyperglycaemia augments lipopolysaccharide-induced reduction in macrophage phagocytosis via the endoplasmic stress-C/EBP homologous protein pathway. </w:t>
      </w:r>
      <w:r w:rsidR="00B91D21" w:rsidRPr="00B314A9">
        <w:rPr>
          <w:b/>
          <w:sz w:val="20"/>
          <w:szCs w:val="20"/>
        </w:rPr>
        <w:t xml:space="preserve"> Br J Anaesth</w:t>
      </w:r>
      <w:r w:rsidR="00B91D21" w:rsidRPr="00B314A9">
        <w:rPr>
          <w:sz w:val="20"/>
          <w:szCs w:val="20"/>
        </w:rPr>
        <w:t xml:space="preserve"> 123:51-59, 2019</w:t>
      </w:r>
    </w:p>
    <w:p w14:paraId="23C153C8" w14:textId="735A5110" w:rsidR="00773C7E" w:rsidRPr="00B314A9" w:rsidRDefault="00773C7E" w:rsidP="00773C7E">
      <w:pPr>
        <w:keepLines/>
        <w:numPr>
          <w:ilvl w:val="0"/>
          <w:numId w:val="10"/>
        </w:numPr>
        <w:tabs>
          <w:tab w:val="right" w:pos="9360"/>
        </w:tabs>
        <w:spacing w:after="100"/>
        <w:ind w:hanging="720"/>
        <w:rPr>
          <w:sz w:val="20"/>
          <w:szCs w:val="20"/>
        </w:rPr>
      </w:pPr>
      <w:r w:rsidRPr="00B314A9">
        <w:rPr>
          <w:sz w:val="20"/>
          <w:szCs w:val="20"/>
        </w:rPr>
        <w:lastRenderedPageBreak/>
        <w:t xml:space="preserve">Saugel B, Reese PC, Sessler DI, Burfeindt C, Nicklas JY, Pinnschmidt HO, Reuter DA, Südfeld S: Automated ambulatory blood pressure measurements and intraoperative hypotension in patients having non-cardiac surgery with general anesthesia. </w:t>
      </w:r>
      <w:r w:rsidRPr="00B314A9">
        <w:rPr>
          <w:b/>
          <w:sz w:val="20"/>
          <w:szCs w:val="20"/>
        </w:rPr>
        <w:t>Anesthesiology</w:t>
      </w:r>
      <w:r w:rsidRPr="00B314A9">
        <w:rPr>
          <w:sz w:val="20"/>
          <w:szCs w:val="20"/>
        </w:rPr>
        <w:t xml:space="preserve"> 131:74-83, 2019</w:t>
      </w:r>
    </w:p>
    <w:p w14:paraId="6791516C" w14:textId="77777777" w:rsidR="00A829F0" w:rsidRPr="00B314A9" w:rsidRDefault="00A829F0" w:rsidP="00A829F0">
      <w:pPr>
        <w:keepLines/>
        <w:numPr>
          <w:ilvl w:val="0"/>
          <w:numId w:val="10"/>
        </w:numPr>
        <w:tabs>
          <w:tab w:val="right" w:pos="9360"/>
        </w:tabs>
        <w:spacing w:after="100"/>
        <w:ind w:hanging="720"/>
        <w:rPr>
          <w:sz w:val="20"/>
          <w:szCs w:val="20"/>
        </w:rPr>
      </w:pPr>
      <w:r w:rsidRPr="00B314A9">
        <w:rPr>
          <w:sz w:val="20"/>
          <w:szCs w:val="20"/>
        </w:rPr>
        <w:t xml:space="preserve">Khanna AK, Maheshwari K, Mao G, Liu L, Protto SP, Chodavarapu P, Schacham YN, Sessler DI: Association between mean arterial pressure and kidney injury and a composite of myocardial injury and mortality in postoperative critically ill patients: a retrospective cohort analysis. </w:t>
      </w:r>
      <w:r w:rsidRPr="00B314A9">
        <w:rPr>
          <w:b/>
          <w:sz w:val="20"/>
          <w:szCs w:val="20"/>
        </w:rPr>
        <w:t>Crit Care Med</w:t>
      </w:r>
      <w:r w:rsidRPr="00B314A9">
        <w:rPr>
          <w:sz w:val="20"/>
          <w:szCs w:val="20"/>
        </w:rPr>
        <w:t xml:space="preserve"> 47:910-917, 2019</w:t>
      </w:r>
    </w:p>
    <w:p w14:paraId="4E48DA52" w14:textId="078568EA" w:rsidR="00D60A36" w:rsidRPr="00B314A9" w:rsidRDefault="00D60A36" w:rsidP="00D60A36">
      <w:pPr>
        <w:keepLines/>
        <w:numPr>
          <w:ilvl w:val="0"/>
          <w:numId w:val="10"/>
        </w:numPr>
        <w:tabs>
          <w:tab w:val="right" w:pos="9360"/>
        </w:tabs>
        <w:spacing w:after="100"/>
        <w:ind w:hanging="720"/>
        <w:rPr>
          <w:sz w:val="20"/>
          <w:szCs w:val="20"/>
        </w:rPr>
      </w:pPr>
      <w:r w:rsidRPr="00B314A9">
        <w:rPr>
          <w:sz w:val="20"/>
          <w:szCs w:val="20"/>
        </w:rPr>
        <w:t xml:space="preserve">Bomberg H, Meiser F, Daume P, Bellgardt M, Volk T, Sessler DI, Groesdonk HV, Meiser A: Halving the volume of AnaConDa: Evaluation of a new small-volume anesthetic reflector in a test lung model. </w:t>
      </w:r>
      <w:r w:rsidRPr="00B314A9">
        <w:rPr>
          <w:b/>
          <w:sz w:val="20"/>
          <w:szCs w:val="20"/>
        </w:rPr>
        <w:t>Anesth Analg</w:t>
      </w:r>
      <w:r w:rsidRPr="00B314A9">
        <w:rPr>
          <w:sz w:val="20"/>
          <w:szCs w:val="20"/>
        </w:rPr>
        <w:t xml:space="preserve"> 129:371-379, 2019</w:t>
      </w:r>
    </w:p>
    <w:p w14:paraId="321DBDAD" w14:textId="3A026187" w:rsidR="00E7082C" w:rsidRPr="00B314A9" w:rsidRDefault="00E7082C" w:rsidP="00E7082C">
      <w:pPr>
        <w:keepLines/>
        <w:numPr>
          <w:ilvl w:val="0"/>
          <w:numId w:val="10"/>
        </w:numPr>
        <w:tabs>
          <w:tab w:val="right" w:pos="9360"/>
        </w:tabs>
        <w:spacing w:after="100"/>
        <w:ind w:hanging="720"/>
        <w:rPr>
          <w:sz w:val="20"/>
          <w:szCs w:val="20"/>
        </w:rPr>
      </w:pPr>
      <w:r w:rsidRPr="00B314A9">
        <w:rPr>
          <w:sz w:val="20"/>
          <w:szCs w:val="20"/>
        </w:rPr>
        <w:t xml:space="preserve">Mascha EJ, Sessler DI: Segmented regression and difference-in-difference methods: assessing the impact of systemic changes in healthcare. </w:t>
      </w:r>
      <w:r w:rsidRPr="00B314A9">
        <w:rPr>
          <w:b/>
          <w:sz w:val="20"/>
          <w:szCs w:val="20"/>
        </w:rPr>
        <w:t>Anesth Analg</w:t>
      </w:r>
      <w:r w:rsidRPr="00B314A9">
        <w:rPr>
          <w:sz w:val="20"/>
          <w:szCs w:val="20"/>
        </w:rPr>
        <w:t xml:space="preserve"> 129:618-633, 2019</w:t>
      </w:r>
    </w:p>
    <w:p w14:paraId="43131DB4" w14:textId="4F676811" w:rsidR="00A42355" w:rsidRPr="00B314A9" w:rsidRDefault="00A42355" w:rsidP="00A42355">
      <w:pPr>
        <w:keepLines/>
        <w:numPr>
          <w:ilvl w:val="0"/>
          <w:numId w:val="10"/>
        </w:numPr>
        <w:tabs>
          <w:tab w:val="right" w:pos="9360"/>
        </w:tabs>
        <w:spacing w:after="100"/>
        <w:ind w:hanging="720"/>
        <w:rPr>
          <w:sz w:val="20"/>
          <w:szCs w:val="20"/>
        </w:rPr>
      </w:pPr>
      <w:r w:rsidRPr="00B314A9">
        <w:rPr>
          <w:sz w:val="20"/>
          <w:szCs w:val="20"/>
        </w:rPr>
        <w:t xml:space="preserve">Wada K, Masamune T, Ino H, Ueda K, Ishiyama T, Sessler DI, Matsukawa T: Sever hypoglycemia reduces the shivering threshold in Rabbits. </w:t>
      </w:r>
      <w:r w:rsidRPr="00B314A9">
        <w:rPr>
          <w:b/>
          <w:sz w:val="20"/>
          <w:szCs w:val="20"/>
        </w:rPr>
        <w:t>BMC Anesthesiology</w:t>
      </w:r>
      <w:r w:rsidRPr="00B314A9">
        <w:rPr>
          <w:sz w:val="20"/>
          <w:szCs w:val="20"/>
        </w:rPr>
        <w:t xml:space="preserve"> 19:126, 2019</w:t>
      </w:r>
    </w:p>
    <w:p w14:paraId="20472B49" w14:textId="1F901100" w:rsidR="00284815" w:rsidRPr="00B314A9" w:rsidRDefault="00284815" w:rsidP="00A42355">
      <w:pPr>
        <w:keepLines/>
        <w:numPr>
          <w:ilvl w:val="0"/>
          <w:numId w:val="10"/>
        </w:numPr>
        <w:tabs>
          <w:tab w:val="right" w:pos="9360"/>
        </w:tabs>
        <w:spacing w:after="100"/>
        <w:ind w:hanging="720"/>
        <w:rPr>
          <w:sz w:val="20"/>
          <w:szCs w:val="20"/>
        </w:rPr>
      </w:pPr>
      <w:r w:rsidRPr="00B314A9">
        <w:rPr>
          <w:color w:val="000000"/>
          <w:sz w:val="20"/>
          <w:szCs w:val="20"/>
        </w:rPr>
        <w:t>Spence J, … Sessler DI, Kurz A, … Yusuf S, Devereaux PJ</w:t>
      </w:r>
      <w:r w:rsidRPr="00B314A9">
        <w:rPr>
          <w:sz w:val="20"/>
          <w:szCs w:val="20"/>
        </w:rPr>
        <w:t xml:space="preserve">, on behalf of the Vascular Events in Noncardiac Surgery Patients Cohort Evaluation (VISION) Study Investigators: Association between complication and death within 30 days after noncardiac surgery. </w:t>
      </w:r>
      <w:r w:rsidRPr="00B314A9">
        <w:rPr>
          <w:b/>
          <w:sz w:val="20"/>
          <w:szCs w:val="20"/>
        </w:rPr>
        <w:t>Can Med Assoc J</w:t>
      </w:r>
      <w:r w:rsidRPr="00B314A9">
        <w:rPr>
          <w:sz w:val="20"/>
          <w:szCs w:val="20"/>
        </w:rPr>
        <w:t xml:space="preserve"> 191:E830-837, 2019</w:t>
      </w:r>
    </w:p>
    <w:p w14:paraId="2DF5ABF4" w14:textId="77777777" w:rsidR="000339ED" w:rsidRPr="00B314A9" w:rsidRDefault="000339ED" w:rsidP="000339ED">
      <w:pPr>
        <w:keepLines/>
        <w:numPr>
          <w:ilvl w:val="0"/>
          <w:numId w:val="10"/>
        </w:numPr>
        <w:tabs>
          <w:tab w:val="right" w:pos="9360"/>
        </w:tabs>
        <w:spacing w:after="100"/>
        <w:ind w:hanging="720"/>
        <w:rPr>
          <w:sz w:val="20"/>
          <w:szCs w:val="20"/>
        </w:rPr>
      </w:pPr>
      <w:r w:rsidRPr="00B314A9">
        <w:rPr>
          <w:sz w:val="20"/>
          <w:szCs w:val="20"/>
        </w:rPr>
        <w:t xml:space="preserve">Shopova T, Kiefer D, Wolf B, Maurer F, Sessler DI, Volk T, Fink T, Kreuer S: Simultaneous quantification of propofol, ketamine, and rocuronium in just 10 µl plasma usinig liquid chromatography coupled with quadrupole mass spectrometry and its pilot application to pharmacokinetic study in rats. </w:t>
      </w:r>
      <w:r w:rsidRPr="00B314A9">
        <w:rPr>
          <w:b/>
          <w:sz w:val="20"/>
          <w:szCs w:val="20"/>
        </w:rPr>
        <w:t>Biomedical Chromotography</w:t>
      </w:r>
      <w:r w:rsidRPr="00B314A9">
        <w:rPr>
          <w:sz w:val="20"/>
          <w:szCs w:val="20"/>
        </w:rPr>
        <w:t xml:space="preserve"> 33:e4540, 20129</w:t>
      </w:r>
    </w:p>
    <w:p w14:paraId="2B5A27BC" w14:textId="4C9F8C57" w:rsidR="00084686" w:rsidRPr="00B314A9" w:rsidRDefault="00084686" w:rsidP="00084686">
      <w:pPr>
        <w:keepLines/>
        <w:numPr>
          <w:ilvl w:val="0"/>
          <w:numId w:val="10"/>
        </w:numPr>
        <w:tabs>
          <w:tab w:val="right" w:pos="9360"/>
        </w:tabs>
        <w:spacing w:after="100"/>
        <w:ind w:hanging="720"/>
        <w:rPr>
          <w:sz w:val="20"/>
          <w:szCs w:val="20"/>
        </w:rPr>
      </w:pPr>
      <w:r w:rsidRPr="00B314A9">
        <w:rPr>
          <w:sz w:val="20"/>
          <w:szCs w:val="20"/>
        </w:rPr>
        <w:t xml:space="preserve">Farag E, Makarova N, Argalious M, Cywinski JB, Benzel E, Kalfas I, Sessler DI: Vasopressor infusion during prone spine surgery and acute renal injury: a retrospective cohort Analysis. </w:t>
      </w:r>
      <w:r w:rsidRPr="00B314A9">
        <w:rPr>
          <w:b/>
          <w:sz w:val="20"/>
          <w:szCs w:val="20"/>
        </w:rPr>
        <w:t>Anesth analg</w:t>
      </w:r>
      <w:r w:rsidRPr="00B314A9">
        <w:rPr>
          <w:sz w:val="20"/>
          <w:szCs w:val="20"/>
        </w:rPr>
        <w:t xml:space="preserve"> 129:896-904, 2019</w:t>
      </w:r>
    </w:p>
    <w:p w14:paraId="75AECA9B" w14:textId="33F5C49F" w:rsidR="005747FF" w:rsidRPr="00B314A9" w:rsidRDefault="005747FF" w:rsidP="005747FF">
      <w:pPr>
        <w:keepLines/>
        <w:numPr>
          <w:ilvl w:val="0"/>
          <w:numId w:val="10"/>
        </w:numPr>
        <w:tabs>
          <w:tab w:val="right" w:pos="9360"/>
        </w:tabs>
        <w:spacing w:after="100"/>
        <w:ind w:hanging="720"/>
        <w:rPr>
          <w:sz w:val="20"/>
          <w:szCs w:val="20"/>
        </w:rPr>
      </w:pPr>
      <w:r w:rsidRPr="00B314A9">
        <w:rPr>
          <w:sz w:val="20"/>
          <w:szCs w:val="20"/>
        </w:rPr>
        <w:t xml:space="preserve">Cohen B, Glosser L, Chelnick D, Hanline C, Raza Y, Walters M, Leung S, Essber H, Khoshknabi D, Saab, R, Zhang K, Tanios M, Ahmed M, Zafeer M, Mejie M, Rivas-Ferreira E, Bajracharia G, Yang D, Liu L, Ma C, Sessler DI, Turan A: Safety of bupivacaine liposome injectable suspension (Exparel) for postsurgical pain in pediatric surgical patients: a retrospective cohort analysis. </w:t>
      </w:r>
      <w:r w:rsidRPr="00B314A9">
        <w:rPr>
          <w:b/>
          <w:sz w:val="20"/>
          <w:szCs w:val="20"/>
        </w:rPr>
        <w:t>P</w:t>
      </w:r>
      <w:r>
        <w:rPr>
          <w:b/>
          <w:sz w:val="20"/>
          <w:szCs w:val="20"/>
        </w:rPr>
        <w:t>aediatr</w:t>
      </w:r>
      <w:r w:rsidRPr="00B314A9">
        <w:rPr>
          <w:b/>
          <w:sz w:val="20"/>
          <w:szCs w:val="20"/>
        </w:rPr>
        <w:t xml:space="preserve"> An</w:t>
      </w:r>
      <w:r>
        <w:rPr>
          <w:b/>
          <w:sz w:val="20"/>
          <w:szCs w:val="20"/>
        </w:rPr>
        <w:t>a</w:t>
      </w:r>
      <w:r w:rsidRPr="00B314A9">
        <w:rPr>
          <w:b/>
          <w:sz w:val="20"/>
          <w:szCs w:val="20"/>
        </w:rPr>
        <w:t>esth</w:t>
      </w:r>
      <w:r w:rsidRPr="00B314A9">
        <w:rPr>
          <w:sz w:val="20"/>
          <w:szCs w:val="20"/>
        </w:rPr>
        <w:t xml:space="preserve"> </w:t>
      </w:r>
      <w:r>
        <w:rPr>
          <w:sz w:val="20"/>
          <w:szCs w:val="20"/>
        </w:rPr>
        <w:t>29:169-174, 2019</w:t>
      </w:r>
    </w:p>
    <w:p w14:paraId="15A9F3D2" w14:textId="61E63554" w:rsidR="009444DF" w:rsidRPr="00B314A9" w:rsidRDefault="009444DF" w:rsidP="009444DF">
      <w:pPr>
        <w:keepLines/>
        <w:numPr>
          <w:ilvl w:val="0"/>
          <w:numId w:val="10"/>
        </w:numPr>
        <w:tabs>
          <w:tab w:val="right" w:pos="9360"/>
        </w:tabs>
        <w:spacing w:after="100"/>
        <w:ind w:hanging="720"/>
        <w:rPr>
          <w:sz w:val="20"/>
          <w:szCs w:val="20"/>
        </w:rPr>
      </w:pPr>
      <w:r w:rsidRPr="00B314A9">
        <w:rPr>
          <w:sz w:val="20"/>
          <w:szCs w:val="20"/>
        </w:rPr>
        <w:t xml:space="preserve">Fronczek J, Polok K, Devereaux PJ, Górka J, Archbold A, Biccard, B, Duceppe E, Le Manach Y, Sessler D, Szczeklik W: External validation of perioperative cardiac risk assessment models recommended by the American College of Cardiology/American Heart Association (ACC/AHA) — a Vascular events In noncardiac Surgery PatIents cOhort evaluatioN (VISION) substudy. </w:t>
      </w:r>
      <w:r w:rsidRPr="00B314A9">
        <w:rPr>
          <w:b/>
          <w:sz w:val="20"/>
          <w:szCs w:val="20"/>
        </w:rPr>
        <w:t>Br J Anaesth</w:t>
      </w:r>
      <w:r w:rsidRPr="00B314A9">
        <w:rPr>
          <w:sz w:val="20"/>
          <w:szCs w:val="20"/>
        </w:rPr>
        <w:t xml:space="preserve"> 123:421-429, 2019</w:t>
      </w:r>
    </w:p>
    <w:p w14:paraId="5DEC9339" w14:textId="77777777" w:rsidR="0031277D" w:rsidRPr="00B314A9" w:rsidRDefault="0031277D" w:rsidP="0031277D">
      <w:pPr>
        <w:keepLines/>
        <w:numPr>
          <w:ilvl w:val="0"/>
          <w:numId w:val="10"/>
        </w:numPr>
        <w:tabs>
          <w:tab w:val="right" w:pos="9360"/>
        </w:tabs>
        <w:spacing w:after="100"/>
        <w:ind w:hanging="720"/>
        <w:rPr>
          <w:sz w:val="20"/>
          <w:szCs w:val="20"/>
        </w:rPr>
      </w:pPr>
      <w:r w:rsidRPr="00B314A9">
        <w:rPr>
          <w:sz w:val="20"/>
          <w:szCs w:val="20"/>
        </w:rPr>
        <w:t xml:space="preserve">Turan A, Cohen B, Whitlock RP, Essber H, Niazi A, Makarova N, Saasouh W, Alfirevic A, Marciniak D, Sessler DI: Methlprednisolone does not reduce acute postoperative pain after cardiac surgery — sub-analysis of a randomized clinical trial </w:t>
      </w:r>
      <w:r w:rsidRPr="00B314A9">
        <w:rPr>
          <w:b/>
          <w:sz w:val="20"/>
          <w:szCs w:val="20"/>
        </w:rPr>
        <w:t>Anesth Analg</w:t>
      </w:r>
      <w:r w:rsidRPr="00B314A9">
        <w:rPr>
          <w:sz w:val="20"/>
          <w:szCs w:val="20"/>
        </w:rPr>
        <w:t xml:space="preserve"> 129:1468-1473, 2019</w:t>
      </w:r>
    </w:p>
    <w:p w14:paraId="6F2B7443" w14:textId="2D389BA8" w:rsidR="00840024" w:rsidRPr="00B314A9" w:rsidRDefault="00840024" w:rsidP="00840024">
      <w:pPr>
        <w:keepLines/>
        <w:numPr>
          <w:ilvl w:val="0"/>
          <w:numId w:val="10"/>
        </w:numPr>
        <w:tabs>
          <w:tab w:val="right" w:pos="9360"/>
        </w:tabs>
        <w:spacing w:after="100"/>
        <w:ind w:hanging="720"/>
        <w:rPr>
          <w:sz w:val="20"/>
          <w:szCs w:val="20"/>
        </w:rPr>
      </w:pPr>
      <w:r w:rsidRPr="00B314A9">
        <w:rPr>
          <w:sz w:val="20"/>
          <w:szCs w:val="20"/>
        </w:rPr>
        <w:t>Turan A, Artis AS, Hanline C, Saha P, Masheshwari K, Kurz A, Devereaux PJ, Duceppe E, Patel A, Tboni M, Ruetzler K, Pearse R, Chang MTV, Wu WKK, Srinathan S, Garg AX, Sapsford R, Sessler DI: Perioperative vitamin D con</w:t>
      </w:r>
      <w:r w:rsidR="005A29BD">
        <w:rPr>
          <w:sz w:val="20"/>
          <w:szCs w:val="20"/>
        </w:rPr>
        <w:t>c</w:t>
      </w:r>
      <w:r w:rsidRPr="00B314A9">
        <w:rPr>
          <w:sz w:val="20"/>
          <w:szCs w:val="20"/>
        </w:rPr>
        <w:t xml:space="preserve">entration and cardiac, renal, and infectious morbidity after noncardiac surgery. </w:t>
      </w:r>
      <w:r w:rsidRPr="00B314A9">
        <w:rPr>
          <w:b/>
          <w:sz w:val="20"/>
          <w:szCs w:val="20"/>
        </w:rPr>
        <w:t>Anesthesiology</w:t>
      </w:r>
      <w:r w:rsidRPr="00B314A9">
        <w:rPr>
          <w:sz w:val="20"/>
          <w:szCs w:val="20"/>
        </w:rPr>
        <w:t xml:space="preserve"> 132:121-130, 2020 </w:t>
      </w:r>
    </w:p>
    <w:p w14:paraId="3704A116" w14:textId="77777777" w:rsidR="008868E0" w:rsidRPr="00B314A9" w:rsidRDefault="008868E0" w:rsidP="008868E0">
      <w:pPr>
        <w:keepLines/>
        <w:numPr>
          <w:ilvl w:val="0"/>
          <w:numId w:val="10"/>
        </w:numPr>
        <w:tabs>
          <w:tab w:val="right" w:pos="9360"/>
        </w:tabs>
        <w:spacing w:after="100"/>
        <w:ind w:hanging="720"/>
        <w:rPr>
          <w:sz w:val="20"/>
          <w:szCs w:val="20"/>
        </w:rPr>
      </w:pPr>
      <w:r w:rsidRPr="00B314A9">
        <w:rPr>
          <w:sz w:val="20"/>
          <w:szCs w:val="20"/>
        </w:rPr>
        <w:t xml:space="preserve">Sessler DI, Myles PS: Novel clinical trial designs to improve the efficiency of research. </w:t>
      </w:r>
      <w:r w:rsidRPr="00B314A9">
        <w:rPr>
          <w:b/>
          <w:sz w:val="20"/>
          <w:szCs w:val="20"/>
        </w:rPr>
        <w:t>Anesthesiology</w:t>
      </w:r>
      <w:r w:rsidRPr="00B314A9">
        <w:rPr>
          <w:sz w:val="20"/>
          <w:szCs w:val="20"/>
        </w:rPr>
        <w:t xml:space="preserve"> 132:69-81, 2020</w:t>
      </w:r>
    </w:p>
    <w:p w14:paraId="272794A9" w14:textId="77777777" w:rsidR="006E2F65" w:rsidRPr="00B314A9" w:rsidRDefault="006E2F65" w:rsidP="006E2F65">
      <w:pPr>
        <w:keepLines/>
        <w:numPr>
          <w:ilvl w:val="0"/>
          <w:numId w:val="10"/>
        </w:numPr>
        <w:tabs>
          <w:tab w:val="right" w:pos="9360"/>
        </w:tabs>
        <w:spacing w:after="100"/>
        <w:ind w:hanging="720"/>
        <w:rPr>
          <w:sz w:val="20"/>
          <w:szCs w:val="20"/>
        </w:rPr>
      </w:pPr>
      <w:r w:rsidRPr="00B314A9">
        <w:rPr>
          <w:sz w:val="20"/>
          <w:szCs w:val="20"/>
        </w:rPr>
        <w:t xml:space="preserve">Koch, CG, Sessler DI, Duncan AE, Mascha EJ, Li L, Yang D, Figueroa P, Sabik JF, Mihaljevic T, Svensson LG, Blackstone EH: Effect of red blood cell storage duration on Major postoperative complications in cardiac surgery: a randomized trial. </w:t>
      </w:r>
      <w:r w:rsidRPr="00B314A9">
        <w:rPr>
          <w:b/>
          <w:bCs/>
          <w:sz w:val="20"/>
          <w:szCs w:val="20"/>
        </w:rPr>
        <w:t>J thorac Cardiovasc Surg</w:t>
      </w:r>
      <w:r w:rsidRPr="00B314A9">
        <w:rPr>
          <w:sz w:val="20"/>
          <w:szCs w:val="20"/>
        </w:rPr>
        <w:t xml:space="preserve"> 107:973-980, 2020</w:t>
      </w:r>
    </w:p>
    <w:p w14:paraId="6F5BA23A" w14:textId="6F407FCC" w:rsidR="002F7324" w:rsidRPr="00B314A9" w:rsidRDefault="002F7324" w:rsidP="002F7324">
      <w:pPr>
        <w:keepLines/>
        <w:numPr>
          <w:ilvl w:val="0"/>
          <w:numId w:val="10"/>
        </w:numPr>
        <w:tabs>
          <w:tab w:val="right" w:pos="9360"/>
        </w:tabs>
        <w:spacing w:after="100"/>
        <w:ind w:hanging="720"/>
        <w:rPr>
          <w:sz w:val="20"/>
          <w:szCs w:val="20"/>
        </w:rPr>
      </w:pPr>
      <w:r w:rsidRPr="00B314A9">
        <w:rPr>
          <w:sz w:val="20"/>
          <w:szCs w:val="20"/>
        </w:rPr>
        <w:t xml:space="preserve">Maheshwari K, Ahuja S, Mascha EJ, Cummings KC, Chahar P, Elsharkawy H, Kurz A, Turan A, Sessler DI: Effect of sevoflurane versus isoflurane on emergence time and post-anesthetic care unit length of stay: an alternating intervention trial. </w:t>
      </w:r>
      <w:r w:rsidRPr="00B314A9">
        <w:rPr>
          <w:b/>
          <w:sz w:val="20"/>
          <w:szCs w:val="20"/>
        </w:rPr>
        <w:t>Anesth Analg</w:t>
      </w:r>
      <w:r w:rsidRPr="00B314A9">
        <w:rPr>
          <w:sz w:val="20"/>
          <w:szCs w:val="20"/>
        </w:rPr>
        <w:t xml:space="preserve"> 130:360-366, 2020</w:t>
      </w:r>
    </w:p>
    <w:p w14:paraId="217D6CEA" w14:textId="5E9BBD42" w:rsidR="008C0835" w:rsidRPr="00B314A9" w:rsidRDefault="008C0835" w:rsidP="008C0835">
      <w:pPr>
        <w:keepLines/>
        <w:numPr>
          <w:ilvl w:val="0"/>
          <w:numId w:val="10"/>
        </w:numPr>
        <w:tabs>
          <w:tab w:val="right" w:pos="9360"/>
        </w:tabs>
        <w:spacing w:after="100"/>
        <w:ind w:hanging="720"/>
        <w:rPr>
          <w:sz w:val="20"/>
          <w:szCs w:val="20"/>
        </w:rPr>
      </w:pPr>
      <w:r w:rsidRPr="00B314A9">
        <w:rPr>
          <w:sz w:val="20"/>
          <w:szCs w:val="20"/>
        </w:rPr>
        <w:lastRenderedPageBreak/>
        <w:t xml:space="preserve">Ahuja S, Mascha EJ, Yang D, Maheshwari K, Cohen B, Khanna AK, Ruetzler K, Turan A, Sessler DI: Associations of intraoperative radial arterial systolic, diastolic, mean, and pulse pressures with myocardial injury and acute kidney injury after non-cardiac surgery: a retrospective cohort analysis. </w:t>
      </w:r>
      <w:r w:rsidRPr="00B314A9">
        <w:rPr>
          <w:b/>
          <w:bCs/>
          <w:sz w:val="20"/>
          <w:szCs w:val="20"/>
        </w:rPr>
        <w:t>Anesthesiology</w:t>
      </w:r>
      <w:r w:rsidRPr="00B314A9">
        <w:rPr>
          <w:sz w:val="20"/>
          <w:szCs w:val="20"/>
        </w:rPr>
        <w:t xml:space="preserve"> 132:291-306, 2020</w:t>
      </w:r>
    </w:p>
    <w:p w14:paraId="78EE2281" w14:textId="77777777" w:rsidR="00DB49F4" w:rsidRPr="00B314A9" w:rsidRDefault="00DB49F4" w:rsidP="00DB49F4">
      <w:pPr>
        <w:keepLines/>
        <w:numPr>
          <w:ilvl w:val="0"/>
          <w:numId w:val="10"/>
        </w:numPr>
        <w:tabs>
          <w:tab w:val="right" w:pos="9360"/>
        </w:tabs>
        <w:spacing w:after="100"/>
        <w:ind w:hanging="720"/>
        <w:rPr>
          <w:sz w:val="20"/>
          <w:szCs w:val="20"/>
        </w:rPr>
      </w:pPr>
      <w:r w:rsidRPr="00B314A9">
        <w:rPr>
          <w:sz w:val="20"/>
          <w:szCs w:val="20"/>
        </w:rPr>
        <w:t xml:space="preserve">Shanthanna H, Turan A, Vincent J, Saab R, Shargall Y, O’Hare T, Davis K, Paul J, Gilron I, Kehlet H, Sessler DI, Bhandari M, Thabane L, Devereaux PJ: N-methyl-D-aspartate antagonists and steroids for the prevention of persisting post-surgical pain after thoracoscopic surgeries: a randomized controlled, factorial design, international, multicentre pilot trial. </w:t>
      </w:r>
      <w:r w:rsidRPr="00B314A9">
        <w:rPr>
          <w:b/>
          <w:bCs/>
          <w:sz w:val="20"/>
          <w:szCs w:val="20"/>
        </w:rPr>
        <w:t>J Pain Res</w:t>
      </w:r>
      <w:r w:rsidRPr="00B314A9">
        <w:rPr>
          <w:sz w:val="20"/>
          <w:szCs w:val="20"/>
        </w:rPr>
        <w:t xml:space="preserve"> 13:377-387, 2020</w:t>
      </w:r>
    </w:p>
    <w:p w14:paraId="6B441EF3" w14:textId="2055187E" w:rsidR="00C232E0" w:rsidRPr="00B314A9" w:rsidRDefault="00C232E0" w:rsidP="00C232E0">
      <w:pPr>
        <w:keepLines/>
        <w:numPr>
          <w:ilvl w:val="0"/>
          <w:numId w:val="10"/>
        </w:numPr>
        <w:tabs>
          <w:tab w:val="right" w:pos="9360"/>
        </w:tabs>
        <w:spacing w:after="100"/>
        <w:ind w:hanging="720"/>
        <w:rPr>
          <w:sz w:val="20"/>
          <w:szCs w:val="20"/>
        </w:rPr>
      </w:pPr>
      <w:r w:rsidRPr="00B314A9">
        <w:rPr>
          <w:sz w:val="20"/>
          <w:szCs w:val="20"/>
        </w:rPr>
        <w:t xml:space="preserve">Sessler DI, Conen D, … Devereaux PJ, on behalf of the POISE-2 investigators: One-year results of a factorial randomized trial of aspirin versus placebo and clonidine versus placebo in patients having noncardiac surgery. </w:t>
      </w:r>
      <w:r w:rsidRPr="00B314A9">
        <w:rPr>
          <w:b/>
          <w:bCs/>
          <w:sz w:val="20"/>
          <w:szCs w:val="20"/>
        </w:rPr>
        <w:t>Anesthesiology</w:t>
      </w:r>
      <w:r w:rsidRPr="00B314A9">
        <w:rPr>
          <w:sz w:val="20"/>
          <w:szCs w:val="20"/>
        </w:rPr>
        <w:t xml:space="preserve"> 132:692-701, 2020</w:t>
      </w:r>
    </w:p>
    <w:p w14:paraId="546BCCCF" w14:textId="4701A0A9" w:rsidR="00AE37DF" w:rsidRPr="00B314A9" w:rsidRDefault="00AE37DF" w:rsidP="00AE37DF">
      <w:pPr>
        <w:keepLines/>
        <w:numPr>
          <w:ilvl w:val="0"/>
          <w:numId w:val="10"/>
        </w:numPr>
        <w:tabs>
          <w:tab w:val="right" w:pos="9360"/>
        </w:tabs>
        <w:spacing w:after="100"/>
        <w:ind w:hanging="720"/>
        <w:rPr>
          <w:sz w:val="20"/>
          <w:szCs w:val="20"/>
        </w:rPr>
      </w:pPr>
      <w:r w:rsidRPr="00B314A9">
        <w:rPr>
          <w:sz w:val="20"/>
          <w:szCs w:val="20"/>
        </w:rPr>
        <w:t xml:space="preserve">Ruetzler K, Cohen B, Leung S, Mascha EJ, Knotzer J, Kurz A, Sessler DI, Turan A: Supplemental intraoperative oxygen does not promote acute kidney injury or cardiovascular complications after non-cardiac surgery: sub-analysis of an alternating intervention trial. </w:t>
      </w:r>
      <w:r w:rsidRPr="00B314A9">
        <w:rPr>
          <w:b/>
          <w:sz w:val="20"/>
          <w:szCs w:val="20"/>
        </w:rPr>
        <w:t>Anesth Analg</w:t>
      </w:r>
      <w:r w:rsidRPr="00B314A9">
        <w:rPr>
          <w:sz w:val="20"/>
          <w:szCs w:val="20"/>
        </w:rPr>
        <w:t xml:space="preserve"> 130:933-940, 2020</w:t>
      </w:r>
    </w:p>
    <w:p w14:paraId="0AA2D64A" w14:textId="517C0421" w:rsidR="00EE675C" w:rsidRPr="00B314A9" w:rsidRDefault="00EE675C" w:rsidP="00EE675C">
      <w:pPr>
        <w:keepLines/>
        <w:numPr>
          <w:ilvl w:val="0"/>
          <w:numId w:val="10"/>
        </w:numPr>
        <w:tabs>
          <w:tab w:val="right" w:pos="9360"/>
        </w:tabs>
        <w:spacing w:after="100"/>
        <w:ind w:hanging="720"/>
        <w:rPr>
          <w:sz w:val="20"/>
          <w:szCs w:val="20"/>
        </w:rPr>
      </w:pPr>
      <w:r w:rsidRPr="00B314A9">
        <w:rPr>
          <w:sz w:val="20"/>
          <w:szCs w:val="20"/>
        </w:rPr>
        <w:t xml:space="preserve">Heyland DK, Marquis F, Lamontagne, F, Albert M, Turgeon AF, Khwaja KA, Garland A, Hall R, Chapman MG, Kutsiogannis DJ, Martine C, Sessler D, Day AG: Esophageal motiliity to prevent regurgitation and enhance nutrition intake in long-stay ICU patients (PROPEL): a multicenter, phase II, sham-controlled, randomized trial. </w:t>
      </w:r>
      <w:r w:rsidRPr="00B314A9">
        <w:rPr>
          <w:b/>
          <w:bCs/>
          <w:sz w:val="20"/>
          <w:szCs w:val="20"/>
        </w:rPr>
        <w:t>Crit Care Med</w:t>
      </w:r>
      <w:r w:rsidRPr="00B314A9">
        <w:rPr>
          <w:sz w:val="20"/>
          <w:szCs w:val="20"/>
        </w:rPr>
        <w:t xml:space="preserve"> </w:t>
      </w:r>
      <w:r>
        <w:rPr>
          <w:sz w:val="20"/>
          <w:szCs w:val="20"/>
        </w:rPr>
        <w:t>48</w:t>
      </w:r>
      <w:r w:rsidR="00C549B3">
        <w:rPr>
          <w:sz w:val="20"/>
          <w:szCs w:val="20"/>
        </w:rPr>
        <w:t>:</w:t>
      </w:r>
      <w:r>
        <w:rPr>
          <w:sz w:val="20"/>
          <w:szCs w:val="20"/>
        </w:rPr>
        <w:t>e219-e226, 2020</w:t>
      </w:r>
    </w:p>
    <w:p w14:paraId="4BE106A7" w14:textId="5810FBF7" w:rsidR="007171CF" w:rsidRPr="00B314A9" w:rsidRDefault="007171CF" w:rsidP="007171CF">
      <w:pPr>
        <w:keepLines/>
        <w:numPr>
          <w:ilvl w:val="0"/>
          <w:numId w:val="10"/>
        </w:numPr>
        <w:tabs>
          <w:tab w:val="right" w:pos="9360"/>
        </w:tabs>
        <w:spacing w:after="100"/>
        <w:ind w:hanging="720"/>
        <w:rPr>
          <w:sz w:val="20"/>
          <w:szCs w:val="20"/>
        </w:rPr>
      </w:pPr>
      <w:r w:rsidRPr="00B314A9">
        <w:rPr>
          <w:sz w:val="20"/>
          <w:szCs w:val="20"/>
        </w:rPr>
        <w:t xml:space="preserve">Turan A, Cohen B, Adegboye J, Makarova N, Liu L, Mascha EJ, Qiu Y, Irefin S, Wakefield BJ, Ruetzler K, Sessler DI: Mild acute kidney injury after noncardiac surgery is associate with long-term renal dysfunction — a retrospective cohort study. </w:t>
      </w:r>
      <w:r w:rsidRPr="00B314A9">
        <w:rPr>
          <w:b/>
          <w:bCs/>
          <w:sz w:val="20"/>
          <w:szCs w:val="20"/>
        </w:rPr>
        <w:t>Anesthesiology</w:t>
      </w:r>
      <w:r w:rsidRPr="00B314A9">
        <w:rPr>
          <w:sz w:val="20"/>
          <w:szCs w:val="20"/>
        </w:rPr>
        <w:t xml:space="preserve"> </w:t>
      </w:r>
      <w:r>
        <w:rPr>
          <w:sz w:val="20"/>
          <w:szCs w:val="20"/>
        </w:rPr>
        <w:t>132:1053-61, 2020</w:t>
      </w:r>
    </w:p>
    <w:p w14:paraId="4ABE2C02" w14:textId="1DB75988" w:rsidR="007171CF" w:rsidRPr="00B314A9" w:rsidRDefault="007171CF" w:rsidP="007171CF">
      <w:pPr>
        <w:keepLines/>
        <w:numPr>
          <w:ilvl w:val="0"/>
          <w:numId w:val="10"/>
        </w:numPr>
        <w:tabs>
          <w:tab w:val="right" w:pos="9360"/>
        </w:tabs>
        <w:spacing w:after="100"/>
        <w:ind w:hanging="720"/>
        <w:rPr>
          <w:sz w:val="20"/>
          <w:szCs w:val="20"/>
        </w:rPr>
      </w:pPr>
      <w:r w:rsidRPr="00B314A9">
        <w:rPr>
          <w:sz w:val="20"/>
          <w:szCs w:val="20"/>
        </w:rPr>
        <w:t>Maheshwari K, Avitsian R, Sessler DI, Makarova N, Tanios M, Raza S, Traul D, Rajan S, Manlapaz M, Machado S, Krishnaney A, Machado A, Rosenquist R, Kurz A: Multimodal ana</w:t>
      </w:r>
      <w:r w:rsidR="00C549B3">
        <w:rPr>
          <w:sz w:val="20"/>
          <w:szCs w:val="20"/>
        </w:rPr>
        <w:t>l</w:t>
      </w:r>
      <w:r w:rsidRPr="00B314A9">
        <w:rPr>
          <w:sz w:val="20"/>
          <w:szCs w:val="20"/>
        </w:rPr>
        <w:t xml:space="preserve">gesic regimen for spine surgery: a randomized placebo-controlled trial. </w:t>
      </w:r>
      <w:r w:rsidRPr="00B314A9">
        <w:rPr>
          <w:b/>
          <w:bCs/>
          <w:sz w:val="20"/>
          <w:szCs w:val="20"/>
        </w:rPr>
        <w:t>Anesthesiology</w:t>
      </w:r>
      <w:r w:rsidRPr="00B314A9">
        <w:rPr>
          <w:sz w:val="20"/>
          <w:szCs w:val="20"/>
        </w:rPr>
        <w:t xml:space="preserve"> </w:t>
      </w:r>
      <w:r>
        <w:rPr>
          <w:sz w:val="20"/>
          <w:szCs w:val="20"/>
        </w:rPr>
        <w:t>132:992-1002, 2020</w:t>
      </w:r>
      <w:r w:rsidR="004453BC">
        <w:rPr>
          <w:sz w:val="20"/>
          <w:szCs w:val="20"/>
        </w:rPr>
        <w:t xml:space="preserve"> [Accompanied by cover image]</w:t>
      </w:r>
    </w:p>
    <w:p w14:paraId="25E8513B" w14:textId="67867E53" w:rsidR="00780A5A" w:rsidRPr="00B314A9" w:rsidRDefault="00780A5A" w:rsidP="00780A5A">
      <w:pPr>
        <w:keepLines/>
        <w:numPr>
          <w:ilvl w:val="0"/>
          <w:numId w:val="10"/>
        </w:numPr>
        <w:tabs>
          <w:tab w:val="right" w:pos="9360"/>
        </w:tabs>
        <w:spacing w:after="100"/>
        <w:ind w:hanging="720"/>
        <w:rPr>
          <w:sz w:val="20"/>
          <w:szCs w:val="20"/>
        </w:rPr>
      </w:pPr>
      <w:r w:rsidRPr="00B314A9">
        <w:rPr>
          <w:bCs/>
          <w:sz w:val="20"/>
          <w:szCs w:val="20"/>
        </w:rPr>
        <w:t xml:space="preserve">Kulas P, Seidel M, Bozzato A, Schick B, Sessler DI, Kreuer S, Hüppe T: Volatile organic compounds in headspace of oral cavity squamous cell carcinoma. </w:t>
      </w:r>
      <w:r w:rsidRPr="00B314A9">
        <w:rPr>
          <w:b/>
          <w:sz w:val="20"/>
          <w:szCs w:val="20"/>
        </w:rPr>
        <w:t>Biomed Chromatography</w:t>
      </w:r>
      <w:r w:rsidRPr="00B314A9">
        <w:rPr>
          <w:bCs/>
          <w:sz w:val="20"/>
          <w:szCs w:val="20"/>
        </w:rPr>
        <w:t xml:space="preserve"> </w:t>
      </w:r>
      <w:r>
        <w:rPr>
          <w:bCs/>
          <w:sz w:val="20"/>
          <w:szCs w:val="20"/>
        </w:rPr>
        <w:t>34:e4811, 2020</w:t>
      </w:r>
    </w:p>
    <w:p w14:paraId="336A118A" w14:textId="1BF4E3D2" w:rsidR="00E13266" w:rsidRPr="00B314A9" w:rsidRDefault="00E13266" w:rsidP="00E13266">
      <w:pPr>
        <w:keepLines/>
        <w:numPr>
          <w:ilvl w:val="0"/>
          <w:numId w:val="10"/>
        </w:numPr>
        <w:tabs>
          <w:tab w:val="right" w:pos="9360"/>
        </w:tabs>
        <w:spacing w:after="100"/>
        <w:ind w:hanging="720"/>
        <w:rPr>
          <w:sz w:val="20"/>
          <w:szCs w:val="20"/>
        </w:rPr>
      </w:pPr>
      <w:r w:rsidRPr="00B314A9">
        <w:rPr>
          <w:bCs/>
          <w:sz w:val="20"/>
          <w:szCs w:val="20"/>
        </w:rPr>
        <w:t>Walters MJ, Tanios M, Koyuncu O, Mao G, Valente M</w:t>
      </w:r>
      <w:r>
        <w:rPr>
          <w:bCs/>
          <w:sz w:val="20"/>
          <w:szCs w:val="20"/>
        </w:rPr>
        <w:t>A</w:t>
      </w:r>
      <w:r w:rsidRPr="00B314A9">
        <w:rPr>
          <w:bCs/>
          <w:sz w:val="20"/>
          <w:szCs w:val="20"/>
        </w:rPr>
        <w:t xml:space="preserve">, Sessler DI: Intraoperative core temperature and infectious complications after colorectal surgery: a registry analysis. </w:t>
      </w:r>
      <w:r w:rsidRPr="00B314A9">
        <w:rPr>
          <w:b/>
          <w:sz w:val="20"/>
          <w:szCs w:val="20"/>
        </w:rPr>
        <w:t>J Clin Anesth</w:t>
      </w:r>
      <w:r w:rsidRPr="00B314A9">
        <w:rPr>
          <w:bCs/>
          <w:sz w:val="20"/>
          <w:szCs w:val="20"/>
        </w:rPr>
        <w:t xml:space="preserve"> </w:t>
      </w:r>
      <w:r>
        <w:rPr>
          <w:bCs/>
          <w:sz w:val="20"/>
          <w:szCs w:val="20"/>
        </w:rPr>
        <w:t>63:109758, 2020</w:t>
      </w:r>
    </w:p>
    <w:p w14:paraId="0B70D621" w14:textId="77777777" w:rsidR="00B06606" w:rsidRDefault="00B06606" w:rsidP="00B06606">
      <w:pPr>
        <w:keepLines/>
        <w:numPr>
          <w:ilvl w:val="0"/>
          <w:numId w:val="10"/>
        </w:numPr>
        <w:tabs>
          <w:tab w:val="right" w:pos="9360"/>
        </w:tabs>
        <w:spacing w:after="100"/>
        <w:ind w:hanging="720"/>
        <w:rPr>
          <w:sz w:val="20"/>
          <w:szCs w:val="20"/>
        </w:rPr>
      </w:pPr>
      <w:r>
        <w:rPr>
          <w:sz w:val="20"/>
          <w:szCs w:val="20"/>
        </w:rPr>
        <w:t xml:space="preserve">Wan YI, Patel A, Abbott TEF, Achary C, MacDonald N, Duceppe E, Sessler DI, Szczeklik W, Ackland GL, Devereaux PJ, Pearse, RM: Prospective observational study of post-operative infection and outcomes after non-cardiac surgery: analysis of prospective data from the VISION cohort. </w:t>
      </w:r>
      <w:r>
        <w:rPr>
          <w:b/>
          <w:bCs/>
          <w:sz w:val="20"/>
          <w:szCs w:val="20"/>
        </w:rPr>
        <w:t>Br J Anaesth</w:t>
      </w:r>
      <w:r>
        <w:rPr>
          <w:sz w:val="20"/>
          <w:szCs w:val="20"/>
        </w:rPr>
        <w:t xml:space="preserve"> 125:87-97, 2020</w:t>
      </w:r>
    </w:p>
    <w:p w14:paraId="30D82C5A" w14:textId="76848750" w:rsidR="00811DBD" w:rsidRDefault="00811DBD" w:rsidP="00811DBD">
      <w:pPr>
        <w:keepLines/>
        <w:numPr>
          <w:ilvl w:val="0"/>
          <w:numId w:val="10"/>
        </w:numPr>
        <w:tabs>
          <w:tab w:val="right" w:pos="9360"/>
        </w:tabs>
        <w:spacing w:after="100"/>
        <w:ind w:hanging="720"/>
        <w:rPr>
          <w:sz w:val="20"/>
          <w:szCs w:val="20"/>
        </w:rPr>
      </w:pPr>
      <w:r>
        <w:rPr>
          <w:bCs/>
          <w:sz w:val="20"/>
          <w:szCs w:val="20"/>
        </w:rPr>
        <w:t>Farag E, Liang C, Masch</w:t>
      </w:r>
      <w:r>
        <w:rPr>
          <w:sz w:val="20"/>
          <w:szCs w:val="20"/>
        </w:rPr>
        <w:t xml:space="preserve">a EJ, Argalious M, Ezell J, Maheshwari K, Ali Sakr Esa W, Troianos C, Sessler DI: Association between use of angiotensin converting enzyme inhibitors or angiotensin receptor blockers and postoperative delirium. </w:t>
      </w:r>
      <w:r>
        <w:rPr>
          <w:b/>
          <w:bCs/>
          <w:sz w:val="20"/>
          <w:szCs w:val="20"/>
        </w:rPr>
        <w:t>Anesthesiology</w:t>
      </w:r>
      <w:r>
        <w:rPr>
          <w:sz w:val="20"/>
          <w:szCs w:val="20"/>
        </w:rPr>
        <w:t xml:space="preserve"> 133:119-132, 2020</w:t>
      </w:r>
    </w:p>
    <w:p w14:paraId="009B6810" w14:textId="77777777" w:rsidR="00EE0A71" w:rsidRDefault="00EE0A71" w:rsidP="00EE0A71">
      <w:pPr>
        <w:keepLines/>
        <w:numPr>
          <w:ilvl w:val="0"/>
          <w:numId w:val="10"/>
        </w:numPr>
        <w:tabs>
          <w:tab w:val="right" w:pos="9360"/>
        </w:tabs>
        <w:spacing w:after="100"/>
        <w:ind w:hanging="720"/>
        <w:rPr>
          <w:sz w:val="20"/>
          <w:szCs w:val="20"/>
        </w:rPr>
      </w:pPr>
      <w:r>
        <w:rPr>
          <w:sz w:val="20"/>
          <w:szCs w:val="20"/>
        </w:rPr>
        <w:t xml:space="preserve">Marcucci M, Duceppe E, LeManach Y, Kearon C, Eikelboom JW, Pohl K, Vincent J, Darvish-Kazem S, Srinathan S, Neary JDD, Parlow JL, Kurz A, Gross PL, Mrkobrada M, Balasubramanian K, Sessler DI, Devereaux PJ: Tranexamic acid and rosuvastatin in patients at risk of cardiovascular events after noncardiac surgery: a pilot of the POISE-3 randomized controlled trial. </w:t>
      </w:r>
      <w:r>
        <w:rPr>
          <w:b/>
          <w:bCs/>
          <w:sz w:val="20"/>
          <w:szCs w:val="20"/>
        </w:rPr>
        <w:t>Pilot and Feasibility Studies</w:t>
      </w:r>
      <w:r>
        <w:rPr>
          <w:sz w:val="20"/>
          <w:szCs w:val="20"/>
        </w:rPr>
        <w:t xml:space="preserve"> 6:104, 2020</w:t>
      </w:r>
    </w:p>
    <w:p w14:paraId="542D27C5" w14:textId="6CC10BF2" w:rsidR="000C1ADE" w:rsidRPr="00B314A9" w:rsidRDefault="000C1ADE" w:rsidP="000C1ADE">
      <w:pPr>
        <w:keepLines/>
        <w:numPr>
          <w:ilvl w:val="0"/>
          <w:numId w:val="10"/>
        </w:numPr>
        <w:tabs>
          <w:tab w:val="right" w:pos="9360"/>
        </w:tabs>
        <w:spacing w:after="100"/>
        <w:ind w:hanging="720"/>
        <w:rPr>
          <w:sz w:val="20"/>
          <w:szCs w:val="20"/>
        </w:rPr>
      </w:pPr>
      <w:r w:rsidRPr="00B314A9">
        <w:rPr>
          <w:sz w:val="20"/>
          <w:szCs w:val="20"/>
        </w:rPr>
        <w:t>Meijer FS, Niesters M, van Velzen M, Martini CH, Olofsen E, Edry R, Sessler DI, van Dorp E, Cahan A, Boon M: Does nociception monitor-</w:t>
      </w:r>
      <w:r>
        <w:rPr>
          <w:sz w:val="20"/>
          <w:szCs w:val="20"/>
        </w:rPr>
        <w:t>g</w:t>
      </w:r>
      <w:r w:rsidRPr="00B314A9">
        <w:rPr>
          <w:sz w:val="20"/>
          <w:szCs w:val="20"/>
        </w:rPr>
        <w:t xml:space="preserve">uided anesthesia affect opioid consumption? A systematic review of randomized controlled trials. </w:t>
      </w:r>
      <w:r w:rsidRPr="00B314A9">
        <w:rPr>
          <w:b/>
          <w:sz w:val="20"/>
          <w:szCs w:val="20"/>
        </w:rPr>
        <w:t>J Clin Monitor Comp</w:t>
      </w:r>
      <w:r w:rsidRPr="00B314A9">
        <w:rPr>
          <w:sz w:val="20"/>
          <w:szCs w:val="20"/>
        </w:rPr>
        <w:t xml:space="preserve"> </w:t>
      </w:r>
      <w:r>
        <w:rPr>
          <w:sz w:val="20"/>
          <w:szCs w:val="20"/>
        </w:rPr>
        <w:t>34:629-641, 2020</w:t>
      </w:r>
    </w:p>
    <w:p w14:paraId="3432E5B8" w14:textId="6FD6FE0F" w:rsidR="00441E78" w:rsidRPr="003C2FD2" w:rsidRDefault="00441E78" w:rsidP="00441E78">
      <w:pPr>
        <w:keepLines/>
        <w:numPr>
          <w:ilvl w:val="0"/>
          <w:numId w:val="10"/>
        </w:numPr>
        <w:tabs>
          <w:tab w:val="right" w:pos="9360"/>
        </w:tabs>
        <w:spacing w:after="100"/>
        <w:ind w:hanging="720"/>
        <w:rPr>
          <w:sz w:val="20"/>
          <w:szCs w:val="20"/>
        </w:rPr>
      </w:pPr>
      <w:r w:rsidRPr="00B314A9">
        <w:rPr>
          <w:bCs/>
          <w:sz w:val="20"/>
          <w:szCs w:val="20"/>
        </w:rPr>
        <w:t xml:space="preserve">Müller-Wirtz LM, Godsch C, Sessler DI, Volk T, Kreuer S, Hüppe T: Residual volatile anesthetics after workstation preparation and activated charcoal filtration. </w:t>
      </w:r>
      <w:r w:rsidRPr="00B314A9">
        <w:rPr>
          <w:b/>
          <w:sz w:val="20"/>
          <w:szCs w:val="20"/>
        </w:rPr>
        <w:t>Acta Anaesthiol Scand</w:t>
      </w:r>
      <w:r w:rsidRPr="00B314A9">
        <w:rPr>
          <w:bCs/>
          <w:sz w:val="20"/>
          <w:szCs w:val="20"/>
        </w:rPr>
        <w:t xml:space="preserve"> </w:t>
      </w:r>
      <w:r>
        <w:rPr>
          <w:bCs/>
          <w:sz w:val="20"/>
          <w:szCs w:val="20"/>
        </w:rPr>
        <w:t>64:759-765, 2020</w:t>
      </w:r>
    </w:p>
    <w:p w14:paraId="25DD783E" w14:textId="5DBC1C82" w:rsidR="003C2FD2" w:rsidRPr="00B314A9" w:rsidRDefault="003C2FD2" w:rsidP="00441E78">
      <w:pPr>
        <w:keepLines/>
        <w:numPr>
          <w:ilvl w:val="0"/>
          <w:numId w:val="10"/>
        </w:numPr>
        <w:tabs>
          <w:tab w:val="right" w:pos="9360"/>
        </w:tabs>
        <w:spacing w:after="100"/>
        <w:ind w:hanging="720"/>
        <w:rPr>
          <w:sz w:val="20"/>
          <w:szCs w:val="20"/>
        </w:rPr>
      </w:pPr>
      <w:r>
        <w:rPr>
          <w:sz w:val="20"/>
          <w:szCs w:val="20"/>
        </w:rPr>
        <w:t xml:space="preserve">Turan A, Leung S, Bajracharya GR, Rovnat B, Barnes T, Schacham YN, Guangmei M, Zimmerman N, Ruetzler K, Maheshwari K, Wael Ali Sakr, E, Sessler DI: Acute postoperative pain is associate with myocardial injury after noncardiac surgery. </w:t>
      </w:r>
      <w:r>
        <w:rPr>
          <w:b/>
          <w:bCs/>
          <w:sz w:val="20"/>
          <w:szCs w:val="20"/>
        </w:rPr>
        <w:t>Anesth Analg</w:t>
      </w:r>
      <w:r>
        <w:rPr>
          <w:sz w:val="20"/>
          <w:szCs w:val="20"/>
        </w:rPr>
        <w:t xml:space="preserve"> 131:822-829, 2020</w:t>
      </w:r>
    </w:p>
    <w:p w14:paraId="44CBCEBC" w14:textId="77777777" w:rsidR="00131405" w:rsidRPr="00B314A9" w:rsidRDefault="00131405" w:rsidP="00131405">
      <w:pPr>
        <w:keepLines/>
        <w:numPr>
          <w:ilvl w:val="0"/>
          <w:numId w:val="10"/>
        </w:numPr>
        <w:tabs>
          <w:tab w:val="right" w:pos="9360"/>
        </w:tabs>
        <w:spacing w:after="100"/>
        <w:ind w:hanging="720"/>
        <w:rPr>
          <w:sz w:val="20"/>
          <w:szCs w:val="20"/>
        </w:rPr>
      </w:pPr>
      <w:r w:rsidRPr="00B314A9">
        <w:rPr>
          <w:sz w:val="20"/>
          <w:szCs w:val="20"/>
        </w:rPr>
        <w:lastRenderedPageBreak/>
        <w:t xml:space="preserve">Duncan AE, Jia Y, Soltesz E, Leung S, Yilmas HO, Mao G, Timur AA, Kottke-Marchant K, Rogers HJ, Ince I, Karimi N, Yagar S, Trombetta C, Sessler DI: Use of 6% hydroxyethyl starch 130/0.4 on kidney and haemostatic function in cardiac surgery patients: the SHARP randomised clinical trial. </w:t>
      </w:r>
      <w:r w:rsidRPr="00B314A9">
        <w:rPr>
          <w:b/>
          <w:bCs/>
          <w:sz w:val="20"/>
          <w:szCs w:val="20"/>
        </w:rPr>
        <w:t>Anaesthesia</w:t>
      </w:r>
      <w:r w:rsidRPr="00B314A9">
        <w:rPr>
          <w:sz w:val="20"/>
          <w:szCs w:val="20"/>
        </w:rPr>
        <w:t xml:space="preserve"> </w:t>
      </w:r>
      <w:r>
        <w:rPr>
          <w:sz w:val="20"/>
          <w:szCs w:val="20"/>
        </w:rPr>
        <w:t>75:1190-1190, 2020</w:t>
      </w:r>
    </w:p>
    <w:p w14:paraId="4EE41422" w14:textId="77777777" w:rsidR="00F27A5C" w:rsidRPr="00B314A9" w:rsidRDefault="00F27A5C" w:rsidP="00F27A5C">
      <w:pPr>
        <w:keepLines/>
        <w:numPr>
          <w:ilvl w:val="0"/>
          <w:numId w:val="10"/>
        </w:numPr>
        <w:tabs>
          <w:tab w:val="right" w:pos="9360"/>
        </w:tabs>
        <w:spacing w:after="100"/>
        <w:ind w:hanging="720"/>
        <w:rPr>
          <w:sz w:val="20"/>
          <w:szCs w:val="20"/>
        </w:rPr>
      </w:pPr>
      <w:r w:rsidRPr="00B314A9">
        <w:rPr>
          <w:sz w:val="20"/>
          <w:szCs w:val="20"/>
        </w:rPr>
        <w:t xml:space="preserve">Ruetzler K, Rivas E, Cohen B, Mosteller L, Martin A, Keebler A, Maheshwari K, Steckner K, Wang M, Praveen C, Khanna S, Makarova N, Sessler DI, Turan A: McGrath video laryngoscope versus Macintosh direct laryngoscopy for intubation of morbidly obese patients: a randomized trial. </w:t>
      </w:r>
      <w:r w:rsidRPr="00B314A9">
        <w:rPr>
          <w:b/>
          <w:sz w:val="20"/>
          <w:szCs w:val="20"/>
        </w:rPr>
        <w:t>Anesth Analg</w:t>
      </w:r>
      <w:r w:rsidRPr="00B314A9">
        <w:rPr>
          <w:bCs/>
          <w:sz w:val="20"/>
          <w:szCs w:val="20"/>
        </w:rPr>
        <w:t xml:space="preserve"> </w:t>
      </w:r>
      <w:r>
        <w:rPr>
          <w:bCs/>
          <w:sz w:val="20"/>
          <w:szCs w:val="20"/>
        </w:rPr>
        <w:t>131;586-593, 2020</w:t>
      </w:r>
    </w:p>
    <w:p w14:paraId="6C18108A" w14:textId="77777777" w:rsidR="0083155F" w:rsidRDefault="0083155F" w:rsidP="0083155F">
      <w:pPr>
        <w:keepLines/>
        <w:numPr>
          <w:ilvl w:val="0"/>
          <w:numId w:val="10"/>
        </w:numPr>
        <w:tabs>
          <w:tab w:val="right" w:pos="9360"/>
        </w:tabs>
        <w:spacing w:after="100"/>
        <w:ind w:hanging="720"/>
        <w:rPr>
          <w:sz w:val="20"/>
          <w:szCs w:val="20"/>
        </w:rPr>
      </w:pPr>
      <w:r>
        <w:rPr>
          <w:sz w:val="20"/>
          <w:szCs w:val="20"/>
        </w:rPr>
        <w:t>Albrecht FW, Maurer F, Müller-Wirtz LM, Schwaiblmair MH, Hüppe T, Wolf B, Sessler DI, Volk T, Kreuer S, Fink T: Exhaled volatile organic compounds during inflammation induced by TNF-</w:t>
      </w:r>
      <w:r w:rsidRPr="006D3F3A">
        <w:rPr>
          <w:sz w:val="20"/>
          <w:szCs w:val="20"/>
        </w:rPr>
        <w:t>α</w:t>
      </w:r>
      <w:r>
        <w:rPr>
          <w:sz w:val="20"/>
          <w:szCs w:val="20"/>
        </w:rPr>
        <w:t xml:space="preserve"> in ventilated rats. </w:t>
      </w:r>
      <w:r>
        <w:rPr>
          <w:b/>
          <w:bCs/>
          <w:sz w:val="20"/>
          <w:szCs w:val="20"/>
        </w:rPr>
        <w:t>Metabolites</w:t>
      </w:r>
      <w:r>
        <w:rPr>
          <w:sz w:val="20"/>
          <w:szCs w:val="20"/>
        </w:rPr>
        <w:t xml:space="preserve"> 10:245, 2020</w:t>
      </w:r>
    </w:p>
    <w:p w14:paraId="354444F9" w14:textId="77777777" w:rsidR="00CB09F5" w:rsidRPr="00B314A9" w:rsidRDefault="00CB09F5" w:rsidP="00CB09F5">
      <w:pPr>
        <w:keepLines/>
        <w:numPr>
          <w:ilvl w:val="0"/>
          <w:numId w:val="10"/>
        </w:numPr>
        <w:tabs>
          <w:tab w:val="right" w:pos="9360"/>
        </w:tabs>
        <w:spacing w:after="100"/>
        <w:ind w:hanging="720"/>
        <w:rPr>
          <w:sz w:val="20"/>
          <w:szCs w:val="20"/>
        </w:rPr>
      </w:pPr>
      <w:r w:rsidRPr="00B314A9">
        <w:rPr>
          <w:sz w:val="20"/>
          <w:szCs w:val="20"/>
        </w:rPr>
        <w:t xml:space="preserve">Naylor AJ, Sessler DI, Maheshwari K, Khanna AK, Yang D, Mascha EJ, Suleiman I, Reville EM, Cote D, Hutcherson MT, Nguyen BM, Elsharkawy H, Kurz A: Arterial catheters for early detection and treatment of hypotension during major non-cardiac surgery: a randomized controlled trial. </w:t>
      </w:r>
      <w:r w:rsidRPr="00B314A9">
        <w:rPr>
          <w:b/>
          <w:sz w:val="20"/>
          <w:szCs w:val="20"/>
        </w:rPr>
        <w:t>Anesth Analg</w:t>
      </w:r>
      <w:r w:rsidRPr="00B314A9">
        <w:rPr>
          <w:sz w:val="20"/>
          <w:szCs w:val="20"/>
        </w:rPr>
        <w:t xml:space="preserve"> </w:t>
      </w:r>
      <w:r>
        <w:rPr>
          <w:sz w:val="20"/>
          <w:szCs w:val="20"/>
        </w:rPr>
        <w:t>131: 1540-1550, 2020</w:t>
      </w:r>
    </w:p>
    <w:p w14:paraId="1B9B2101" w14:textId="77777777" w:rsidR="00CB09F5" w:rsidRDefault="00CB09F5" w:rsidP="00CB09F5">
      <w:pPr>
        <w:keepLines/>
        <w:numPr>
          <w:ilvl w:val="0"/>
          <w:numId w:val="10"/>
        </w:numPr>
        <w:tabs>
          <w:tab w:val="right" w:pos="9360"/>
        </w:tabs>
        <w:spacing w:after="100"/>
        <w:ind w:hanging="720"/>
        <w:rPr>
          <w:sz w:val="20"/>
          <w:szCs w:val="20"/>
        </w:rPr>
      </w:pPr>
      <w:r>
        <w:rPr>
          <w:sz w:val="20"/>
          <w:szCs w:val="20"/>
        </w:rPr>
        <w:t xml:space="preserve">Balki I, Khan JS, Staibona P, Duceppe E, Bessissow A, Sloan EN, Morley EE, Thompson A, Devereaux B, Rojas C, Rojas C, Siddiqui N, Sessler DI, Devereaux PJ: Effect of perioperative active body surface warming systems on postoperative clinical outcomes: a systematic review and meta-analysis of randomized controlled trials. </w:t>
      </w:r>
      <w:r>
        <w:rPr>
          <w:b/>
          <w:bCs/>
          <w:sz w:val="20"/>
          <w:szCs w:val="20"/>
        </w:rPr>
        <w:t>Anesth Analg</w:t>
      </w:r>
      <w:r>
        <w:rPr>
          <w:sz w:val="20"/>
          <w:szCs w:val="20"/>
        </w:rPr>
        <w:t xml:space="preserve"> 131:1430-1443, 2020</w:t>
      </w:r>
    </w:p>
    <w:p w14:paraId="413405A0" w14:textId="773FC5A7" w:rsidR="00F25AFB" w:rsidRPr="00B314A9" w:rsidRDefault="00F25AFB" w:rsidP="00F25AFB">
      <w:pPr>
        <w:keepLines/>
        <w:numPr>
          <w:ilvl w:val="0"/>
          <w:numId w:val="10"/>
        </w:numPr>
        <w:tabs>
          <w:tab w:val="right" w:pos="9360"/>
        </w:tabs>
        <w:spacing w:after="100"/>
        <w:ind w:hanging="720"/>
        <w:rPr>
          <w:sz w:val="20"/>
          <w:szCs w:val="20"/>
        </w:rPr>
      </w:pPr>
      <w:r w:rsidRPr="00B314A9">
        <w:rPr>
          <w:sz w:val="20"/>
          <w:szCs w:val="20"/>
        </w:rPr>
        <w:t xml:space="preserve">The NeuroVISION Investigators: Perioperative covert stroke in patients undergoing non-cardiac surgery (NeuroVISION): a prospective cohort study. </w:t>
      </w:r>
      <w:r w:rsidRPr="00B314A9">
        <w:rPr>
          <w:b/>
          <w:sz w:val="20"/>
          <w:szCs w:val="20"/>
        </w:rPr>
        <w:t>Lancet</w:t>
      </w:r>
      <w:r w:rsidRPr="00B314A9">
        <w:rPr>
          <w:sz w:val="20"/>
          <w:szCs w:val="20"/>
        </w:rPr>
        <w:t xml:space="preserve"> </w:t>
      </w:r>
      <w:r>
        <w:rPr>
          <w:sz w:val="20"/>
          <w:szCs w:val="20"/>
        </w:rPr>
        <w:t xml:space="preserve">394:1022-1029, 2020 </w:t>
      </w:r>
      <w:r w:rsidRPr="00B314A9">
        <w:rPr>
          <w:sz w:val="20"/>
          <w:szCs w:val="20"/>
        </w:rPr>
        <w:t xml:space="preserve"> </w:t>
      </w:r>
      <w:r w:rsidRPr="00B314A9">
        <w:rPr>
          <w:rFonts w:cs="Arial"/>
          <w:sz w:val="20"/>
          <w:szCs w:val="20"/>
        </w:rPr>
        <w:t xml:space="preserve">[Role: </w:t>
      </w:r>
      <w:r>
        <w:rPr>
          <w:rFonts w:cs="Arial"/>
          <w:sz w:val="20"/>
          <w:szCs w:val="20"/>
        </w:rPr>
        <w:t>Investigator</w:t>
      </w:r>
      <w:r w:rsidRPr="00B314A9">
        <w:rPr>
          <w:rFonts w:cs="Arial"/>
          <w:sz w:val="20"/>
          <w:szCs w:val="20"/>
        </w:rPr>
        <w:t>.]</w:t>
      </w:r>
    </w:p>
    <w:p w14:paraId="58EA9347" w14:textId="2DB9C752" w:rsidR="002B117B" w:rsidRDefault="002B117B" w:rsidP="002B117B">
      <w:pPr>
        <w:keepLines/>
        <w:numPr>
          <w:ilvl w:val="0"/>
          <w:numId w:val="10"/>
        </w:numPr>
        <w:tabs>
          <w:tab w:val="right" w:pos="9360"/>
        </w:tabs>
        <w:spacing w:after="100"/>
        <w:ind w:hanging="720"/>
        <w:rPr>
          <w:sz w:val="20"/>
          <w:szCs w:val="20"/>
        </w:rPr>
      </w:pPr>
      <w:r>
        <w:rPr>
          <w:sz w:val="20"/>
          <w:szCs w:val="20"/>
        </w:rPr>
        <w:t xml:space="preserve">Lorenz D, Maurer F, Phillip D, Albrecht F, Hüppe T, Wolf B, Volk T, Kreuer S, Fink T: Changes in volatile organic compounds provoked by lipopolysaccharide- or alphatoxin-induced inflammation in ventilated rats. </w:t>
      </w:r>
      <w:r>
        <w:rPr>
          <w:b/>
          <w:bCs/>
          <w:sz w:val="20"/>
          <w:szCs w:val="20"/>
        </w:rPr>
        <w:t>J Breath Res</w:t>
      </w:r>
      <w:r>
        <w:rPr>
          <w:sz w:val="20"/>
          <w:szCs w:val="20"/>
        </w:rPr>
        <w:t xml:space="preserve"> 15:016003, 2020</w:t>
      </w:r>
    </w:p>
    <w:p w14:paraId="12F2917E" w14:textId="2EC31CCB" w:rsidR="00041EDC" w:rsidRPr="00526F70" w:rsidRDefault="00041EDC" w:rsidP="00041EDC">
      <w:pPr>
        <w:keepLines/>
        <w:numPr>
          <w:ilvl w:val="0"/>
          <w:numId w:val="10"/>
        </w:numPr>
        <w:tabs>
          <w:tab w:val="right" w:pos="9360"/>
        </w:tabs>
        <w:spacing w:after="100"/>
        <w:ind w:hanging="720"/>
        <w:rPr>
          <w:sz w:val="20"/>
          <w:szCs w:val="20"/>
        </w:rPr>
      </w:pPr>
      <w:r w:rsidRPr="00AE5B64">
        <w:rPr>
          <w:color w:val="000000"/>
          <w:sz w:val="20"/>
          <w:szCs w:val="20"/>
        </w:rPr>
        <w:t>Ilfeld BM, Gelfand H, Dhanjal S, Hackworth R, Plunkett A, Turan A, Vijjeswarapu AM, Cohen SP, Eisenach JC, Hanling S, Mascha EJ, Sessler DI.  Ultrasound-guided percutaneous peripheral nerve stimulation:  A pragmatic effectiveness trial of a non-pharmacologic alternative for the treatment of postoperative pain.  </w:t>
      </w:r>
      <w:r w:rsidRPr="00AE5B64">
        <w:rPr>
          <w:b/>
          <w:bCs/>
          <w:color w:val="000000"/>
          <w:sz w:val="20"/>
          <w:szCs w:val="20"/>
        </w:rPr>
        <w:t>Pain Med</w:t>
      </w:r>
      <w:r>
        <w:rPr>
          <w:color w:val="000000"/>
          <w:sz w:val="20"/>
          <w:szCs w:val="20"/>
        </w:rPr>
        <w:t xml:space="preserve"> 21:S53-S61, 2020</w:t>
      </w:r>
    </w:p>
    <w:p w14:paraId="78BDCD74" w14:textId="04A8B737" w:rsidR="00053589" w:rsidRPr="00B314A9" w:rsidRDefault="00053589" w:rsidP="00053589">
      <w:pPr>
        <w:keepLines/>
        <w:numPr>
          <w:ilvl w:val="0"/>
          <w:numId w:val="10"/>
        </w:numPr>
        <w:tabs>
          <w:tab w:val="right" w:pos="9360"/>
        </w:tabs>
        <w:spacing w:after="100"/>
        <w:ind w:hanging="720"/>
        <w:rPr>
          <w:sz w:val="20"/>
          <w:szCs w:val="20"/>
        </w:rPr>
      </w:pPr>
      <w:r w:rsidRPr="00B314A9">
        <w:rPr>
          <w:sz w:val="20"/>
          <w:szCs w:val="20"/>
        </w:rPr>
        <w:t xml:space="preserve">Müller-Wirtz LM, Maurer F, Brausch T, Kiefer D, Floss M, Doneit J, Volk T, Sessler DI, Fink T, Lehr T, Kreuer S: Exhaled propofol concentrations correlate with plasma and brain tissue concentrations in rats. </w:t>
      </w:r>
      <w:r w:rsidRPr="00B314A9">
        <w:rPr>
          <w:b/>
          <w:bCs/>
          <w:sz w:val="20"/>
          <w:szCs w:val="20"/>
        </w:rPr>
        <w:t>Anesth Analg</w:t>
      </w:r>
      <w:r w:rsidRPr="00B314A9">
        <w:rPr>
          <w:sz w:val="20"/>
          <w:szCs w:val="20"/>
        </w:rPr>
        <w:t xml:space="preserve"> </w:t>
      </w:r>
      <w:r>
        <w:rPr>
          <w:sz w:val="20"/>
          <w:szCs w:val="20"/>
        </w:rPr>
        <w:t>132:110-118, 2021</w:t>
      </w:r>
    </w:p>
    <w:p w14:paraId="7646F902" w14:textId="49186808" w:rsidR="0007131E" w:rsidRDefault="0007131E" w:rsidP="0007131E">
      <w:pPr>
        <w:keepLines/>
        <w:numPr>
          <w:ilvl w:val="0"/>
          <w:numId w:val="10"/>
        </w:numPr>
        <w:tabs>
          <w:tab w:val="right" w:pos="9360"/>
        </w:tabs>
        <w:spacing w:after="100"/>
        <w:ind w:hanging="720"/>
        <w:rPr>
          <w:sz w:val="20"/>
          <w:szCs w:val="20"/>
        </w:rPr>
      </w:pPr>
      <w:r>
        <w:rPr>
          <w:sz w:val="20"/>
          <w:szCs w:val="20"/>
        </w:rPr>
        <w:t xml:space="preserve">Sessler DI: Temperature monitoring. </w:t>
      </w:r>
      <w:r>
        <w:rPr>
          <w:b/>
          <w:bCs/>
          <w:sz w:val="20"/>
          <w:szCs w:val="20"/>
        </w:rPr>
        <w:t>Anesthesiology</w:t>
      </w:r>
      <w:r>
        <w:rPr>
          <w:sz w:val="20"/>
          <w:szCs w:val="20"/>
        </w:rPr>
        <w:t xml:space="preserve"> 134:111-118, 2021</w:t>
      </w:r>
    </w:p>
    <w:p w14:paraId="485BD498" w14:textId="02DD4941" w:rsidR="00D412DB" w:rsidRDefault="00D412DB" w:rsidP="0007131E">
      <w:pPr>
        <w:keepLines/>
        <w:numPr>
          <w:ilvl w:val="0"/>
          <w:numId w:val="10"/>
        </w:numPr>
        <w:tabs>
          <w:tab w:val="right" w:pos="9360"/>
        </w:tabs>
        <w:spacing w:after="100"/>
        <w:ind w:hanging="720"/>
        <w:rPr>
          <w:sz w:val="20"/>
          <w:szCs w:val="20"/>
        </w:rPr>
      </w:pPr>
      <w:r w:rsidRPr="00B4502D">
        <w:rPr>
          <w:sz w:val="20"/>
          <w:szCs w:val="20"/>
        </w:rPr>
        <w:t xml:space="preserve">Thomas S, </w:t>
      </w:r>
      <w:r>
        <w:rPr>
          <w:sz w:val="20"/>
        </w:rPr>
        <w:t xml:space="preserve">… </w:t>
      </w:r>
      <w:r w:rsidRPr="00B4502D">
        <w:rPr>
          <w:sz w:val="20"/>
          <w:szCs w:val="20"/>
        </w:rPr>
        <w:t>Sessler DI, Kurz A</w:t>
      </w:r>
      <w:r>
        <w:rPr>
          <w:sz w:val="20"/>
        </w:rPr>
        <w:t xml:space="preserve"> … </w:t>
      </w:r>
      <w:r w:rsidRPr="00B4502D">
        <w:rPr>
          <w:sz w:val="20"/>
          <w:szCs w:val="20"/>
        </w:rPr>
        <w:t xml:space="preserve">Devereaux PJ: Association between myocardial injury and cardiovascular outcomes of orthopaedic surgery: A vascular events in noncardiac surgery patients cohort evaluation (vision) substudy. </w:t>
      </w:r>
      <w:r w:rsidRPr="00B4502D">
        <w:rPr>
          <w:b/>
          <w:bCs/>
          <w:sz w:val="20"/>
          <w:szCs w:val="20"/>
        </w:rPr>
        <w:t>J Bone Joint Surg Am</w:t>
      </w:r>
      <w:r>
        <w:rPr>
          <w:sz w:val="20"/>
        </w:rPr>
        <w:t xml:space="preserve"> </w:t>
      </w:r>
      <w:r w:rsidRPr="00B4502D">
        <w:rPr>
          <w:sz w:val="20"/>
          <w:szCs w:val="20"/>
        </w:rPr>
        <w:t>102: 880-8</w:t>
      </w:r>
      <w:r>
        <w:rPr>
          <w:sz w:val="20"/>
        </w:rPr>
        <w:t xml:space="preserve">, </w:t>
      </w:r>
      <w:r w:rsidRPr="00B4502D">
        <w:rPr>
          <w:sz w:val="20"/>
          <w:szCs w:val="20"/>
        </w:rPr>
        <w:t>202</w:t>
      </w:r>
      <w:r>
        <w:rPr>
          <w:sz w:val="20"/>
          <w:szCs w:val="20"/>
        </w:rPr>
        <w:t>0</w:t>
      </w:r>
    </w:p>
    <w:p w14:paraId="02FB0281" w14:textId="1FC155DB" w:rsidR="00BE537D" w:rsidRDefault="00BE537D" w:rsidP="00BE537D">
      <w:pPr>
        <w:keepLines/>
        <w:numPr>
          <w:ilvl w:val="0"/>
          <w:numId w:val="10"/>
        </w:numPr>
        <w:tabs>
          <w:tab w:val="right" w:pos="9360"/>
        </w:tabs>
        <w:spacing w:after="100"/>
        <w:ind w:hanging="720"/>
        <w:rPr>
          <w:sz w:val="20"/>
          <w:szCs w:val="20"/>
        </w:rPr>
      </w:pPr>
      <w:r>
        <w:rPr>
          <w:sz w:val="20"/>
          <w:szCs w:val="20"/>
        </w:rPr>
        <w:t xml:space="preserve">Saugel B, Sessler DI. Perioperative blood pressure management. </w:t>
      </w:r>
      <w:r>
        <w:rPr>
          <w:b/>
          <w:bCs/>
          <w:sz w:val="20"/>
          <w:szCs w:val="20"/>
        </w:rPr>
        <w:t>Anesthesiology</w:t>
      </w:r>
      <w:r>
        <w:rPr>
          <w:sz w:val="20"/>
          <w:szCs w:val="20"/>
        </w:rPr>
        <w:t xml:space="preserve"> 134:250-261, 2021</w:t>
      </w:r>
    </w:p>
    <w:p w14:paraId="4CE1D564" w14:textId="2762823F" w:rsidR="0088104F" w:rsidRPr="00EA3282" w:rsidRDefault="0088104F" w:rsidP="0088104F">
      <w:pPr>
        <w:keepLines/>
        <w:numPr>
          <w:ilvl w:val="0"/>
          <w:numId w:val="10"/>
        </w:numPr>
        <w:tabs>
          <w:tab w:val="right" w:pos="9360"/>
        </w:tabs>
        <w:spacing w:after="100"/>
        <w:ind w:hanging="720"/>
        <w:rPr>
          <w:sz w:val="20"/>
          <w:szCs w:val="20"/>
        </w:rPr>
      </w:pPr>
      <w:r>
        <w:rPr>
          <w:color w:val="000000"/>
          <w:sz w:val="20"/>
          <w:szCs w:val="20"/>
        </w:rPr>
        <w:t>I</w:t>
      </w:r>
      <w:r w:rsidRPr="00526F70">
        <w:rPr>
          <w:color w:val="000000"/>
          <w:sz w:val="20"/>
          <w:szCs w:val="20"/>
        </w:rPr>
        <w:t>lfeld BM, Khatibi B, Maheshwari K, Madison SJ, Ali Sakr Esa W, Mariano ER, Kent ML, Hanling S, Sessler DI, Eisenach JC, Cohen SP, Mascha EJ, Ma C, Padwal JA, Turan A.  Ambulatory continuous peripheral nerve blocks to treat post-amputation phantom limb pain: A multicenter, randomized, quadruple-masked, placebo-controlled clinical trial.</w:t>
      </w:r>
      <w:r>
        <w:rPr>
          <w:color w:val="000000"/>
          <w:sz w:val="20"/>
          <w:szCs w:val="20"/>
        </w:rPr>
        <w:t xml:space="preserve"> </w:t>
      </w:r>
      <w:r>
        <w:rPr>
          <w:b/>
          <w:bCs/>
          <w:color w:val="000000"/>
          <w:sz w:val="20"/>
          <w:szCs w:val="20"/>
        </w:rPr>
        <w:t>Pain</w:t>
      </w:r>
      <w:r>
        <w:rPr>
          <w:color w:val="000000"/>
          <w:sz w:val="20"/>
          <w:szCs w:val="20"/>
        </w:rPr>
        <w:t xml:space="preserve"> 162:938-55, 2021</w:t>
      </w:r>
    </w:p>
    <w:p w14:paraId="45DEDA9F" w14:textId="2D3B13E5" w:rsidR="003D615F" w:rsidRDefault="003D615F" w:rsidP="003D615F">
      <w:pPr>
        <w:keepLines/>
        <w:numPr>
          <w:ilvl w:val="0"/>
          <w:numId w:val="10"/>
        </w:numPr>
        <w:tabs>
          <w:tab w:val="right" w:pos="9360"/>
        </w:tabs>
        <w:spacing w:after="100"/>
        <w:ind w:hanging="720"/>
        <w:rPr>
          <w:sz w:val="20"/>
          <w:szCs w:val="20"/>
        </w:rPr>
      </w:pPr>
      <w:r>
        <w:rPr>
          <w:sz w:val="20"/>
          <w:szCs w:val="20"/>
        </w:rPr>
        <w:t xml:space="preserve">Saager L, Ruetzler K, Turan A, Masheshwari K, Cohen B, You J, Mascha EJ, Qiu Y, Ince I, Sessler DI: Do it often, do it better: association between pairs of experienced sub-specialty anesthesia caregivers and postoperative outcomes. A retrospective observational study. </w:t>
      </w:r>
      <w:r>
        <w:rPr>
          <w:b/>
          <w:bCs/>
          <w:sz w:val="20"/>
          <w:szCs w:val="20"/>
        </w:rPr>
        <w:t>Anesth Analg</w:t>
      </w:r>
      <w:r>
        <w:rPr>
          <w:sz w:val="20"/>
          <w:szCs w:val="20"/>
        </w:rPr>
        <w:t xml:space="preserve"> 132:866-877, 2021</w:t>
      </w:r>
    </w:p>
    <w:p w14:paraId="2469DB4A" w14:textId="50F8F58D" w:rsidR="0000219D" w:rsidRPr="00B314A9" w:rsidRDefault="0000219D" w:rsidP="0000219D">
      <w:pPr>
        <w:keepLines/>
        <w:numPr>
          <w:ilvl w:val="0"/>
          <w:numId w:val="10"/>
        </w:numPr>
        <w:tabs>
          <w:tab w:val="right" w:pos="9360"/>
        </w:tabs>
        <w:spacing w:after="100"/>
        <w:ind w:hanging="720"/>
        <w:rPr>
          <w:sz w:val="20"/>
          <w:szCs w:val="20"/>
        </w:rPr>
      </w:pPr>
      <w:r w:rsidRPr="00B314A9">
        <w:rPr>
          <w:sz w:val="20"/>
          <w:szCs w:val="20"/>
        </w:rPr>
        <w:t xml:space="preserve">Maheshwari K, Buddi S, Jian Z, Settels J, Shimada T, Cohen B, Sessler DI, Hatib F: Performance of the Hypotension Prediction Index with non-invasive arterial pressure waveforms in non-cardiac surgical patients. </w:t>
      </w:r>
      <w:r w:rsidRPr="00B314A9">
        <w:rPr>
          <w:b/>
          <w:bCs/>
          <w:sz w:val="20"/>
          <w:szCs w:val="20"/>
        </w:rPr>
        <w:t>J Clin Mon Comp</w:t>
      </w:r>
      <w:r w:rsidRPr="00B314A9">
        <w:rPr>
          <w:sz w:val="20"/>
          <w:szCs w:val="20"/>
        </w:rPr>
        <w:t xml:space="preserve"> </w:t>
      </w:r>
      <w:r>
        <w:rPr>
          <w:sz w:val="20"/>
          <w:szCs w:val="20"/>
        </w:rPr>
        <w:t>35:71-78, 2021</w:t>
      </w:r>
    </w:p>
    <w:p w14:paraId="011A6C1F" w14:textId="3C147578" w:rsidR="00183D9E" w:rsidRDefault="00183D9E" w:rsidP="00183D9E">
      <w:pPr>
        <w:keepLines/>
        <w:numPr>
          <w:ilvl w:val="0"/>
          <w:numId w:val="10"/>
        </w:numPr>
        <w:tabs>
          <w:tab w:val="right" w:pos="9360"/>
        </w:tabs>
        <w:spacing w:after="100"/>
        <w:ind w:hanging="720"/>
        <w:rPr>
          <w:sz w:val="20"/>
          <w:szCs w:val="20"/>
        </w:rPr>
      </w:pPr>
      <w:r>
        <w:rPr>
          <w:sz w:val="20"/>
          <w:szCs w:val="20"/>
        </w:rPr>
        <w:t xml:space="preserve">Shopova T, Hüppe, Wolf B, Sessler DI, Volk T, Groesdonk HV, Kreuer S, Maurer F: Quantitative determination of fosfomycin in 10 µl of plasma and dialysate by hydrophilic interaction liquid chromatography electrospray ionization mass spectrometry. </w:t>
      </w:r>
      <w:r>
        <w:rPr>
          <w:b/>
          <w:bCs/>
          <w:sz w:val="20"/>
          <w:szCs w:val="20"/>
        </w:rPr>
        <w:t>J Chromatographic Sci</w:t>
      </w:r>
      <w:r>
        <w:rPr>
          <w:sz w:val="20"/>
          <w:szCs w:val="20"/>
        </w:rPr>
        <w:t xml:space="preserve"> 59:165-174, 2021</w:t>
      </w:r>
    </w:p>
    <w:p w14:paraId="48B95256" w14:textId="77777777" w:rsidR="00510B17" w:rsidRDefault="00510B17" w:rsidP="00510B17">
      <w:pPr>
        <w:keepLines/>
        <w:numPr>
          <w:ilvl w:val="0"/>
          <w:numId w:val="10"/>
        </w:numPr>
        <w:tabs>
          <w:tab w:val="right" w:pos="9360"/>
        </w:tabs>
        <w:spacing w:after="100"/>
        <w:ind w:hanging="720"/>
        <w:rPr>
          <w:sz w:val="20"/>
          <w:szCs w:val="20"/>
        </w:rPr>
      </w:pPr>
      <w:r>
        <w:rPr>
          <w:sz w:val="20"/>
          <w:szCs w:val="20"/>
        </w:rPr>
        <w:lastRenderedPageBreak/>
        <w:t xml:space="preserve">Essber H, Cohen B, Artis AS, Leung SM, Maheshwari K, Khan MZ, Sessler DI, Turan, Ruetzler K: Renal injury after open versus laparoscopic non-cardiac surgery: a retrospective cohort analysis. </w:t>
      </w:r>
      <w:r w:rsidRPr="00CC3664">
        <w:rPr>
          <w:b/>
          <w:bCs/>
          <w:sz w:val="20"/>
          <w:szCs w:val="20"/>
        </w:rPr>
        <w:t>Brazilian J Anesth</w:t>
      </w:r>
      <w:r>
        <w:rPr>
          <w:sz w:val="20"/>
          <w:szCs w:val="20"/>
        </w:rPr>
        <w:t xml:space="preserve"> 71:50-57, 2021</w:t>
      </w:r>
    </w:p>
    <w:p w14:paraId="0874DD25" w14:textId="6586D15E" w:rsidR="00C25AF2" w:rsidRDefault="00C25AF2" w:rsidP="00C25AF2">
      <w:pPr>
        <w:keepLines/>
        <w:numPr>
          <w:ilvl w:val="0"/>
          <w:numId w:val="10"/>
        </w:numPr>
        <w:tabs>
          <w:tab w:val="right" w:pos="9360"/>
        </w:tabs>
        <w:spacing w:after="100"/>
        <w:ind w:hanging="720"/>
        <w:rPr>
          <w:sz w:val="20"/>
          <w:szCs w:val="20"/>
        </w:rPr>
      </w:pPr>
      <w:r>
        <w:rPr>
          <w:sz w:val="20"/>
          <w:szCs w:val="20"/>
        </w:rPr>
        <w:t xml:space="preserve">Hijazi RM, Sessler DI, Liang C, Rodriguez-Patarroyo, FA, Soltesz EG, Duncan AE: Association between in-hospital mortality and low cardiac output syndrome with morning version afternoon cardiac surgery: a retrospective cohort study. </w:t>
      </w:r>
      <w:r>
        <w:rPr>
          <w:b/>
          <w:bCs/>
          <w:sz w:val="20"/>
          <w:szCs w:val="20"/>
        </w:rPr>
        <w:t>Anesthesiology</w:t>
      </w:r>
      <w:r>
        <w:rPr>
          <w:sz w:val="20"/>
          <w:szCs w:val="20"/>
        </w:rPr>
        <w:t xml:space="preserve"> 134:552-561, 2021</w:t>
      </w:r>
    </w:p>
    <w:p w14:paraId="2FE2E83C" w14:textId="77777777" w:rsidR="00603DB6" w:rsidRDefault="00603DB6" w:rsidP="00603DB6">
      <w:pPr>
        <w:keepLines/>
        <w:numPr>
          <w:ilvl w:val="0"/>
          <w:numId w:val="10"/>
        </w:numPr>
        <w:tabs>
          <w:tab w:val="right" w:pos="9360"/>
        </w:tabs>
        <w:spacing w:after="100"/>
        <w:ind w:hanging="720"/>
        <w:rPr>
          <w:sz w:val="20"/>
          <w:szCs w:val="20"/>
        </w:rPr>
      </w:pPr>
      <w:r>
        <w:rPr>
          <w:sz w:val="20"/>
          <w:szCs w:val="20"/>
        </w:rPr>
        <w:t xml:space="preserve">Hamadnalla H, Sessler DI, Troianos C, Fang J, Rivas E, Ma C, Mascha EJ, Turan A: Optimal interval and duration of CAM-ICU assessments for delirium detection after cardiac surgery. </w:t>
      </w:r>
      <w:r>
        <w:rPr>
          <w:b/>
          <w:bCs/>
          <w:sz w:val="20"/>
          <w:szCs w:val="20"/>
        </w:rPr>
        <w:t>J Clin Anesth</w:t>
      </w:r>
      <w:r>
        <w:rPr>
          <w:sz w:val="20"/>
          <w:szCs w:val="20"/>
        </w:rPr>
        <w:t xml:space="preserve"> 71:110233, 2021</w:t>
      </w:r>
    </w:p>
    <w:p w14:paraId="059B698E" w14:textId="40CC81BF" w:rsidR="0065317B" w:rsidRDefault="0065317B" w:rsidP="0065317B">
      <w:pPr>
        <w:keepLines/>
        <w:numPr>
          <w:ilvl w:val="0"/>
          <w:numId w:val="10"/>
        </w:numPr>
        <w:tabs>
          <w:tab w:val="right" w:pos="9360"/>
        </w:tabs>
        <w:spacing w:after="100"/>
        <w:ind w:hanging="720"/>
        <w:rPr>
          <w:sz w:val="20"/>
          <w:szCs w:val="20"/>
        </w:rPr>
      </w:pPr>
      <w:r>
        <w:rPr>
          <w:sz w:val="20"/>
          <w:szCs w:val="20"/>
        </w:rPr>
        <w:t xml:space="preserve">Elsharkawy H, Ahuja S, Sessler DI, Maheshwari K, Mao G, Sakr Esa, WA, Soliman LM, Ayad S, Khoshknabi D, Khan MZ, Raza S, Ge Grande S, Turan A: Subcostal anterior quadratus lumborum block vs. epidural block for analgesia in open nephrectomy: a randomized clinical trial. </w:t>
      </w:r>
      <w:r>
        <w:rPr>
          <w:b/>
          <w:bCs/>
          <w:sz w:val="20"/>
          <w:szCs w:val="20"/>
        </w:rPr>
        <w:t>Anesth Analg</w:t>
      </w:r>
      <w:r>
        <w:rPr>
          <w:sz w:val="20"/>
          <w:szCs w:val="20"/>
        </w:rPr>
        <w:t xml:space="preserve"> 132:1138-1145, 2021</w:t>
      </w:r>
    </w:p>
    <w:p w14:paraId="1A59C75F" w14:textId="3760399B" w:rsidR="00C00454" w:rsidRDefault="00C00454" w:rsidP="00C00454">
      <w:pPr>
        <w:keepLines/>
        <w:numPr>
          <w:ilvl w:val="0"/>
          <w:numId w:val="10"/>
        </w:numPr>
        <w:tabs>
          <w:tab w:val="right" w:pos="9360"/>
        </w:tabs>
        <w:spacing w:after="100"/>
        <w:ind w:hanging="720"/>
        <w:rPr>
          <w:sz w:val="20"/>
          <w:szCs w:val="20"/>
        </w:rPr>
      </w:pPr>
      <w:r>
        <w:rPr>
          <w:sz w:val="20"/>
          <w:szCs w:val="20"/>
        </w:rPr>
        <w:t xml:space="preserve">Itenov TS, Sessler DI, Khanna AK, Ostrowski SR, Johansson PI, Erikstrup C, Pedersen OB, Rygård SL, Holst LB, Bestle MH, Hein L, Lindhardt A, Tousi H, Andersen MH, Mohr T, Lundgren JD, Jensen J-U: ABO blood types and sepsis mortality. </w:t>
      </w:r>
      <w:r>
        <w:rPr>
          <w:b/>
          <w:bCs/>
          <w:sz w:val="20"/>
          <w:szCs w:val="20"/>
        </w:rPr>
        <w:t>Ann Int Care</w:t>
      </w:r>
      <w:r>
        <w:rPr>
          <w:sz w:val="20"/>
          <w:szCs w:val="20"/>
        </w:rPr>
        <w:t xml:space="preserve"> 11:61, 2021</w:t>
      </w:r>
    </w:p>
    <w:p w14:paraId="6067413E" w14:textId="3DAB5CDB" w:rsidR="00D15722" w:rsidRDefault="00D15722" w:rsidP="00D15722">
      <w:pPr>
        <w:keepLines/>
        <w:numPr>
          <w:ilvl w:val="0"/>
          <w:numId w:val="10"/>
        </w:numPr>
        <w:tabs>
          <w:tab w:val="right" w:pos="9360"/>
        </w:tabs>
        <w:spacing w:after="100"/>
        <w:ind w:hanging="720"/>
        <w:rPr>
          <w:sz w:val="20"/>
          <w:szCs w:val="20"/>
        </w:rPr>
      </w:pPr>
      <w:r>
        <w:rPr>
          <w:sz w:val="20"/>
          <w:szCs w:val="20"/>
        </w:rPr>
        <w:t xml:space="preserve">Farag E, Rivas E, Bravo M, Hussain S, Argalious M, Khanna S, Seif J, Pu X, Mao G, Bain M, Elgabaly M, Saker Esa, WA, Sessler DI: Sugammadex versus neostigmine for reversal of rocuronium neuromuscular block in patients having catheter-based neurointerventional procedures: a randomized trial. </w:t>
      </w:r>
      <w:r>
        <w:rPr>
          <w:b/>
          <w:bCs/>
          <w:sz w:val="20"/>
          <w:szCs w:val="20"/>
        </w:rPr>
        <w:t>Anesth Analg</w:t>
      </w:r>
      <w:r>
        <w:rPr>
          <w:sz w:val="20"/>
          <w:szCs w:val="20"/>
        </w:rPr>
        <w:t xml:space="preserve"> 132:1666-1676, 2021</w:t>
      </w:r>
    </w:p>
    <w:p w14:paraId="13535140" w14:textId="77777777" w:rsidR="008428CE" w:rsidRDefault="008428CE" w:rsidP="008428CE">
      <w:pPr>
        <w:keepLines/>
        <w:numPr>
          <w:ilvl w:val="0"/>
          <w:numId w:val="10"/>
        </w:numPr>
        <w:tabs>
          <w:tab w:val="right" w:pos="9360"/>
        </w:tabs>
        <w:spacing w:after="100"/>
        <w:ind w:hanging="720"/>
        <w:rPr>
          <w:sz w:val="20"/>
          <w:szCs w:val="20"/>
        </w:rPr>
      </w:pPr>
      <w:r>
        <w:rPr>
          <w:sz w:val="20"/>
          <w:szCs w:val="20"/>
        </w:rPr>
        <w:t xml:space="preserve">Jiang Q, Kurz A, Zhang X, Liu L, Yang D, Sessler DI: Effect of supplemental intraoperative oxygen on long-term mortality: sub-analysis of a multiple crossover cluster trial. </w:t>
      </w:r>
      <w:r>
        <w:rPr>
          <w:b/>
          <w:bCs/>
          <w:sz w:val="20"/>
          <w:szCs w:val="20"/>
        </w:rPr>
        <w:t>Anesthesiology</w:t>
      </w:r>
      <w:r>
        <w:rPr>
          <w:sz w:val="20"/>
          <w:szCs w:val="20"/>
        </w:rPr>
        <w:t xml:space="preserve"> 134:709-721, 2021</w:t>
      </w:r>
    </w:p>
    <w:p w14:paraId="2A562AB2" w14:textId="77777777" w:rsidR="008428CE" w:rsidRPr="0072596A" w:rsidRDefault="008428CE" w:rsidP="008428CE">
      <w:pPr>
        <w:keepLines/>
        <w:numPr>
          <w:ilvl w:val="0"/>
          <w:numId w:val="10"/>
        </w:numPr>
        <w:tabs>
          <w:tab w:val="right" w:pos="9360"/>
        </w:tabs>
        <w:spacing w:after="100"/>
        <w:ind w:hanging="720"/>
        <w:rPr>
          <w:sz w:val="20"/>
          <w:szCs w:val="20"/>
        </w:rPr>
      </w:pPr>
      <w:r w:rsidRPr="004712C5">
        <w:rPr>
          <w:color w:val="000000"/>
          <w:sz w:val="20"/>
          <w:szCs w:val="20"/>
        </w:rPr>
        <w:t>Ilfeld BM, Plunkett A, Vijjeswarapu AM, Hackworth R, Dhanjal S, Turan A, Cohen SP, Eisenach JC, Griffith S, Hanling S, Sessler DI, Mascha EJ, Yang D, Boggs JW, Wongsarnpigoon A, Gelfand H</w:t>
      </w:r>
      <w:r>
        <w:rPr>
          <w:color w:val="000000"/>
          <w:sz w:val="20"/>
          <w:szCs w:val="20"/>
        </w:rPr>
        <w:t>:</w:t>
      </w:r>
      <w:r w:rsidRPr="004712C5">
        <w:rPr>
          <w:color w:val="000000"/>
          <w:sz w:val="20"/>
          <w:szCs w:val="20"/>
        </w:rPr>
        <w:t>  Percutaneous peripheral nerve stimulation (Neuromodulation) to treat postoperative pain:  A randomized, sham-controlled pilot study</w:t>
      </w:r>
      <w:r>
        <w:rPr>
          <w:color w:val="000000"/>
          <w:sz w:val="20"/>
          <w:szCs w:val="20"/>
        </w:rPr>
        <w:t xml:space="preserve">. </w:t>
      </w:r>
      <w:r>
        <w:rPr>
          <w:b/>
          <w:bCs/>
          <w:color w:val="000000"/>
          <w:sz w:val="20"/>
          <w:szCs w:val="20"/>
        </w:rPr>
        <w:t>Anesthesiology</w:t>
      </w:r>
      <w:r>
        <w:rPr>
          <w:color w:val="000000"/>
          <w:sz w:val="20"/>
          <w:szCs w:val="20"/>
        </w:rPr>
        <w:t xml:space="preserve"> 135:95-110, 2021</w:t>
      </w:r>
    </w:p>
    <w:p w14:paraId="39D1F932" w14:textId="77777777" w:rsidR="0054442A" w:rsidRDefault="0054442A" w:rsidP="0054442A">
      <w:pPr>
        <w:keepLines/>
        <w:numPr>
          <w:ilvl w:val="0"/>
          <w:numId w:val="10"/>
        </w:numPr>
        <w:tabs>
          <w:tab w:val="right" w:pos="9360"/>
        </w:tabs>
        <w:spacing w:after="100"/>
        <w:ind w:hanging="720"/>
        <w:rPr>
          <w:sz w:val="20"/>
          <w:szCs w:val="20"/>
        </w:rPr>
      </w:pPr>
      <w:r>
        <w:rPr>
          <w:sz w:val="20"/>
          <w:szCs w:val="20"/>
        </w:rPr>
        <w:t xml:space="preserve">Müller-Wirtz LM Kiefer D, Maurer F, Floss MA, Doneit J, Höppe T, Shopova T, Wolf B, Sessler DI, Volks T, Kreuer S, Fink T: Volutrauma increases exhaled pentanal in rats: a potential breath biomarker for ventilator-induced lung injury. </w:t>
      </w:r>
      <w:r>
        <w:rPr>
          <w:b/>
          <w:bCs/>
          <w:sz w:val="20"/>
          <w:szCs w:val="20"/>
        </w:rPr>
        <w:t>Anesth Analg</w:t>
      </w:r>
      <w:r>
        <w:rPr>
          <w:sz w:val="20"/>
          <w:szCs w:val="20"/>
        </w:rPr>
        <w:t xml:space="preserve"> 133:263-273, 2021</w:t>
      </w:r>
    </w:p>
    <w:p w14:paraId="0C09349D" w14:textId="77777777" w:rsidR="002C1FA1" w:rsidRPr="0080211C" w:rsidRDefault="002C1FA1" w:rsidP="002C1FA1">
      <w:pPr>
        <w:keepLines/>
        <w:numPr>
          <w:ilvl w:val="0"/>
          <w:numId w:val="10"/>
        </w:numPr>
        <w:tabs>
          <w:tab w:val="right" w:pos="9360"/>
        </w:tabs>
        <w:spacing w:after="100"/>
        <w:ind w:hanging="720"/>
        <w:rPr>
          <w:sz w:val="20"/>
          <w:szCs w:val="20"/>
        </w:rPr>
      </w:pPr>
      <w:r>
        <w:rPr>
          <w:bCs/>
          <w:sz w:val="20"/>
          <w:szCs w:val="20"/>
        </w:rPr>
        <w:t xml:space="preserve">Müller-Wirtz LM, Kiefer D, Ruffing S, Brausch T, Hüppe T, Sessler DI, Volk T, Fink T, Kreuer S, Maurer F: Quantification of volatile aldehydes from in vitro lipid peroxidation in the breath of ventilated patients. </w:t>
      </w:r>
      <w:r>
        <w:rPr>
          <w:b/>
          <w:sz w:val="20"/>
          <w:szCs w:val="20"/>
        </w:rPr>
        <w:t>Molecules</w:t>
      </w:r>
      <w:r>
        <w:rPr>
          <w:bCs/>
          <w:sz w:val="20"/>
          <w:szCs w:val="20"/>
        </w:rPr>
        <w:t xml:space="preserve"> 26:3089, 2021</w:t>
      </w:r>
    </w:p>
    <w:p w14:paraId="023EAF58" w14:textId="58517D97" w:rsidR="00A710DA" w:rsidRPr="000F348C" w:rsidRDefault="00A710DA" w:rsidP="00A710DA">
      <w:pPr>
        <w:keepLines/>
        <w:numPr>
          <w:ilvl w:val="0"/>
          <w:numId w:val="10"/>
        </w:numPr>
        <w:tabs>
          <w:tab w:val="right" w:pos="9360"/>
        </w:tabs>
        <w:spacing w:after="100"/>
        <w:ind w:hanging="720"/>
        <w:rPr>
          <w:sz w:val="20"/>
          <w:szCs w:val="20"/>
        </w:rPr>
      </w:pPr>
      <w:r>
        <w:rPr>
          <w:sz w:val="20"/>
          <w:szCs w:val="20"/>
        </w:rPr>
        <w:t xml:space="preserve">Komatsu R, Yilmaz HO, Makarova N, Turan A, Sessler DI, Rajan S, Argalious M: Association between preoperative statin use and respiratory complications non-cardiac surgery: a retrospective cohort analysis. </w:t>
      </w:r>
      <w:r>
        <w:rPr>
          <w:b/>
          <w:bCs/>
          <w:sz w:val="20"/>
          <w:szCs w:val="20"/>
        </w:rPr>
        <w:t>Anesth Analg</w:t>
      </w:r>
      <w:r>
        <w:rPr>
          <w:sz w:val="20"/>
          <w:szCs w:val="20"/>
        </w:rPr>
        <w:t xml:space="preserve"> 133:123-132, 2021</w:t>
      </w:r>
    </w:p>
    <w:p w14:paraId="5DAC58C8" w14:textId="77777777" w:rsidR="0088170C" w:rsidRDefault="0088170C" w:rsidP="0088170C">
      <w:pPr>
        <w:keepLines/>
        <w:numPr>
          <w:ilvl w:val="0"/>
          <w:numId w:val="10"/>
        </w:numPr>
        <w:tabs>
          <w:tab w:val="right" w:pos="9360"/>
        </w:tabs>
        <w:spacing w:after="100"/>
        <w:ind w:hanging="720"/>
        <w:rPr>
          <w:sz w:val="20"/>
          <w:szCs w:val="20"/>
        </w:rPr>
      </w:pPr>
      <w:r w:rsidRPr="0072596A">
        <w:rPr>
          <w:sz w:val="20"/>
          <w:szCs w:val="20"/>
        </w:rPr>
        <w:t>Roshanov PS, Sessler DI, Chow CK, Garg AX, Walsh M, Lam NN, Hildebrand AM, Biccard BM, Acedillo RR, MacNeil SD, L</w:t>
      </w:r>
      <w:r>
        <w:rPr>
          <w:sz w:val="20"/>
          <w:szCs w:val="20"/>
        </w:rPr>
        <w:t>a</w:t>
      </w:r>
      <w:r w:rsidRPr="0072596A">
        <w:rPr>
          <w:sz w:val="20"/>
          <w:szCs w:val="20"/>
        </w:rPr>
        <w:t xml:space="preserve">ee VW, Szczeklik W, Mrkobrada M, Thabane L, Devereaux PJ. Predicting myocardial injury and other cardiac complications after elective noncardiac surgery with the Revised Cardiac Risk Index: the VISION study. </w:t>
      </w:r>
      <w:r w:rsidRPr="0072596A">
        <w:rPr>
          <w:b/>
          <w:bCs/>
          <w:sz w:val="20"/>
          <w:szCs w:val="20"/>
        </w:rPr>
        <w:t>Can J Cardiol</w:t>
      </w:r>
      <w:r>
        <w:rPr>
          <w:sz w:val="20"/>
          <w:szCs w:val="20"/>
        </w:rPr>
        <w:t xml:space="preserve"> 37:1215-1224, 2021</w:t>
      </w:r>
    </w:p>
    <w:p w14:paraId="09EEB69A" w14:textId="0C57B75A" w:rsidR="00C718FE" w:rsidRDefault="00C718FE" w:rsidP="00C718FE">
      <w:pPr>
        <w:keepLines/>
        <w:numPr>
          <w:ilvl w:val="0"/>
          <w:numId w:val="10"/>
        </w:numPr>
        <w:tabs>
          <w:tab w:val="right" w:pos="9360"/>
        </w:tabs>
        <w:spacing w:after="100"/>
        <w:ind w:hanging="720"/>
        <w:rPr>
          <w:sz w:val="20"/>
          <w:szCs w:val="20"/>
        </w:rPr>
      </w:pPr>
      <w:r>
        <w:rPr>
          <w:sz w:val="20"/>
          <w:szCs w:val="20"/>
        </w:rPr>
        <w:t xml:space="preserve">Christensen AL, Jacobs E, Maheshwari K, Xing F, Zhao X, Simon SE, Domino KB, Posner KL, Stewart AF, Sanford JA, Sessler DI: Development and evaluation of a risk-adjusted measure of intraoperative hypotension in patients having non-emergent, noncardiac surgery. </w:t>
      </w:r>
      <w:r>
        <w:rPr>
          <w:b/>
          <w:bCs/>
          <w:sz w:val="20"/>
          <w:szCs w:val="20"/>
        </w:rPr>
        <w:t>Anesth Analg</w:t>
      </w:r>
      <w:r w:rsidR="00EF4F8A">
        <w:rPr>
          <w:sz w:val="20"/>
          <w:szCs w:val="20"/>
        </w:rPr>
        <w:t xml:space="preserve"> 133:445-454, 2021</w:t>
      </w:r>
    </w:p>
    <w:p w14:paraId="1752F023" w14:textId="57A49A4B" w:rsidR="00512261" w:rsidRDefault="00512261" w:rsidP="00512261">
      <w:pPr>
        <w:keepLines/>
        <w:numPr>
          <w:ilvl w:val="0"/>
          <w:numId w:val="10"/>
        </w:numPr>
        <w:tabs>
          <w:tab w:val="right" w:pos="9360"/>
        </w:tabs>
        <w:spacing w:after="100"/>
        <w:ind w:hanging="720"/>
        <w:rPr>
          <w:sz w:val="20"/>
          <w:szCs w:val="20"/>
        </w:rPr>
      </w:pPr>
      <w:r>
        <w:rPr>
          <w:sz w:val="20"/>
          <w:szCs w:val="20"/>
        </w:rPr>
        <w:t xml:space="preserve">Du Y-T, L Y-W, Zhao B-J, Guo X-Y, Feng Y, Zuo M-Z, Fu C, Zhou W-J, Li H-J, Liu Y-F, Cheng T, Mu D-L, Zeng Y, Liu P-F, Li Y, An H-Y, Zhu S-N, Li X-Y, Li H-J, Wu Y-F, Wang D-X, Sessler DI: Long-term survival after combined epidural-general anesthesia or general anesthesia alone: follow-up of a randomized trial. </w:t>
      </w:r>
      <w:r>
        <w:rPr>
          <w:b/>
          <w:bCs/>
          <w:sz w:val="20"/>
          <w:szCs w:val="20"/>
        </w:rPr>
        <w:t>Anesthesiology</w:t>
      </w:r>
      <w:r>
        <w:rPr>
          <w:sz w:val="20"/>
          <w:szCs w:val="20"/>
        </w:rPr>
        <w:t xml:space="preserve"> 135:233-245, 2021 </w:t>
      </w:r>
    </w:p>
    <w:p w14:paraId="60C02388" w14:textId="11E0C3E1" w:rsidR="000A557A" w:rsidRPr="004712C5" w:rsidRDefault="000A557A" w:rsidP="00512261">
      <w:pPr>
        <w:keepLines/>
        <w:numPr>
          <w:ilvl w:val="0"/>
          <w:numId w:val="10"/>
        </w:numPr>
        <w:tabs>
          <w:tab w:val="right" w:pos="9360"/>
        </w:tabs>
        <w:spacing w:after="100"/>
        <w:ind w:hanging="720"/>
        <w:rPr>
          <w:sz w:val="20"/>
          <w:szCs w:val="20"/>
        </w:rPr>
      </w:pPr>
      <w:r w:rsidRPr="008B4542">
        <w:rPr>
          <w:sz w:val="20"/>
          <w:szCs w:val="20"/>
        </w:rPr>
        <w:t xml:space="preserve">Maheshwari K, Malhotra G, Bao X, Lahsaei P, Hand WR, Fleming NW, Ramsingh D, Treggiari MM, Sessler DI, Miller TE, Assisted Fluid Management Study T: Assisted fluid management software guidance for intraoperative fluid administration. </w:t>
      </w:r>
      <w:r w:rsidRPr="003D7334">
        <w:rPr>
          <w:b/>
          <w:bCs/>
          <w:sz w:val="20"/>
          <w:szCs w:val="20"/>
        </w:rPr>
        <w:t>Anesthesiology</w:t>
      </w:r>
      <w:r w:rsidR="003D7334">
        <w:rPr>
          <w:sz w:val="20"/>
          <w:szCs w:val="20"/>
        </w:rPr>
        <w:t xml:space="preserve"> </w:t>
      </w:r>
      <w:r w:rsidRPr="008B4542">
        <w:rPr>
          <w:sz w:val="20"/>
          <w:szCs w:val="20"/>
        </w:rPr>
        <w:t>135: 273-83</w:t>
      </w:r>
      <w:r w:rsidR="003D7334">
        <w:rPr>
          <w:sz w:val="20"/>
          <w:szCs w:val="20"/>
        </w:rPr>
        <w:t xml:space="preserve">, 2021 </w:t>
      </w:r>
    </w:p>
    <w:p w14:paraId="50EFC858" w14:textId="5198B050" w:rsidR="00AF4F01" w:rsidRPr="00636A1C" w:rsidRDefault="00AF4F01" w:rsidP="00AF4F01">
      <w:pPr>
        <w:keepLines/>
        <w:numPr>
          <w:ilvl w:val="0"/>
          <w:numId w:val="10"/>
        </w:numPr>
        <w:tabs>
          <w:tab w:val="right" w:pos="9360"/>
        </w:tabs>
        <w:spacing w:after="100"/>
        <w:ind w:hanging="720"/>
        <w:rPr>
          <w:sz w:val="20"/>
          <w:szCs w:val="20"/>
        </w:rPr>
      </w:pPr>
      <w:r w:rsidRPr="00B314A9">
        <w:rPr>
          <w:bCs/>
          <w:sz w:val="20"/>
          <w:szCs w:val="20"/>
        </w:rPr>
        <w:lastRenderedPageBreak/>
        <w:t xml:space="preserve">Qui Y, Wu J, Huang Q, Lu Y, Xu M, Yang D, Ince I, Sessler DI: Acute pain after serratus anterior plane or thoracic paravertebral blocks for video-assisted thoracoscopic surgery: a randomized trial. </w:t>
      </w:r>
      <w:r w:rsidRPr="00B314A9">
        <w:rPr>
          <w:b/>
          <w:sz w:val="20"/>
          <w:szCs w:val="20"/>
        </w:rPr>
        <w:t>Eur J Anaesth</w:t>
      </w:r>
      <w:r w:rsidRPr="00B314A9">
        <w:rPr>
          <w:bCs/>
          <w:sz w:val="20"/>
          <w:szCs w:val="20"/>
        </w:rPr>
        <w:t xml:space="preserve"> </w:t>
      </w:r>
      <w:r>
        <w:rPr>
          <w:bCs/>
          <w:sz w:val="20"/>
          <w:szCs w:val="20"/>
        </w:rPr>
        <w:t>38:S97-S105, 2021</w:t>
      </w:r>
    </w:p>
    <w:p w14:paraId="48B354F1" w14:textId="35C37469" w:rsidR="00BA2DF1" w:rsidRPr="004317FF" w:rsidRDefault="00BA2DF1" w:rsidP="00BA2DF1">
      <w:pPr>
        <w:keepLines/>
        <w:numPr>
          <w:ilvl w:val="0"/>
          <w:numId w:val="10"/>
        </w:numPr>
        <w:tabs>
          <w:tab w:val="right" w:pos="9360"/>
        </w:tabs>
        <w:spacing w:after="100"/>
        <w:ind w:hanging="720"/>
        <w:rPr>
          <w:sz w:val="20"/>
          <w:szCs w:val="20"/>
        </w:rPr>
      </w:pPr>
      <w:r w:rsidRPr="004317FF">
        <w:rPr>
          <w:sz w:val="20"/>
          <w:szCs w:val="20"/>
        </w:rPr>
        <w:t xml:space="preserve">Maheshwari K, Bakal O, Cummings III KC, Mao G, Rivas EF, Elsharkawy H, Koli S, Sessler DI, Bhavani S: The effects of diabetes mellitus and preoperative opioid use on gastric emptying: a prospective observational cohort study. </w:t>
      </w:r>
      <w:r w:rsidRPr="004317FF">
        <w:rPr>
          <w:b/>
          <w:bCs/>
          <w:sz w:val="20"/>
          <w:szCs w:val="20"/>
        </w:rPr>
        <w:t>J Clin Anesth</w:t>
      </w:r>
      <w:r w:rsidRPr="004317FF">
        <w:rPr>
          <w:sz w:val="20"/>
          <w:szCs w:val="20"/>
        </w:rPr>
        <w:t xml:space="preserve"> </w:t>
      </w:r>
      <w:r>
        <w:rPr>
          <w:sz w:val="20"/>
          <w:szCs w:val="20"/>
        </w:rPr>
        <w:t>75:110463, 2021</w:t>
      </w:r>
    </w:p>
    <w:p w14:paraId="60E2C912" w14:textId="77777777" w:rsidR="005106D3" w:rsidRPr="005106D3" w:rsidRDefault="008C031E" w:rsidP="005106D3">
      <w:pPr>
        <w:keepLines/>
        <w:numPr>
          <w:ilvl w:val="0"/>
          <w:numId w:val="10"/>
        </w:numPr>
        <w:tabs>
          <w:tab w:val="right" w:pos="9360"/>
        </w:tabs>
        <w:spacing w:after="100"/>
        <w:ind w:hanging="720"/>
        <w:rPr>
          <w:sz w:val="20"/>
          <w:szCs w:val="20"/>
        </w:rPr>
      </w:pPr>
      <w:r>
        <w:rPr>
          <w:bCs/>
          <w:sz w:val="20"/>
          <w:szCs w:val="20"/>
        </w:rPr>
        <w:t xml:space="preserve">Xu ZZ, Li HJ, Li MH, Huang SM, Li X, Liu QH, Li J, Li XY, Wang DX, Sessler DI: Epirual anesthesia-analgesia and recurrence-free survival after lung cancer surgery: a randomized trial. </w:t>
      </w:r>
      <w:r>
        <w:rPr>
          <w:b/>
          <w:sz w:val="20"/>
          <w:szCs w:val="20"/>
        </w:rPr>
        <w:t>Anesthesiology</w:t>
      </w:r>
      <w:r>
        <w:rPr>
          <w:bCs/>
          <w:sz w:val="20"/>
          <w:szCs w:val="20"/>
        </w:rPr>
        <w:t xml:space="preserve"> 135:419-432, 2021</w:t>
      </w:r>
    </w:p>
    <w:p w14:paraId="0D93087F" w14:textId="1301B0FC" w:rsidR="005106D3" w:rsidRPr="005106D3" w:rsidRDefault="005106D3" w:rsidP="005106D3">
      <w:pPr>
        <w:keepLines/>
        <w:numPr>
          <w:ilvl w:val="0"/>
          <w:numId w:val="10"/>
        </w:numPr>
        <w:tabs>
          <w:tab w:val="right" w:pos="9360"/>
        </w:tabs>
        <w:spacing w:after="100"/>
        <w:ind w:hanging="720"/>
        <w:rPr>
          <w:sz w:val="20"/>
          <w:szCs w:val="20"/>
        </w:rPr>
      </w:pPr>
      <w:r>
        <w:rPr>
          <w:sz w:val="20"/>
          <w:szCs w:val="20"/>
        </w:rPr>
        <w:t>Khan JS, Sessler DI, Chan MTV, Wang CY, Garutti I, Szczeklik W, Turan A, Busse J, Buckley DN, Paul J, McGillion M,Rernández-Riveira, Srinathan SK, Shanthanna H, Gilron I, JHacka M, Jackson P, Hankinson J, Paniagua P, Petit, S, Devereaux PJ:</w:t>
      </w:r>
      <w:r w:rsidRPr="005106D3">
        <w:rPr>
          <w:sz w:val="20"/>
          <w:szCs w:val="20"/>
        </w:rPr>
        <w:t xml:space="preserve"> Persistent Incisional Pain after Noncardiac Surgery: An International Prospective Cohort Study. </w:t>
      </w:r>
      <w:r w:rsidRPr="005106D3">
        <w:rPr>
          <w:b/>
          <w:bCs/>
          <w:sz w:val="20"/>
          <w:szCs w:val="20"/>
        </w:rPr>
        <w:t>Anesthesiology</w:t>
      </w:r>
      <w:r w:rsidR="008C031E">
        <w:rPr>
          <w:bCs/>
          <w:sz w:val="20"/>
          <w:szCs w:val="20"/>
        </w:rPr>
        <w:t xml:space="preserve"> </w:t>
      </w:r>
      <w:r>
        <w:rPr>
          <w:bCs/>
          <w:sz w:val="20"/>
          <w:szCs w:val="20"/>
        </w:rPr>
        <w:t>135:711-723, 2021</w:t>
      </w:r>
      <w:r w:rsidRPr="005106D3">
        <w:rPr>
          <w:sz w:val="20"/>
          <w:szCs w:val="20"/>
        </w:rPr>
        <w:t xml:space="preserve"> </w:t>
      </w:r>
    </w:p>
    <w:p w14:paraId="45251C6E" w14:textId="0E7BCF74" w:rsidR="00885EFA" w:rsidRDefault="00885EFA" w:rsidP="00885EFA">
      <w:pPr>
        <w:keepLines/>
        <w:numPr>
          <w:ilvl w:val="0"/>
          <w:numId w:val="10"/>
        </w:numPr>
        <w:tabs>
          <w:tab w:val="right" w:pos="9360"/>
        </w:tabs>
        <w:spacing w:after="100"/>
        <w:ind w:hanging="720"/>
        <w:rPr>
          <w:sz w:val="20"/>
          <w:szCs w:val="20"/>
        </w:rPr>
      </w:pPr>
      <w:r>
        <w:rPr>
          <w:sz w:val="20"/>
          <w:szCs w:val="20"/>
        </w:rPr>
        <w:t xml:space="preserve">Pappas MA, Sessler DI, Auerbach AD, Kattan MW, Milinovich A, Blackstone EH, Rothberg MB: Variation in preoperative stress testing by patient, physician, and surgical type — a cohort study. </w:t>
      </w:r>
      <w:r w:rsidRPr="00977EA1">
        <w:rPr>
          <w:b/>
          <w:bCs/>
          <w:sz w:val="20"/>
          <w:szCs w:val="20"/>
        </w:rPr>
        <w:t>Br. Med J Open</w:t>
      </w:r>
      <w:r>
        <w:rPr>
          <w:sz w:val="20"/>
          <w:szCs w:val="20"/>
        </w:rPr>
        <w:t xml:space="preserve"> 11:e048052, 2021</w:t>
      </w:r>
    </w:p>
    <w:p w14:paraId="4683603F" w14:textId="77777777" w:rsidR="00714E9A" w:rsidRPr="00133455" w:rsidRDefault="00714E9A" w:rsidP="00714E9A">
      <w:pPr>
        <w:keepLines/>
        <w:numPr>
          <w:ilvl w:val="0"/>
          <w:numId w:val="10"/>
        </w:numPr>
        <w:tabs>
          <w:tab w:val="right" w:pos="9360"/>
        </w:tabs>
        <w:spacing w:after="100"/>
        <w:ind w:hanging="720"/>
        <w:rPr>
          <w:sz w:val="20"/>
          <w:szCs w:val="20"/>
        </w:rPr>
      </w:pPr>
      <w:r>
        <w:rPr>
          <w:bCs/>
          <w:sz w:val="20"/>
          <w:szCs w:val="20"/>
        </w:rPr>
        <w:t xml:space="preserve">Müller-Wirtz LM, Kiefer D, Knauf J, Floss MA, Doneit J, Wolf B, Maurer F Sessler DI, Volk T, Kreuer S, Fink T: Differential response of pentanal and hexanal exhalation to supplemental oxygen and mechanical ventilation in rats. </w:t>
      </w:r>
      <w:r>
        <w:rPr>
          <w:b/>
          <w:sz w:val="20"/>
          <w:szCs w:val="20"/>
        </w:rPr>
        <w:t>Molecules</w:t>
      </w:r>
      <w:r>
        <w:rPr>
          <w:bCs/>
          <w:sz w:val="20"/>
          <w:szCs w:val="20"/>
        </w:rPr>
        <w:t xml:space="preserve"> 26:2752, 2021</w:t>
      </w:r>
    </w:p>
    <w:p w14:paraId="51615423" w14:textId="77777777" w:rsidR="00840830" w:rsidRPr="006E5A58" w:rsidRDefault="00840830" w:rsidP="00840830">
      <w:pPr>
        <w:keepLines/>
        <w:numPr>
          <w:ilvl w:val="0"/>
          <w:numId w:val="10"/>
        </w:numPr>
        <w:tabs>
          <w:tab w:val="right" w:pos="9360"/>
        </w:tabs>
        <w:spacing w:after="100"/>
        <w:ind w:hanging="720"/>
        <w:rPr>
          <w:sz w:val="20"/>
          <w:szCs w:val="20"/>
        </w:rPr>
      </w:pPr>
      <w:r>
        <w:rPr>
          <w:color w:val="000000"/>
          <w:sz w:val="20"/>
          <w:szCs w:val="20"/>
        </w:rPr>
        <w:t xml:space="preserve">Ilfeld BM, Khatibi B, Maheshwari K, Madison SJ, Sakr Esa WA, Mariano ER, Kent ML, Hanling S, Sessler DI, Eisenach JC, Cohen SP, Mascha EJ, Ma C, Mascha EJ, Yang D, Padwal JA, Turan A, and the PAINfRE Investigators: Immediate effects of a continuous peripheral nerve block on post-amputation phantom and residual limb pain. </w:t>
      </w:r>
      <w:r>
        <w:rPr>
          <w:b/>
          <w:bCs/>
          <w:color w:val="000000"/>
          <w:sz w:val="20"/>
          <w:szCs w:val="20"/>
        </w:rPr>
        <w:t>Anesth Analg</w:t>
      </w:r>
      <w:r>
        <w:rPr>
          <w:color w:val="000000"/>
          <w:sz w:val="20"/>
          <w:szCs w:val="20"/>
        </w:rPr>
        <w:t xml:space="preserve"> 119:1019-1027, 2021</w:t>
      </w:r>
    </w:p>
    <w:p w14:paraId="12AF7650" w14:textId="77777777" w:rsidR="00E94202" w:rsidRDefault="00E94202" w:rsidP="00E94202">
      <w:pPr>
        <w:keepLines/>
        <w:numPr>
          <w:ilvl w:val="0"/>
          <w:numId w:val="10"/>
        </w:numPr>
        <w:tabs>
          <w:tab w:val="right" w:pos="9360"/>
        </w:tabs>
        <w:spacing w:after="100"/>
        <w:ind w:hanging="720"/>
        <w:rPr>
          <w:sz w:val="20"/>
          <w:szCs w:val="20"/>
        </w:rPr>
      </w:pPr>
      <w:r>
        <w:rPr>
          <w:sz w:val="20"/>
          <w:szCs w:val="20"/>
        </w:rPr>
        <w:t xml:space="preserve">Shimada T, Cohen B, Shah K, Mosteller L, Bravo M, Iince I, Sakr Esa WA, Cywinski J, Sessler DI, Ruetzler K, Turan A: Associations between intraoperative post-anesthesia care unit blood pressures and surgical ward hypotension. </w:t>
      </w:r>
      <w:r>
        <w:rPr>
          <w:b/>
          <w:bCs/>
          <w:sz w:val="20"/>
          <w:szCs w:val="20"/>
        </w:rPr>
        <w:t>J Clin Anesth</w:t>
      </w:r>
      <w:r>
        <w:rPr>
          <w:sz w:val="20"/>
          <w:szCs w:val="20"/>
        </w:rPr>
        <w:t xml:space="preserve"> </w:t>
      </w:r>
    </w:p>
    <w:p w14:paraId="2422DAD9" w14:textId="77777777" w:rsidR="00BE5F1B" w:rsidRDefault="00BE5F1B" w:rsidP="00BE5F1B">
      <w:pPr>
        <w:keepLines/>
        <w:numPr>
          <w:ilvl w:val="0"/>
          <w:numId w:val="10"/>
        </w:numPr>
        <w:tabs>
          <w:tab w:val="right" w:pos="9360"/>
        </w:tabs>
        <w:spacing w:after="100"/>
        <w:ind w:hanging="720"/>
        <w:rPr>
          <w:sz w:val="20"/>
          <w:szCs w:val="20"/>
        </w:rPr>
      </w:pPr>
      <w:r>
        <w:rPr>
          <w:sz w:val="20"/>
          <w:szCs w:val="20"/>
        </w:rPr>
        <w:t>Hong H, Zhang D-Z</w:t>
      </w:r>
      <w:r w:rsidRPr="00E94202">
        <w:rPr>
          <w:sz w:val="20"/>
          <w:szCs w:val="20"/>
        </w:rPr>
        <w:t xml:space="preserve">, Li M, Wang G, Zhu S-N, Zhang Y, Wang, D-X, Sessler DI: </w:t>
      </w:r>
      <w:r w:rsidRPr="00E94202">
        <w:rPr>
          <w:color w:val="000000"/>
          <w:sz w:val="20"/>
          <w:szCs w:val="20"/>
        </w:rPr>
        <w:t>Impact of dexmedetomidine supplemented analgesia on delirium in patients recovering from orthopedic surgery: A randomized controlled trial</w:t>
      </w:r>
      <w:r w:rsidRPr="00E94202">
        <w:rPr>
          <w:sz w:val="20"/>
          <w:szCs w:val="20"/>
        </w:rPr>
        <w:t xml:space="preserve">. </w:t>
      </w:r>
      <w:r>
        <w:rPr>
          <w:b/>
          <w:bCs/>
          <w:sz w:val="20"/>
          <w:szCs w:val="20"/>
        </w:rPr>
        <w:t>BMC Anesthesiology</w:t>
      </w:r>
      <w:r>
        <w:rPr>
          <w:sz w:val="20"/>
          <w:szCs w:val="20"/>
        </w:rPr>
        <w:t xml:space="preserve"> 21:223, 2021</w:t>
      </w:r>
    </w:p>
    <w:p w14:paraId="26805C62" w14:textId="7225D6A0" w:rsidR="00C71D27" w:rsidRPr="00C71D27" w:rsidRDefault="00C71D27" w:rsidP="00C71D27">
      <w:pPr>
        <w:keepLines/>
        <w:numPr>
          <w:ilvl w:val="0"/>
          <w:numId w:val="10"/>
        </w:numPr>
        <w:tabs>
          <w:tab w:val="right" w:pos="9360"/>
        </w:tabs>
        <w:spacing w:after="100"/>
        <w:ind w:hanging="720"/>
        <w:rPr>
          <w:sz w:val="20"/>
          <w:szCs w:val="20"/>
        </w:rPr>
      </w:pPr>
      <w:r>
        <w:rPr>
          <w:sz w:val="20"/>
          <w:szCs w:val="20"/>
        </w:rPr>
        <w:t xml:space="preserve">Li L, Chamoun GF, Chamoun NG, Sessler DI, Saini V: Regional variation in diagnostic frequency is not associate with altered risk-adjusted mortality among Medicare inpatients. </w:t>
      </w:r>
      <w:r>
        <w:rPr>
          <w:b/>
          <w:bCs/>
          <w:sz w:val="20"/>
          <w:szCs w:val="20"/>
        </w:rPr>
        <w:t>Br Med J Open</w:t>
      </w:r>
      <w:r>
        <w:rPr>
          <w:sz w:val="20"/>
          <w:szCs w:val="20"/>
        </w:rPr>
        <w:t xml:space="preserve"> 1</w:t>
      </w:r>
      <w:r w:rsidRPr="00C71D27">
        <w:rPr>
          <w:sz w:val="20"/>
          <w:szCs w:val="20"/>
        </w:rPr>
        <w:t>1:</w:t>
      </w:r>
      <w:r w:rsidRPr="00C71D27">
        <w:rPr>
          <w:color w:val="000000"/>
          <w:sz w:val="20"/>
          <w:szCs w:val="20"/>
        </w:rPr>
        <w:t>e054632</w:t>
      </w:r>
      <w:r>
        <w:rPr>
          <w:color w:val="000000"/>
          <w:sz w:val="20"/>
          <w:szCs w:val="20"/>
        </w:rPr>
        <w:t>, 2021</w:t>
      </w:r>
    </w:p>
    <w:p w14:paraId="2AE4875D" w14:textId="77777777" w:rsidR="00B40C17" w:rsidRPr="008362F8" w:rsidRDefault="00B40C17" w:rsidP="00B40C17">
      <w:pPr>
        <w:keepLines/>
        <w:numPr>
          <w:ilvl w:val="0"/>
          <w:numId w:val="10"/>
        </w:numPr>
        <w:tabs>
          <w:tab w:val="right" w:pos="9360"/>
        </w:tabs>
        <w:spacing w:after="100"/>
        <w:ind w:hanging="720"/>
        <w:rPr>
          <w:sz w:val="20"/>
          <w:szCs w:val="20"/>
        </w:rPr>
      </w:pPr>
      <w:r>
        <w:rPr>
          <w:bCs/>
          <w:sz w:val="20"/>
          <w:szCs w:val="20"/>
        </w:rPr>
        <w:t xml:space="preserve">Saab R, Wu BP, Rivas E, Chiu A, Lozovoskiy S, Ma C, Yang D, Turan A, Sessler DI: Failure to detect ward hypoxemia and hypotension: contributions of insufficient assessment frequency and patients arousal during nursing assessments. </w:t>
      </w:r>
      <w:r>
        <w:rPr>
          <w:b/>
          <w:sz w:val="20"/>
          <w:szCs w:val="20"/>
        </w:rPr>
        <w:t>Br J Anaesth</w:t>
      </w:r>
      <w:r>
        <w:rPr>
          <w:bCs/>
          <w:sz w:val="20"/>
          <w:szCs w:val="20"/>
        </w:rPr>
        <w:t xml:space="preserve"> 120:760-768, 2021</w:t>
      </w:r>
    </w:p>
    <w:p w14:paraId="654FB21C" w14:textId="77777777" w:rsidR="00CC2C6B" w:rsidRDefault="00CC2C6B" w:rsidP="00CC2C6B">
      <w:pPr>
        <w:keepLines/>
        <w:numPr>
          <w:ilvl w:val="0"/>
          <w:numId w:val="10"/>
        </w:numPr>
        <w:tabs>
          <w:tab w:val="right" w:pos="9360"/>
        </w:tabs>
        <w:spacing w:after="100"/>
        <w:ind w:hanging="720"/>
        <w:rPr>
          <w:sz w:val="20"/>
          <w:szCs w:val="20"/>
        </w:rPr>
      </w:pPr>
      <w:r>
        <w:rPr>
          <w:sz w:val="20"/>
          <w:szCs w:val="20"/>
        </w:rPr>
        <w:t xml:space="preserve">Wang J, Mao G, Malackany N, Marciniak D, Donaldson C, Wakefield B, Hassan M, Ruetzler K, Sessler DI, Turan A: Association between perioperative hypotension and postoperative delirium and atrial fibrillation after cardiac surgery: a post-hoc analysis of the DECADE trial. </w:t>
      </w:r>
      <w:r>
        <w:rPr>
          <w:b/>
          <w:bCs/>
          <w:sz w:val="20"/>
          <w:szCs w:val="20"/>
        </w:rPr>
        <w:t>J Clin Anesth</w:t>
      </w:r>
      <w:r>
        <w:rPr>
          <w:sz w:val="20"/>
          <w:szCs w:val="20"/>
        </w:rPr>
        <w:t xml:space="preserve"> 76:110584, 2022</w:t>
      </w:r>
    </w:p>
    <w:p w14:paraId="79BA7099" w14:textId="4373F0DF" w:rsidR="00B21E88" w:rsidRDefault="00B21E88" w:rsidP="00B21E88">
      <w:pPr>
        <w:keepLines/>
        <w:numPr>
          <w:ilvl w:val="0"/>
          <w:numId w:val="10"/>
        </w:numPr>
        <w:tabs>
          <w:tab w:val="right" w:pos="9360"/>
        </w:tabs>
        <w:spacing w:after="100"/>
        <w:ind w:hanging="720"/>
        <w:rPr>
          <w:sz w:val="20"/>
          <w:szCs w:val="20"/>
        </w:rPr>
      </w:pPr>
      <w:r>
        <w:rPr>
          <w:sz w:val="20"/>
          <w:szCs w:val="20"/>
        </w:rPr>
        <w:t xml:space="preserve">Ward D, … Sessler DI, Urman RD: Design of clinical trials evaluating sedation in critically ill adults undergoing mechanical ventilation: recommendations from SCEPTER III. </w:t>
      </w:r>
      <w:r>
        <w:rPr>
          <w:b/>
          <w:bCs/>
          <w:sz w:val="20"/>
          <w:szCs w:val="20"/>
        </w:rPr>
        <w:t>Crit Care Med</w:t>
      </w:r>
      <w:r>
        <w:rPr>
          <w:sz w:val="20"/>
          <w:szCs w:val="20"/>
        </w:rPr>
        <w:t xml:space="preserve"> 49:1684-1693, 2021</w:t>
      </w:r>
    </w:p>
    <w:p w14:paraId="51EC7C0B" w14:textId="77886F23" w:rsidR="0074114D" w:rsidRPr="0074114D" w:rsidRDefault="0074114D" w:rsidP="0074114D">
      <w:pPr>
        <w:keepLines/>
        <w:numPr>
          <w:ilvl w:val="0"/>
          <w:numId w:val="10"/>
        </w:numPr>
        <w:tabs>
          <w:tab w:val="right" w:pos="9360"/>
        </w:tabs>
        <w:spacing w:after="100"/>
        <w:ind w:hanging="720"/>
        <w:rPr>
          <w:sz w:val="20"/>
          <w:szCs w:val="20"/>
        </w:rPr>
      </w:pPr>
      <w:r>
        <w:rPr>
          <w:sz w:val="20"/>
          <w:szCs w:val="20"/>
        </w:rPr>
        <w:t xml:space="preserve">Wang C, Yuchen G, Tian Y, Wang Y, Zhao W, Sessler DI, Jie Y, Ji B, Diao X, Xu X, Wang J, Li J, Wang S, Liu J: Prediction of acute kidney injury after cardiac surgery from preoperative N-terminal pro-B-type natriuretic peptide. </w:t>
      </w:r>
      <w:r>
        <w:rPr>
          <w:b/>
          <w:bCs/>
          <w:sz w:val="20"/>
          <w:szCs w:val="20"/>
        </w:rPr>
        <w:t>Br J Anaesth</w:t>
      </w:r>
      <w:r>
        <w:rPr>
          <w:sz w:val="20"/>
          <w:szCs w:val="20"/>
        </w:rPr>
        <w:t xml:space="preserve"> </w:t>
      </w:r>
      <w:r w:rsidR="00097502">
        <w:rPr>
          <w:sz w:val="20"/>
          <w:szCs w:val="20"/>
        </w:rPr>
        <w:t>127:862-870, 2021</w:t>
      </w:r>
    </w:p>
    <w:p w14:paraId="78079951" w14:textId="77777777" w:rsidR="00CC2C6B" w:rsidRPr="005D49C6" w:rsidRDefault="00CC2C6B" w:rsidP="00CC2C6B">
      <w:pPr>
        <w:keepLines/>
        <w:numPr>
          <w:ilvl w:val="0"/>
          <w:numId w:val="10"/>
        </w:numPr>
        <w:tabs>
          <w:tab w:val="right" w:pos="9360"/>
        </w:tabs>
        <w:spacing w:after="100"/>
        <w:ind w:hanging="720"/>
        <w:rPr>
          <w:sz w:val="20"/>
          <w:szCs w:val="20"/>
        </w:rPr>
      </w:pPr>
      <w:r w:rsidRPr="00EE3AB8">
        <w:rPr>
          <w:sz w:val="20"/>
          <w:szCs w:val="20"/>
        </w:rPr>
        <w:t xml:space="preserve">Ruetzler K, Smilowitz NR, Berger JS, Devereaux PJ Myron BA, Newby LK, Perez BDJ, Sessler DI, Wijeysundera DN, on behalf </w:t>
      </w:r>
      <w:r w:rsidRPr="00EE3AB8">
        <w:rPr>
          <w:bCs/>
          <w:sz w:val="20"/>
          <w:szCs w:val="20"/>
        </w:rPr>
        <w:t>of the American Heart Association Council on Cardiopulmonary, Critical Care, Perioperative and Resuscitation; Council on Clinical Cardiology and Council on Cardiovascular Surgery and Anesthesia</w:t>
      </w:r>
      <w:r>
        <w:rPr>
          <w:bCs/>
          <w:sz w:val="20"/>
          <w:szCs w:val="20"/>
        </w:rPr>
        <w:t xml:space="preserve">: Diagnosis and management of patients with myocardial injury after non-cardiac surgery: a scientific statement from the American Heart Association. </w:t>
      </w:r>
      <w:r>
        <w:rPr>
          <w:b/>
          <w:sz w:val="20"/>
          <w:szCs w:val="20"/>
        </w:rPr>
        <w:t>Circulation</w:t>
      </w:r>
      <w:r>
        <w:rPr>
          <w:bCs/>
          <w:sz w:val="20"/>
          <w:szCs w:val="20"/>
        </w:rPr>
        <w:t xml:space="preserve"> 144:e287-e305, 2021</w:t>
      </w:r>
    </w:p>
    <w:p w14:paraId="0A252608" w14:textId="77777777" w:rsidR="00CC2C6B" w:rsidRDefault="00CC2C6B" w:rsidP="00CC2C6B">
      <w:pPr>
        <w:keepLines/>
        <w:numPr>
          <w:ilvl w:val="0"/>
          <w:numId w:val="10"/>
        </w:numPr>
        <w:tabs>
          <w:tab w:val="right" w:pos="9360"/>
        </w:tabs>
        <w:spacing w:after="100"/>
        <w:ind w:hanging="720"/>
        <w:rPr>
          <w:sz w:val="20"/>
          <w:szCs w:val="20"/>
        </w:rPr>
      </w:pPr>
      <w:r>
        <w:rPr>
          <w:sz w:val="20"/>
          <w:szCs w:val="20"/>
        </w:rPr>
        <w:lastRenderedPageBreak/>
        <w:t xml:space="preserve">Turan A, Cohen B, Elsharkawy H, Maheshwari K, Suliman LM, Babazade R, Ayad S, Hassan M, Ekassabany N, Essger HA, Kessler H, Mao G, Ali Sakr W, Sessler DI, for the EXPLANE Study Group: Transversus abdominis plane block with liposomal bupivacaine versus continuous epidural analgesia for major abdominal surgery: the EXPLANE trial. </w:t>
      </w:r>
      <w:r>
        <w:rPr>
          <w:b/>
          <w:bCs/>
          <w:sz w:val="20"/>
          <w:szCs w:val="20"/>
        </w:rPr>
        <w:t>J Clin Anesth</w:t>
      </w:r>
      <w:r>
        <w:rPr>
          <w:sz w:val="20"/>
          <w:szCs w:val="20"/>
        </w:rPr>
        <w:t xml:space="preserve"> 77:110640, 2021</w:t>
      </w:r>
    </w:p>
    <w:p w14:paraId="41865277" w14:textId="21DAC686" w:rsidR="00EA0F6F" w:rsidRDefault="00EA0F6F" w:rsidP="00EA0F6F">
      <w:pPr>
        <w:keepLines/>
        <w:numPr>
          <w:ilvl w:val="0"/>
          <w:numId w:val="10"/>
        </w:numPr>
        <w:tabs>
          <w:tab w:val="right" w:pos="9360"/>
        </w:tabs>
        <w:spacing w:after="100"/>
        <w:ind w:hanging="720"/>
        <w:rPr>
          <w:sz w:val="20"/>
          <w:szCs w:val="20"/>
        </w:rPr>
      </w:pPr>
      <w:r>
        <w:rPr>
          <w:sz w:val="20"/>
          <w:szCs w:val="20"/>
        </w:rPr>
        <w:t xml:space="preserve">Rivas E, Cohen B, Pu X, Xiang L, Saasouh W, Mao G, Minko P Mosteller L, Volio A, Maheshwari K, Sessler DI, Turan A: Pain and opioid consumption and mobilization after surgery: post-hoc analysis of two randomized trials. </w:t>
      </w:r>
      <w:r>
        <w:rPr>
          <w:b/>
          <w:bCs/>
          <w:sz w:val="20"/>
          <w:szCs w:val="20"/>
        </w:rPr>
        <w:t>Anesthesiology</w:t>
      </w:r>
      <w:r>
        <w:rPr>
          <w:sz w:val="20"/>
          <w:szCs w:val="20"/>
        </w:rPr>
        <w:t xml:space="preserve"> </w:t>
      </w:r>
      <w:r w:rsidR="00570BF3">
        <w:rPr>
          <w:sz w:val="20"/>
          <w:szCs w:val="20"/>
        </w:rPr>
        <w:t>136:115-126, 2022</w:t>
      </w:r>
    </w:p>
    <w:p w14:paraId="59168009" w14:textId="1B2E118B" w:rsidR="00EA0F6F" w:rsidRDefault="00EA0F6F" w:rsidP="00EA0F6F">
      <w:pPr>
        <w:keepLines/>
        <w:numPr>
          <w:ilvl w:val="0"/>
          <w:numId w:val="10"/>
        </w:numPr>
        <w:tabs>
          <w:tab w:val="right" w:pos="9360"/>
        </w:tabs>
        <w:spacing w:after="100"/>
        <w:ind w:hanging="720"/>
        <w:rPr>
          <w:sz w:val="20"/>
          <w:szCs w:val="20"/>
        </w:rPr>
      </w:pPr>
      <w:r>
        <w:rPr>
          <w:sz w:val="20"/>
          <w:szCs w:val="20"/>
        </w:rPr>
        <w:t xml:space="preserve">Reiterer C, Kabon B, Halvorson S, Sessler DI, Mascha EJ, Kurz A, and the Crystalloid-Colloid Research Group: Hemodynamic responses to crystalloid and colloid </w:t>
      </w:r>
      <w:r w:rsidR="00991334">
        <w:rPr>
          <w:sz w:val="20"/>
          <w:szCs w:val="20"/>
        </w:rPr>
        <w:t>f</w:t>
      </w:r>
      <w:r>
        <w:rPr>
          <w:sz w:val="20"/>
          <w:szCs w:val="20"/>
        </w:rPr>
        <w:t xml:space="preserve">luid boluses during noncardiac surgery. </w:t>
      </w:r>
      <w:r>
        <w:rPr>
          <w:b/>
          <w:bCs/>
          <w:sz w:val="20"/>
          <w:szCs w:val="20"/>
        </w:rPr>
        <w:t>Anesthesiology</w:t>
      </w:r>
      <w:r>
        <w:rPr>
          <w:sz w:val="20"/>
          <w:szCs w:val="20"/>
        </w:rPr>
        <w:t xml:space="preserve"> </w:t>
      </w:r>
      <w:r w:rsidR="00570BF3">
        <w:rPr>
          <w:sz w:val="20"/>
          <w:szCs w:val="20"/>
        </w:rPr>
        <w:t>136:127-137, 2022</w:t>
      </w:r>
    </w:p>
    <w:p w14:paraId="4F3ACD2F" w14:textId="77C849A0" w:rsidR="00EA0F6F" w:rsidRDefault="00EA0F6F" w:rsidP="00EA0F6F">
      <w:pPr>
        <w:keepLines/>
        <w:numPr>
          <w:ilvl w:val="0"/>
          <w:numId w:val="10"/>
        </w:numPr>
        <w:tabs>
          <w:tab w:val="right" w:pos="9360"/>
        </w:tabs>
        <w:spacing w:after="100"/>
        <w:ind w:hanging="720"/>
        <w:rPr>
          <w:sz w:val="20"/>
          <w:szCs w:val="20"/>
        </w:rPr>
      </w:pPr>
      <w:r>
        <w:rPr>
          <w:sz w:val="20"/>
          <w:szCs w:val="20"/>
        </w:rPr>
        <w:t xml:space="preserve">Adegboye J, Sapatnekar S, Mascha EJ, Shah K, Lioudis M, Essber H, Cohen B, Rivas E, Heddle NM, Eikelboom JW, Ellis MH, Sharon Y, Sinha R, Kurz A, Sessler DI: Prolonged blood storage and risk of post-transfusion acute kidney injury. </w:t>
      </w:r>
      <w:r>
        <w:rPr>
          <w:b/>
          <w:bCs/>
          <w:sz w:val="20"/>
          <w:szCs w:val="20"/>
        </w:rPr>
        <w:t>Anesthesiology</w:t>
      </w:r>
      <w:r>
        <w:rPr>
          <w:sz w:val="20"/>
          <w:szCs w:val="20"/>
        </w:rPr>
        <w:t xml:space="preserve"> </w:t>
      </w:r>
      <w:r w:rsidR="00570BF3">
        <w:rPr>
          <w:sz w:val="20"/>
          <w:szCs w:val="20"/>
        </w:rPr>
        <w:t>136:138-147, 2022</w:t>
      </w:r>
    </w:p>
    <w:p w14:paraId="1DDE5DD7" w14:textId="06E91A6E" w:rsidR="00EA0F6F" w:rsidRDefault="00EA0F6F" w:rsidP="00EA0F6F">
      <w:pPr>
        <w:keepLines/>
        <w:numPr>
          <w:ilvl w:val="0"/>
          <w:numId w:val="10"/>
        </w:numPr>
        <w:tabs>
          <w:tab w:val="right" w:pos="9360"/>
        </w:tabs>
        <w:spacing w:after="100"/>
        <w:ind w:hanging="720"/>
        <w:rPr>
          <w:sz w:val="20"/>
          <w:szCs w:val="20"/>
        </w:rPr>
      </w:pPr>
      <w:r>
        <w:rPr>
          <w:sz w:val="20"/>
          <w:szCs w:val="20"/>
        </w:rPr>
        <w:t xml:space="preserve">Schacharm NY, Chhabada S, Efune P, Pu X, Liu L, Yang D, Raza P, Szmuk P, Sessler DI: Intraoperative hypotension and acute kidney injury after noncardiac surgery in infants and children. </w:t>
      </w:r>
      <w:r>
        <w:rPr>
          <w:b/>
          <w:bCs/>
          <w:sz w:val="20"/>
          <w:szCs w:val="20"/>
        </w:rPr>
        <w:t>Anesthesiology</w:t>
      </w:r>
      <w:r>
        <w:rPr>
          <w:sz w:val="20"/>
          <w:szCs w:val="20"/>
        </w:rPr>
        <w:t xml:space="preserve"> </w:t>
      </w:r>
      <w:r w:rsidR="002665F3">
        <w:rPr>
          <w:sz w:val="20"/>
          <w:szCs w:val="20"/>
        </w:rPr>
        <w:t>136:93-103, 2022</w:t>
      </w:r>
    </w:p>
    <w:p w14:paraId="786738B4" w14:textId="74201455" w:rsidR="00215DDF" w:rsidRDefault="00215DDF" w:rsidP="00215DDF">
      <w:pPr>
        <w:keepLines/>
        <w:numPr>
          <w:ilvl w:val="0"/>
          <w:numId w:val="10"/>
        </w:numPr>
        <w:tabs>
          <w:tab w:val="right" w:pos="9360"/>
        </w:tabs>
        <w:spacing w:after="100"/>
        <w:ind w:hanging="720"/>
        <w:rPr>
          <w:sz w:val="20"/>
          <w:szCs w:val="20"/>
        </w:rPr>
      </w:pPr>
      <w:r>
        <w:rPr>
          <w:sz w:val="20"/>
          <w:szCs w:val="20"/>
        </w:rPr>
        <w:t xml:space="preserve">Kouz K, Bergholz A, Timmermann LM, Brockmann L, Flick M, Hoppe P, Briesenick L, Schulte-Uentrop L, Krause L, Maheswari K, Sessler DI, Saugel B: The relation between mean arterial pressure and cardiac index in major abdominal surgery patients: a prospective observational cohort study. </w:t>
      </w:r>
      <w:r>
        <w:rPr>
          <w:b/>
          <w:bCs/>
          <w:sz w:val="20"/>
          <w:szCs w:val="20"/>
        </w:rPr>
        <w:t>Anesth Analg</w:t>
      </w:r>
      <w:r>
        <w:rPr>
          <w:sz w:val="20"/>
          <w:szCs w:val="20"/>
        </w:rPr>
        <w:t xml:space="preserve"> 134:322-329, 2022</w:t>
      </w:r>
    </w:p>
    <w:p w14:paraId="4CADC3F8" w14:textId="13308C26" w:rsidR="002A7379" w:rsidRDefault="002A7379" w:rsidP="002A7379">
      <w:pPr>
        <w:keepLines/>
        <w:numPr>
          <w:ilvl w:val="0"/>
          <w:numId w:val="10"/>
        </w:numPr>
        <w:tabs>
          <w:tab w:val="right" w:pos="9360"/>
        </w:tabs>
        <w:spacing w:after="100"/>
        <w:ind w:hanging="720"/>
        <w:rPr>
          <w:sz w:val="20"/>
          <w:szCs w:val="20"/>
        </w:rPr>
      </w:pPr>
      <w:r>
        <w:rPr>
          <w:sz w:val="20"/>
          <w:szCs w:val="20"/>
        </w:rPr>
        <w:t xml:space="preserve">Müller-Wirtz LM, Behne F, Kermad A, Wagenpfriel G, Schroeder M, Sessler DI, Volk T, Meiser A: Isoflurane promotes early spontaneous breathing in ventilated intensive care patients: a post-hoc subgroup analysis of a randomized trial. </w:t>
      </w:r>
      <w:r>
        <w:rPr>
          <w:b/>
          <w:bCs/>
          <w:sz w:val="20"/>
          <w:szCs w:val="20"/>
        </w:rPr>
        <w:t>Acta Anaesth Scand</w:t>
      </w:r>
      <w:r>
        <w:rPr>
          <w:sz w:val="20"/>
          <w:szCs w:val="20"/>
        </w:rPr>
        <w:t xml:space="preserve"> 66:354-364, 2022</w:t>
      </w:r>
    </w:p>
    <w:p w14:paraId="0BBBEFC5" w14:textId="56DB1C63" w:rsidR="00185C9E" w:rsidRDefault="00185C9E" w:rsidP="00185C9E">
      <w:pPr>
        <w:keepLines/>
        <w:numPr>
          <w:ilvl w:val="0"/>
          <w:numId w:val="10"/>
        </w:numPr>
        <w:tabs>
          <w:tab w:val="right" w:pos="9360"/>
        </w:tabs>
        <w:spacing w:after="100"/>
        <w:ind w:hanging="720"/>
        <w:rPr>
          <w:sz w:val="20"/>
          <w:szCs w:val="20"/>
        </w:rPr>
      </w:pPr>
      <w:r>
        <w:rPr>
          <w:sz w:val="20"/>
          <w:szCs w:val="20"/>
        </w:rPr>
        <w:t xml:space="preserve">Yan T, Liang X-Q, Wang G-J, Want T, Li W-Om Liu Y, Wu L-Y, Yu K-y, Zhu S-N, Wang D-X, Sessler DI: Prophylactic penehyclidine inhalation for prevention of postoperative pulmonary complications in high-risk patients: a double-blind randomized trial. </w:t>
      </w:r>
      <w:r>
        <w:rPr>
          <w:b/>
          <w:bCs/>
          <w:sz w:val="20"/>
          <w:szCs w:val="20"/>
        </w:rPr>
        <w:t>Anesthesiology</w:t>
      </w:r>
      <w:r>
        <w:rPr>
          <w:sz w:val="20"/>
          <w:szCs w:val="20"/>
        </w:rPr>
        <w:t xml:space="preserve"> 136:551-566, 2022</w:t>
      </w:r>
    </w:p>
    <w:p w14:paraId="23648B8C" w14:textId="14795343" w:rsidR="002C60BF" w:rsidRDefault="002C60BF" w:rsidP="002C60BF">
      <w:pPr>
        <w:keepLines/>
        <w:numPr>
          <w:ilvl w:val="0"/>
          <w:numId w:val="10"/>
        </w:numPr>
        <w:tabs>
          <w:tab w:val="right" w:pos="9360"/>
        </w:tabs>
        <w:spacing w:after="100"/>
        <w:ind w:hanging="720"/>
        <w:rPr>
          <w:sz w:val="20"/>
          <w:szCs w:val="20"/>
        </w:rPr>
      </w:pPr>
      <w:r>
        <w:rPr>
          <w:sz w:val="20"/>
          <w:szCs w:val="20"/>
        </w:rPr>
        <w:t xml:space="preserve">Shimada T, Mascha EJ, Yang D, Bravo M, Rivas E, Ince I, Turan A, Sessler DI: </w:t>
      </w:r>
      <w:r w:rsidR="00CC2C6B">
        <w:rPr>
          <w:sz w:val="20"/>
          <w:szCs w:val="20"/>
        </w:rPr>
        <w:t>I</w:t>
      </w:r>
      <w:r>
        <w:rPr>
          <w:sz w:val="20"/>
          <w:szCs w:val="20"/>
        </w:rPr>
        <w:t xml:space="preserve">ntraoperative hypertension </w:t>
      </w:r>
      <w:r w:rsidR="00CC2C6B">
        <w:rPr>
          <w:sz w:val="20"/>
          <w:szCs w:val="20"/>
        </w:rPr>
        <w:t>and</w:t>
      </w:r>
      <w:r>
        <w:rPr>
          <w:sz w:val="20"/>
          <w:szCs w:val="20"/>
        </w:rPr>
        <w:t xml:space="preserve"> myocardial injury and</w:t>
      </w:r>
      <w:r w:rsidR="00CC2C6B">
        <w:rPr>
          <w:sz w:val="20"/>
          <w:szCs w:val="20"/>
        </w:rPr>
        <w:t>/or</w:t>
      </w:r>
      <w:r>
        <w:rPr>
          <w:sz w:val="20"/>
          <w:szCs w:val="20"/>
        </w:rPr>
        <w:t xml:space="preserve"> mortality or acute kidney injury after noncardiac surgery: a retrospective cohort analysis. </w:t>
      </w:r>
      <w:r>
        <w:rPr>
          <w:b/>
          <w:bCs/>
          <w:sz w:val="20"/>
          <w:szCs w:val="20"/>
        </w:rPr>
        <w:t>Eur J Anaesth</w:t>
      </w:r>
      <w:r>
        <w:rPr>
          <w:sz w:val="20"/>
          <w:szCs w:val="20"/>
        </w:rPr>
        <w:t xml:space="preserve"> 39:315-323, 2022</w:t>
      </w:r>
    </w:p>
    <w:p w14:paraId="32DA7D5A" w14:textId="49CE1C58" w:rsidR="006A3E7F" w:rsidRDefault="006A3E7F" w:rsidP="006A3E7F">
      <w:pPr>
        <w:keepLines/>
        <w:numPr>
          <w:ilvl w:val="0"/>
          <w:numId w:val="10"/>
        </w:numPr>
        <w:tabs>
          <w:tab w:val="right" w:pos="9360"/>
        </w:tabs>
        <w:spacing w:after="100"/>
        <w:ind w:hanging="720"/>
        <w:rPr>
          <w:sz w:val="20"/>
          <w:szCs w:val="20"/>
        </w:rPr>
      </w:pPr>
      <w:r w:rsidRPr="006A3E7F">
        <w:rPr>
          <w:sz w:val="20"/>
          <w:szCs w:val="20"/>
        </w:rPr>
        <w:t xml:space="preserve">Greenwald S, Chamoun NG, Manberg PJ, Gray J, Clain D, Maheshwari K, Sessler DI: Cover-19 and excess mortality in Medicare beneficiaries. </w:t>
      </w:r>
      <w:r w:rsidRPr="006A3E7F">
        <w:rPr>
          <w:b/>
          <w:bCs/>
          <w:sz w:val="20"/>
          <w:szCs w:val="20"/>
        </w:rPr>
        <w:t>PLoS ONE</w:t>
      </w:r>
      <w:r w:rsidRPr="006A3E7F">
        <w:rPr>
          <w:sz w:val="20"/>
          <w:szCs w:val="20"/>
        </w:rPr>
        <w:t xml:space="preserve"> 17:e0262264, 2022</w:t>
      </w:r>
    </w:p>
    <w:p w14:paraId="18B6796F" w14:textId="5B0779D8" w:rsidR="00E940CC" w:rsidRPr="0055575E" w:rsidRDefault="00E940CC" w:rsidP="00E940CC">
      <w:pPr>
        <w:keepLines/>
        <w:numPr>
          <w:ilvl w:val="0"/>
          <w:numId w:val="10"/>
        </w:numPr>
        <w:tabs>
          <w:tab w:val="right" w:pos="9360"/>
        </w:tabs>
        <w:spacing w:after="100"/>
        <w:ind w:hanging="720"/>
        <w:rPr>
          <w:sz w:val="20"/>
          <w:szCs w:val="20"/>
        </w:rPr>
      </w:pPr>
      <w:r w:rsidRPr="00D41128">
        <w:rPr>
          <w:color w:val="000000"/>
          <w:sz w:val="20"/>
          <w:szCs w:val="20"/>
        </w:rPr>
        <w:t>Marcucci</w:t>
      </w:r>
      <w:r w:rsidR="00713A3E">
        <w:rPr>
          <w:color w:val="000000"/>
          <w:sz w:val="20"/>
          <w:szCs w:val="20"/>
        </w:rPr>
        <w:t xml:space="preserve"> M, </w:t>
      </w:r>
      <w:r w:rsidRPr="00D41128">
        <w:rPr>
          <w:color w:val="000000"/>
          <w:sz w:val="20"/>
          <w:szCs w:val="20"/>
        </w:rPr>
        <w:t>Painter</w:t>
      </w:r>
      <w:r w:rsidR="00713A3E">
        <w:rPr>
          <w:color w:val="000000"/>
          <w:sz w:val="20"/>
          <w:szCs w:val="20"/>
        </w:rPr>
        <w:t xml:space="preserve"> TW,</w:t>
      </w:r>
      <w:r w:rsidRPr="00D41128">
        <w:rPr>
          <w:color w:val="000000"/>
          <w:sz w:val="20"/>
          <w:szCs w:val="20"/>
        </w:rPr>
        <w:t xml:space="preserve"> Conen</w:t>
      </w:r>
      <w:r w:rsidR="00713A3E">
        <w:rPr>
          <w:color w:val="000000"/>
          <w:sz w:val="20"/>
          <w:szCs w:val="20"/>
        </w:rPr>
        <w:t xml:space="preserve"> D,</w:t>
      </w:r>
      <w:r w:rsidRPr="00D41128">
        <w:rPr>
          <w:color w:val="000000"/>
          <w:sz w:val="20"/>
          <w:szCs w:val="20"/>
        </w:rPr>
        <w:t xml:space="preserve"> Leslie</w:t>
      </w:r>
      <w:r w:rsidR="00713A3E">
        <w:rPr>
          <w:color w:val="000000"/>
          <w:sz w:val="20"/>
          <w:szCs w:val="20"/>
        </w:rPr>
        <w:t xml:space="preserve"> K,</w:t>
      </w:r>
      <w:r w:rsidRPr="00D41128">
        <w:rPr>
          <w:color w:val="000000"/>
          <w:sz w:val="20"/>
          <w:szCs w:val="20"/>
        </w:rPr>
        <w:t xml:space="preserve"> Lomivorotov</w:t>
      </w:r>
      <w:r w:rsidR="00713A3E">
        <w:rPr>
          <w:color w:val="000000"/>
          <w:sz w:val="20"/>
          <w:szCs w:val="20"/>
        </w:rPr>
        <w:t xml:space="preserve"> VL,</w:t>
      </w:r>
      <w:r w:rsidRPr="00D41128">
        <w:rPr>
          <w:color w:val="000000"/>
          <w:sz w:val="20"/>
          <w:szCs w:val="20"/>
        </w:rPr>
        <w:t xml:space="preserve"> Sessler</w:t>
      </w:r>
      <w:r w:rsidR="00713A3E">
        <w:rPr>
          <w:color w:val="000000"/>
          <w:sz w:val="20"/>
          <w:szCs w:val="20"/>
        </w:rPr>
        <w:t xml:space="preserve"> DI</w:t>
      </w:r>
      <w:r w:rsidRPr="00D41128">
        <w:rPr>
          <w:color w:val="000000"/>
          <w:sz w:val="20"/>
          <w:szCs w:val="20"/>
        </w:rPr>
        <w:t xml:space="preserve"> …</w:t>
      </w:r>
      <w:r>
        <w:rPr>
          <w:color w:val="000000"/>
          <w:sz w:val="20"/>
          <w:szCs w:val="20"/>
        </w:rPr>
        <w:t xml:space="preserve"> Devereaux PJ:</w:t>
      </w:r>
      <w:r w:rsidRPr="00D41128">
        <w:rPr>
          <w:color w:val="000000"/>
          <w:sz w:val="20"/>
          <w:szCs w:val="20"/>
        </w:rPr>
        <w:t xml:space="preserve"> Rationale and design of the PeriOperative ISchemic Evaluation-3 (POISE-3): a randomized controlled trial evaluating tranexamic acid and a strategy to minimize hypotension in noncardiac surgery. </w:t>
      </w:r>
      <w:r w:rsidRPr="00D41128">
        <w:rPr>
          <w:b/>
          <w:bCs/>
          <w:color w:val="000000"/>
          <w:sz w:val="20"/>
          <w:szCs w:val="20"/>
        </w:rPr>
        <w:t>Trials</w:t>
      </w:r>
      <w:r>
        <w:rPr>
          <w:color w:val="000000"/>
          <w:sz w:val="20"/>
          <w:szCs w:val="20"/>
        </w:rPr>
        <w:t xml:space="preserve"> 23:101, 2022</w:t>
      </w:r>
    </w:p>
    <w:p w14:paraId="7C4E469D" w14:textId="7C8623A1" w:rsidR="001F3F30" w:rsidRDefault="001F3F30" w:rsidP="001F3F30">
      <w:pPr>
        <w:keepLines/>
        <w:numPr>
          <w:ilvl w:val="0"/>
          <w:numId w:val="10"/>
        </w:numPr>
        <w:tabs>
          <w:tab w:val="right" w:pos="9360"/>
        </w:tabs>
        <w:spacing w:after="100"/>
        <w:ind w:hanging="720"/>
        <w:rPr>
          <w:sz w:val="20"/>
          <w:szCs w:val="20"/>
        </w:rPr>
      </w:pPr>
      <w:r>
        <w:rPr>
          <w:sz w:val="20"/>
          <w:szCs w:val="20"/>
        </w:rPr>
        <w:t xml:space="preserve">Turan A, Fang J, Sakr Esa WA, Hamadnalla H, Leung S, Pu Z, Raza S, Chelnick D, Mounir-Soiman L, Ruetzler K, Sessler DI: Naloxegol and postoperative urinary retention: a randomized trial. </w:t>
      </w:r>
      <w:r>
        <w:rPr>
          <w:b/>
          <w:bCs/>
          <w:sz w:val="20"/>
          <w:szCs w:val="20"/>
        </w:rPr>
        <w:t>J Clin Med</w:t>
      </w:r>
      <w:r>
        <w:rPr>
          <w:sz w:val="20"/>
          <w:szCs w:val="20"/>
        </w:rPr>
        <w:t xml:space="preserve"> 11:454, 2022</w:t>
      </w:r>
    </w:p>
    <w:p w14:paraId="52318C38" w14:textId="77777777" w:rsidR="00B81BE0" w:rsidRPr="00CD063D" w:rsidRDefault="00B81BE0" w:rsidP="00B81BE0">
      <w:pPr>
        <w:keepLines/>
        <w:numPr>
          <w:ilvl w:val="0"/>
          <w:numId w:val="10"/>
        </w:numPr>
        <w:tabs>
          <w:tab w:val="right" w:pos="9360"/>
        </w:tabs>
        <w:spacing w:after="100"/>
        <w:ind w:hanging="720"/>
        <w:rPr>
          <w:sz w:val="20"/>
          <w:szCs w:val="20"/>
        </w:rPr>
      </w:pPr>
      <w:r w:rsidRPr="00851A11">
        <w:rPr>
          <w:sz w:val="20"/>
          <w:szCs w:val="20"/>
        </w:rPr>
        <w:t xml:space="preserve">McGillion M, Marcucci M, Borges F, Conen D, Coleman B, Parvaneh S, Patel P, Hasha P, Ouellette A, Ofori S, Sessler DI, Devereaux PJ: </w:t>
      </w:r>
      <w:r w:rsidRPr="00851A11">
        <w:rPr>
          <w:color w:val="000000"/>
          <w:sz w:val="20"/>
          <w:szCs w:val="20"/>
        </w:rPr>
        <w:t xml:space="preserve">Detection of postoperative vital signs abnormalities on a surgical ward </w:t>
      </w:r>
      <w:r w:rsidRPr="00CD063D">
        <w:rPr>
          <w:color w:val="000000"/>
          <w:sz w:val="20"/>
          <w:szCs w:val="20"/>
        </w:rPr>
        <w:t>using conventional and remote automated monitoring.</w:t>
      </w:r>
      <w:r w:rsidRPr="00CD063D">
        <w:rPr>
          <w:sz w:val="20"/>
          <w:szCs w:val="20"/>
        </w:rPr>
        <w:t xml:space="preserve"> </w:t>
      </w:r>
      <w:r w:rsidRPr="00CD063D">
        <w:rPr>
          <w:b/>
          <w:bCs/>
          <w:sz w:val="20"/>
          <w:szCs w:val="20"/>
        </w:rPr>
        <w:t>Can J General Int Med</w:t>
      </w:r>
      <w:r w:rsidRPr="00CD063D">
        <w:rPr>
          <w:sz w:val="20"/>
          <w:szCs w:val="20"/>
        </w:rPr>
        <w:t xml:space="preserve"> </w:t>
      </w:r>
      <w:r>
        <w:rPr>
          <w:sz w:val="20"/>
          <w:szCs w:val="20"/>
        </w:rPr>
        <w:t>17:17-27, 2022</w:t>
      </w:r>
    </w:p>
    <w:p w14:paraId="4111E52E" w14:textId="27D2D2EF" w:rsidR="002F1025" w:rsidRDefault="002F1025" w:rsidP="001F3F30">
      <w:pPr>
        <w:keepLines/>
        <w:numPr>
          <w:ilvl w:val="0"/>
          <w:numId w:val="10"/>
        </w:numPr>
        <w:tabs>
          <w:tab w:val="right" w:pos="9360"/>
        </w:tabs>
        <w:spacing w:after="100"/>
        <w:ind w:hanging="720"/>
        <w:rPr>
          <w:sz w:val="20"/>
          <w:szCs w:val="20"/>
        </w:rPr>
      </w:pPr>
      <w:r w:rsidRPr="00706B6D">
        <w:rPr>
          <w:sz w:val="20"/>
          <w:szCs w:val="20"/>
        </w:rPr>
        <w:t xml:space="preserve">Garg AX, </w:t>
      </w:r>
      <w:r>
        <w:rPr>
          <w:sz w:val="20"/>
          <w:szCs w:val="20"/>
        </w:rPr>
        <w:t>…</w:t>
      </w:r>
      <w:r w:rsidRPr="00706B6D">
        <w:rPr>
          <w:sz w:val="20"/>
          <w:szCs w:val="20"/>
        </w:rPr>
        <w:t xml:space="preserve"> Sessler D, </w:t>
      </w:r>
      <w:r>
        <w:rPr>
          <w:sz w:val="20"/>
          <w:szCs w:val="20"/>
        </w:rPr>
        <w:t>…</w:t>
      </w:r>
      <w:r w:rsidRPr="00706B6D">
        <w:rPr>
          <w:sz w:val="20"/>
          <w:szCs w:val="20"/>
        </w:rPr>
        <w:t xml:space="preserve"> Devereaux PJ: Effect of a Perioperative Hypotension-Avoidance Strategy Versus a Hypertension-Avoidance Strategy on the Risk of Acute Kidney Injury: A Clinical Research Protocol for a Substudy of the POISE-3 Randomized Clinical Trial. </w:t>
      </w:r>
      <w:r w:rsidRPr="002F1025">
        <w:rPr>
          <w:b/>
          <w:bCs/>
          <w:sz w:val="20"/>
          <w:szCs w:val="20"/>
        </w:rPr>
        <w:t>Can J Kidney Health Dis</w:t>
      </w:r>
      <w:r w:rsidRPr="00706B6D">
        <w:rPr>
          <w:sz w:val="20"/>
          <w:szCs w:val="20"/>
        </w:rPr>
        <w:t xml:space="preserve"> 2022; 9: 20543581211069225</w:t>
      </w:r>
    </w:p>
    <w:p w14:paraId="22C0634C" w14:textId="520FDF6E" w:rsidR="002E1F2D" w:rsidRDefault="002E1F2D" w:rsidP="002E1F2D">
      <w:pPr>
        <w:keepLines/>
        <w:numPr>
          <w:ilvl w:val="0"/>
          <w:numId w:val="10"/>
        </w:numPr>
        <w:tabs>
          <w:tab w:val="right" w:pos="9360"/>
        </w:tabs>
        <w:spacing w:after="100"/>
        <w:ind w:hanging="720"/>
        <w:rPr>
          <w:sz w:val="20"/>
          <w:szCs w:val="20"/>
        </w:rPr>
      </w:pPr>
      <w:r>
        <w:rPr>
          <w:sz w:val="20"/>
          <w:szCs w:val="20"/>
        </w:rPr>
        <w:t xml:space="preserve">Ruetzler K, Li K, Chhabada S, Maheshwari K, Chahar P, Khanna S, Schmidt M, Yang D, Turan A, Sessler DI: Sugammadexx versus neostigmine for reversal of residual neuromuscular blockade after surgery: a retrospective cohort analysis of postoperative side effects. </w:t>
      </w:r>
      <w:r>
        <w:rPr>
          <w:b/>
          <w:bCs/>
          <w:sz w:val="20"/>
          <w:szCs w:val="20"/>
        </w:rPr>
        <w:t>Anesth Analg</w:t>
      </w:r>
      <w:r>
        <w:rPr>
          <w:sz w:val="20"/>
          <w:szCs w:val="20"/>
        </w:rPr>
        <w:t xml:space="preserve"> 134:1043-1053, 2022</w:t>
      </w:r>
    </w:p>
    <w:p w14:paraId="795555FE" w14:textId="77777777" w:rsidR="00B37DBD" w:rsidRPr="00FE4F33" w:rsidRDefault="00B37DBD" w:rsidP="00B37DBD">
      <w:pPr>
        <w:keepLines/>
        <w:numPr>
          <w:ilvl w:val="0"/>
          <w:numId w:val="10"/>
        </w:numPr>
        <w:tabs>
          <w:tab w:val="right" w:pos="9360"/>
        </w:tabs>
        <w:spacing w:after="100"/>
        <w:ind w:hanging="720"/>
        <w:rPr>
          <w:sz w:val="20"/>
          <w:szCs w:val="20"/>
        </w:rPr>
      </w:pPr>
      <w:r>
        <w:rPr>
          <w:bCs/>
          <w:sz w:val="20"/>
          <w:szCs w:val="20"/>
        </w:rPr>
        <w:t xml:space="preserve">Qiu Y, Sessler DI, Liang C, Halvorson S, Cohen B, Bravo M, Maheshwari K, Kurz A: Preoperative vitamin D deficiency is associated with postoperative delirium in critically ill patients. </w:t>
      </w:r>
      <w:r>
        <w:rPr>
          <w:b/>
          <w:sz w:val="20"/>
          <w:szCs w:val="20"/>
        </w:rPr>
        <w:t>J Int Care Med</w:t>
      </w:r>
      <w:r>
        <w:rPr>
          <w:bCs/>
          <w:sz w:val="20"/>
          <w:szCs w:val="20"/>
        </w:rPr>
        <w:t xml:space="preserve"> 5:655-662, 2022</w:t>
      </w:r>
    </w:p>
    <w:p w14:paraId="6322712C" w14:textId="4B9417D3" w:rsidR="00D7553E" w:rsidRDefault="00D7553E" w:rsidP="00D7553E">
      <w:pPr>
        <w:keepLines/>
        <w:numPr>
          <w:ilvl w:val="0"/>
          <w:numId w:val="10"/>
        </w:numPr>
        <w:tabs>
          <w:tab w:val="right" w:pos="9360"/>
        </w:tabs>
        <w:spacing w:after="100"/>
        <w:ind w:hanging="720"/>
        <w:rPr>
          <w:sz w:val="20"/>
          <w:szCs w:val="20"/>
        </w:rPr>
      </w:pPr>
      <w:r>
        <w:rPr>
          <w:sz w:val="20"/>
          <w:szCs w:val="20"/>
        </w:rPr>
        <w:lastRenderedPageBreak/>
        <w:t xml:space="preserve">Hoppe P, Burfeindt C, Reese PC, Briesenick L, Flick M, Kouz K Pinnschmidt H, Hapfelmeier A, Sessler DI, Saugel B: Chronic arterial hypertension and nocturnal non-dipping predict postinduction and intraoperative hypotension: a secondary analysis of a prospective study. </w:t>
      </w:r>
      <w:r>
        <w:rPr>
          <w:b/>
          <w:bCs/>
          <w:sz w:val="20"/>
          <w:szCs w:val="20"/>
        </w:rPr>
        <w:t>J Clin Anesth</w:t>
      </w:r>
      <w:r>
        <w:rPr>
          <w:sz w:val="20"/>
          <w:szCs w:val="20"/>
        </w:rPr>
        <w:t xml:space="preserve"> 79:110715, 2022</w:t>
      </w:r>
    </w:p>
    <w:p w14:paraId="58DCBD62" w14:textId="45A0915C" w:rsidR="0024699D" w:rsidRDefault="0024699D" w:rsidP="0024699D">
      <w:pPr>
        <w:keepLines/>
        <w:numPr>
          <w:ilvl w:val="0"/>
          <w:numId w:val="10"/>
        </w:numPr>
        <w:tabs>
          <w:tab w:val="right" w:pos="9360"/>
        </w:tabs>
        <w:spacing w:after="100"/>
        <w:ind w:hanging="720"/>
        <w:rPr>
          <w:sz w:val="20"/>
          <w:szCs w:val="20"/>
        </w:rPr>
      </w:pPr>
      <w:r>
        <w:rPr>
          <w:sz w:val="20"/>
          <w:szCs w:val="20"/>
        </w:rPr>
        <w:t xml:space="preserve">Zhou S, Diehl R, Sessler DI, Liang C, Mascha E, Soltesz EG, Duncan AE: Procedure-specific relationships between postoperative Troponin T and a composite of mortality and low cardiac output syndrome: a retrospective cohort analysis. </w:t>
      </w:r>
      <w:r>
        <w:rPr>
          <w:b/>
          <w:bCs/>
          <w:sz w:val="20"/>
          <w:szCs w:val="20"/>
        </w:rPr>
        <w:t>Anesth Analg</w:t>
      </w:r>
      <w:r>
        <w:rPr>
          <w:sz w:val="20"/>
          <w:szCs w:val="20"/>
        </w:rPr>
        <w:t xml:space="preserve"> 134:1260-1269, 2022</w:t>
      </w:r>
    </w:p>
    <w:p w14:paraId="6397760B" w14:textId="2C58F0FA" w:rsidR="00E74A43" w:rsidRDefault="00E74A43" w:rsidP="00E74A43">
      <w:pPr>
        <w:keepLines/>
        <w:numPr>
          <w:ilvl w:val="0"/>
          <w:numId w:val="10"/>
        </w:numPr>
        <w:tabs>
          <w:tab w:val="right" w:pos="9360"/>
        </w:tabs>
        <w:spacing w:after="100"/>
        <w:ind w:hanging="720"/>
        <w:rPr>
          <w:sz w:val="20"/>
          <w:szCs w:val="20"/>
        </w:rPr>
      </w:pPr>
      <w:r>
        <w:rPr>
          <w:sz w:val="20"/>
          <w:szCs w:val="20"/>
        </w:rPr>
        <w:t xml:space="preserve">Saugel B, Bebert E, Briesenick L, Hoppe P, Greiwe G, Yang D, Ma C, Mascha EJ, Sessler DI, Rogge DE: Mechanisms contributing to hypotension after anesthetic induction with sufentanil propofol, and rocuronium: a prospective observational study. </w:t>
      </w:r>
      <w:r>
        <w:rPr>
          <w:b/>
          <w:bCs/>
          <w:sz w:val="20"/>
          <w:szCs w:val="20"/>
        </w:rPr>
        <w:t>J Clin Mon Comp</w:t>
      </w:r>
      <w:r>
        <w:rPr>
          <w:sz w:val="20"/>
          <w:szCs w:val="20"/>
        </w:rPr>
        <w:t xml:space="preserve"> 36:341-347, 2022</w:t>
      </w:r>
    </w:p>
    <w:p w14:paraId="1F39C0E4" w14:textId="3C92C886" w:rsidR="00E957FB" w:rsidRDefault="00E957FB" w:rsidP="00E957FB">
      <w:pPr>
        <w:keepLines/>
        <w:numPr>
          <w:ilvl w:val="0"/>
          <w:numId w:val="10"/>
        </w:numPr>
        <w:tabs>
          <w:tab w:val="right" w:pos="9360"/>
        </w:tabs>
        <w:spacing w:after="100"/>
        <w:ind w:hanging="720"/>
        <w:rPr>
          <w:sz w:val="20"/>
          <w:szCs w:val="20"/>
        </w:rPr>
      </w:pPr>
      <w:r>
        <w:rPr>
          <w:sz w:val="20"/>
          <w:szCs w:val="20"/>
        </w:rPr>
        <w:t xml:space="preserve">Cohen B, Rivas E, Yang D, Mascha EJ, Ahuja S, Turan A, Sessler DI: Intraoperative hypotension and myocardial injury after noncardiac surgery in adults with or without chronic hypertension — a retrospective cohort analysis. </w:t>
      </w:r>
      <w:r>
        <w:rPr>
          <w:b/>
          <w:bCs/>
          <w:sz w:val="20"/>
          <w:szCs w:val="20"/>
        </w:rPr>
        <w:t>Anesth Analg</w:t>
      </w:r>
      <w:r>
        <w:rPr>
          <w:sz w:val="20"/>
          <w:szCs w:val="20"/>
        </w:rPr>
        <w:t xml:space="preserve"> 135:329-340, 2022</w:t>
      </w:r>
    </w:p>
    <w:p w14:paraId="2B1FA522" w14:textId="51CD1482" w:rsidR="005E0266" w:rsidRDefault="005E0266" w:rsidP="005E0266">
      <w:pPr>
        <w:keepLines/>
        <w:numPr>
          <w:ilvl w:val="0"/>
          <w:numId w:val="10"/>
        </w:numPr>
        <w:tabs>
          <w:tab w:val="right" w:pos="9360"/>
        </w:tabs>
        <w:spacing w:after="100"/>
        <w:ind w:hanging="720"/>
        <w:rPr>
          <w:sz w:val="20"/>
          <w:szCs w:val="20"/>
        </w:rPr>
      </w:pPr>
      <w:r>
        <w:rPr>
          <w:sz w:val="20"/>
          <w:szCs w:val="20"/>
        </w:rPr>
        <w:t xml:space="preserve">Sessler DI: My family’s path to science. </w:t>
      </w:r>
      <w:r>
        <w:rPr>
          <w:b/>
          <w:bCs/>
          <w:sz w:val="20"/>
          <w:szCs w:val="20"/>
        </w:rPr>
        <w:t>Anesth Analg</w:t>
      </w:r>
      <w:r>
        <w:rPr>
          <w:sz w:val="20"/>
          <w:szCs w:val="20"/>
        </w:rPr>
        <w:t xml:space="preserve"> 135:439-442, 2022</w:t>
      </w:r>
    </w:p>
    <w:p w14:paraId="48AD601C" w14:textId="3B5C27E7" w:rsidR="00F7266E" w:rsidRDefault="00F7266E" w:rsidP="00F7266E">
      <w:pPr>
        <w:keepLines/>
        <w:numPr>
          <w:ilvl w:val="0"/>
          <w:numId w:val="10"/>
        </w:numPr>
        <w:tabs>
          <w:tab w:val="right" w:pos="9360"/>
        </w:tabs>
        <w:spacing w:after="100"/>
        <w:ind w:hanging="720"/>
        <w:rPr>
          <w:sz w:val="20"/>
          <w:szCs w:val="20"/>
        </w:rPr>
      </w:pPr>
      <w:r>
        <w:rPr>
          <w:sz w:val="20"/>
          <w:szCs w:val="20"/>
        </w:rPr>
        <w:t xml:space="preserve">Kubulus C, Gürtesch CA, Wagenpfeil G, Sessler DI, Volk T, for the Net-ra Investigators: Antithrombotic drugs and the risk of bloody punctures in regional anesthesia. </w:t>
      </w:r>
      <w:r>
        <w:rPr>
          <w:b/>
          <w:bCs/>
          <w:sz w:val="20"/>
          <w:szCs w:val="20"/>
        </w:rPr>
        <w:t>Reg Anesth Pain Management</w:t>
      </w:r>
      <w:r>
        <w:rPr>
          <w:sz w:val="20"/>
          <w:szCs w:val="20"/>
        </w:rPr>
        <w:t xml:space="preserve"> 47:653-659, 2022</w:t>
      </w:r>
    </w:p>
    <w:p w14:paraId="7AD61308" w14:textId="5A7A7C23" w:rsidR="005B674A" w:rsidRDefault="005B674A" w:rsidP="005B674A">
      <w:pPr>
        <w:keepLines/>
        <w:numPr>
          <w:ilvl w:val="0"/>
          <w:numId w:val="10"/>
        </w:numPr>
        <w:tabs>
          <w:tab w:val="right" w:pos="9360"/>
        </w:tabs>
        <w:spacing w:after="100"/>
        <w:ind w:hanging="720"/>
        <w:rPr>
          <w:sz w:val="20"/>
          <w:szCs w:val="20"/>
        </w:rPr>
      </w:pPr>
      <w:r>
        <w:rPr>
          <w:sz w:val="20"/>
          <w:szCs w:val="20"/>
        </w:rPr>
        <w:t xml:space="preserve">Kouz K, Wegge M, Flick M, Bergholz A, Moll-Khoswari P, Nitzschke R, Trepte CJC, Krause L, Sessler DI, Saugal B: Continuous intraarterial versus intermittent oscilliometric blood pressure monitoring and hypotension durng anesthestic induction: the AWAKE randomized trial. </w:t>
      </w:r>
      <w:r>
        <w:rPr>
          <w:b/>
          <w:bCs/>
          <w:sz w:val="20"/>
          <w:szCs w:val="20"/>
        </w:rPr>
        <w:t>Br J Anaesth</w:t>
      </w:r>
      <w:r>
        <w:rPr>
          <w:sz w:val="20"/>
          <w:szCs w:val="20"/>
        </w:rPr>
        <w:t xml:space="preserve"> 129:478-486 2022</w:t>
      </w:r>
    </w:p>
    <w:p w14:paraId="5420CF0F" w14:textId="77777777" w:rsidR="00421F5A" w:rsidRDefault="00421F5A" w:rsidP="00421F5A">
      <w:pPr>
        <w:keepLines/>
        <w:numPr>
          <w:ilvl w:val="0"/>
          <w:numId w:val="10"/>
        </w:numPr>
        <w:tabs>
          <w:tab w:val="right" w:pos="9360"/>
        </w:tabs>
        <w:spacing w:after="100"/>
        <w:ind w:hanging="720"/>
        <w:rPr>
          <w:sz w:val="20"/>
          <w:szCs w:val="20"/>
        </w:rPr>
      </w:pPr>
      <w:r>
        <w:rPr>
          <w:sz w:val="20"/>
          <w:szCs w:val="20"/>
        </w:rPr>
        <w:t xml:space="preserve">Rajan S, Ahuja S, Cohen B, Martin A, Pursell A, Liang C, Mao G, Komatsu R, Farag E, Sessler DI: Chronic use of angiotensin converting enzyme inhibitors and/or angiotensin receptor blockers are not associated with stroke after noncardiac surgery: a retrospective cohort analysis. </w:t>
      </w:r>
      <w:r>
        <w:rPr>
          <w:b/>
          <w:bCs/>
          <w:sz w:val="20"/>
          <w:szCs w:val="20"/>
        </w:rPr>
        <w:t>J Neurosurg Anesth</w:t>
      </w:r>
      <w:r>
        <w:rPr>
          <w:sz w:val="20"/>
          <w:szCs w:val="20"/>
        </w:rPr>
        <w:t xml:space="preserve"> 31:401-406, 2022</w:t>
      </w:r>
    </w:p>
    <w:p w14:paraId="4FCA637A" w14:textId="77777777" w:rsidR="00EF7912" w:rsidRDefault="00EF7912" w:rsidP="00EF7912">
      <w:pPr>
        <w:keepLines/>
        <w:numPr>
          <w:ilvl w:val="0"/>
          <w:numId w:val="10"/>
        </w:numPr>
        <w:tabs>
          <w:tab w:val="right" w:pos="9360"/>
        </w:tabs>
        <w:spacing w:after="100"/>
        <w:ind w:hanging="720"/>
        <w:rPr>
          <w:sz w:val="20"/>
          <w:szCs w:val="20"/>
        </w:rPr>
      </w:pPr>
      <w:r>
        <w:rPr>
          <w:sz w:val="20"/>
          <w:szCs w:val="20"/>
        </w:rPr>
        <w:t xml:space="preserve">Pedersen SS, Holse C, Mathar C, Chan MTV, Sessler DI, Liu Y, Zhang L, Kurz A, Jacka M, Torborg A, Biyase T, Montes FR, Wang CY, Pettit S, Devereaux PJ, Meyhoff, CS: Intraoperative inspiratory oxygen fraction and myocardial injury after noncardiac surgery: results from an international observational study in relation to recent controlled trials. </w:t>
      </w:r>
      <w:r>
        <w:rPr>
          <w:b/>
          <w:bCs/>
          <w:sz w:val="20"/>
          <w:szCs w:val="20"/>
        </w:rPr>
        <w:t>Anesth Analg</w:t>
      </w:r>
      <w:r>
        <w:rPr>
          <w:sz w:val="20"/>
          <w:szCs w:val="20"/>
        </w:rPr>
        <w:t xml:space="preserve"> 135:1021-1031, 2022</w:t>
      </w:r>
    </w:p>
    <w:p w14:paraId="0452ADDA" w14:textId="77777777" w:rsidR="009B0257" w:rsidRPr="00421364" w:rsidRDefault="009B0257" w:rsidP="009B0257">
      <w:pPr>
        <w:keepLines/>
        <w:numPr>
          <w:ilvl w:val="0"/>
          <w:numId w:val="10"/>
        </w:numPr>
        <w:tabs>
          <w:tab w:val="right" w:pos="9360"/>
        </w:tabs>
        <w:spacing w:after="100"/>
        <w:ind w:hanging="720"/>
        <w:rPr>
          <w:sz w:val="20"/>
          <w:szCs w:val="20"/>
        </w:rPr>
      </w:pPr>
      <w:r w:rsidRPr="00421364">
        <w:rPr>
          <w:sz w:val="20"/>
          <w:szCs w:val="20"/>
        </w:rPr>
        <w:t xml:space="preserve">Ofori SN, Marcussi M, Mbuagbaw L, Conen D Borges F, Chow CK, Sessler DI, Chan M, Hillis, GS, Pettit S, Heels-Ansdell D, Devereaux PJ, on behalf of the VISION study investigators: </w:t>
      </w:r>
      <w:r w:rsidRPr="00421364">
        <w:rPr>
          <w:color w:val="505050"/>
          <w:kern w:val="36"/>
          <w:sz w:val="20"/>
          <w:szCs w:val="20"/>
        </w:rPr>
        <w:t>Determinants of tobacco smoking abstinence 1 year after major noncardiac surgery: a secondary analysis of the VISION study.</w:t>
      </w:r>
      <w:r w:rsidRPr="00421364">
        <w:rPr>
          <w:sz w:val="20"/>
          <w:szCs w:val="20"/>
        </w:rPr>
        <w:t xml:space="preserve"> </w:t>
      </w:r>
      <w:r w:rsidRPr="00421364">
        <w:rPr>
          <w:b/>
          <w:bCs/>
          <w:sz w:val="20"/>
          <w:szCs w:val="20"/>
        </w:rPr>
        <w:t>Br J Anaesth</w:t>
      </w:r>
      <w:r w:rsidRPr="009B0257">
        <w:rPr>
          <w:sz w:val="20"/>
          <w:szCs w:val="20"/>
        </w:rPr>
        <w:t xml:space="preserve"> 129:497-505, 2022</w:t>
      </w:r>
    </w:p>
    <w:p w14:paraId="0A2EE507" w14:textId="77777777" w:rsidR="00B70EBE" w:rsidRDefault="00B70EBE" w:rsidP="00B70EBE">
      <w:pPr>
        <w:keepLines/>
        <w:numPr>
          <w:ilvl w:val="0"/>
          <w:numId w:val="10"/>
        </w:numPr>
        <w:tabs>
          <w:tab w:val="right" w:pos="9360"/>
        </w:tabs>
        <w:spacing w:after="100"/>
        <w:ind w:hanging="720"/>
        <w:rPr>
          <w:sz w:val="20"/>
          <w:szCs w:val="20"/>
        </w:rPr>
      </w:pPr>
      <w:r>
        <w:rPr>
          <w:sz w:val="20"/>
          <w:szCs w:val="20"/>
        </w:rPr>
        <w:t xml:space="preserve">Resch S, Suarrez S, Griffin JH, Sessler DI, Burke TF: Cost-effectiveness of ketamine anesthesia for emergency cesarean section in Kenya. </w:t>
      </w:r>
      <w:r>
        <w:rPr>
          <w:b/>
          <w:bCs/>
          <w:sz w:val="20"/>
          <w:szCs w:val="20"/>
        </w:rPr>
        <w:t>BMJ Open</w:t>
      </w:r>
      <w:r>
        <w:rPr>
          <w:sz w:val="20"/>
          <w:szCs w:val="20"/>
        </w:rPr>
        <w:t xml:space="preserve"> 5:e051055, 2022</w:t>
      </w:r>
    </w:p>
    <w:p w14:paraId="196E9A59" w14:textId="77777777" w:rsidR="00D43245" w:rsidRDefault="00D43245" w:rsidP="00D43245">
      <w:pPr>
        <w:keepLines/>
        <w:numPr>
          <w:ilvl w:val="0"/>
          <w:numId w:val="10"/>
        </w:numPr>
        <w:tabs>
          <w:tab w:val="right" w:pos="9360"/>
        </w:tabs>
        <w:spacing w:after="100"/>
        <w:ind w:hanging="720"/>
        <w:rPr>
          <w:sz w:val="20"/>
          <w:szCs w:val="20"/>
        </w:rPr>
      </w:pPr>
      <w:r>
        <w:rPr>
          <w:sz w:val="20"/>
          <w:szCs w:val="20"/>
        </w:rPr>
        <w:t xml:space="preserve">Sanford EL, Nair R, Alder A, Sessler DI, Flores G, Szmuk P: Racial/ethnic disparities in receipt of surgery among children in the United States. </w:t>
      </w:r>
      <w:r>
        <w:rPr>
          <w:b/>
          <w:bCs/>
          <w:sz w:val="20"/>
          <w:szCs w:val="20"/>
        </w:rPr>
        <w:t>J Ped Surg</w:t>
      </w:r>
      <w:r>
        <w:rPr>
          <w:sz w:val="20"/>
          <w:szCs w:val="20"/>
        </w:rPr>
        <w:t xml:space="preserve"> 57:852-859, 2022</w:t>
      </w:r>
    </w:p>
    <w:p w14:paraId="4AA5A8C4" w14:textId="21B8CE58" w:rsidR="00086A5C" w:rsidRPr="00991334" w:rsidRDefault="00086A5C" w:rsidP="00086A5C">
      <w:pPr>
        <w:keepLines/>
        <w:numPr>
          <w:ilvl w:val="0"/>
          <w:numId w:val="10"/>
        </w:numPr>
        <w:tabs>
          <w:tab w:val="right" w:pos="9360"/>
        </w:tabs>
        <w:spacing w:after="100"/>
        <w:ind w:hanging="720"/>
        <w:rPr>
          <w:sz w:val="20"/>
          <w:szCs w:val="20"/>
        </w:rPr>
      </w:pPr>
      <w:r>
        <w:rPr>
          <w:sz w:val="20"/>
          <w:szCs w:val="20"/>
        </w:rPr>
        <w:t xml:space="preserve">Bergholz A, Meidert AS, Flik M, Krause L, Vettorazzi E, Zapf A, runkhorst FM, Meybohn P, Zacharowski </w:t>
      </w:r>
      <w:r w:rsidRPr="00991334">
        <w:rPr>
          <w:sz w:val="20"/>
          <w:szCs w:val="20"/>
        </w:rPr>
        <w:t xml:space="preserve">K, Zarbock A, Sessler DI, Kouz K, Saugel B: Effect of personalized perioperative blood pressure management of postoperative complications and mortality in high-risk patients having major abdominal surgery: protocol for a </w:t>
      </w:r>
      <w:r w:rsidR="00D66441">
        <w:rPr>
          <w:sz w:val="20"/>
          <w:szCs w:val="20"/>
        </w:rPr>
        <w:t>m</w:t>
      </w:r>
      <w:r w:rsidRPr="00991334">
        <w:rPr>
          <w:sz w:val="20"/>
          <w:szCs w:val="20"/>
        </w:rPr>
        <w:t xml:space="preserve">ulticenter randomized trial (IMPROVE-multi). </w:t>
      </w:r>
      <w:r w:rsidRPr="00086A5C">
        <w:rPr>
          <w:b/>
          <w:bCs/>
          <w:sz w:val="20"/>
          <w:szCs w:val="20"/>
        </w:rPr>
        <w:t>Trials</w:t>
      </w:r>
      <w:r w:rsidRPr="00991334">
        <w:rPr>
          <w:sz w:val="20"/>
          <w:szCs w:val="20"/>
        </w:rPr>
        <w:t xml:space="preserve"> </w:t>
      </w:r>
      <w:r>
        <w:rPr>
          <w:sz w:val="20"/>
          <w:szCs w:val="20"/>
        </w:rPr>
        <w:t>223:946, 2022</w:t>
      </w:r>
    </w:p>
    <w:p w14:paraId="633B483F" w14:textId="78285A96" w:rsidR="0026114A" w:rsidRDefault="0026114A" w:rsidP="0026114A">
      <w:pPr>
        <w:keepLines/>
        <w:numPr>
          <w:ilvl w:val="0"/>
          <w:numId w:val="10"/>
        </w:numPr>
        <w:tabs>
          <w:tab w:val="right" w:pos="9360"/>
        </w:tabs>
        <w:spacing w:after="100"/>
        <w:ind w:hanging="720"/>
        <w:rPr>
          <w:sz w:val="20"/>
          <w:szCs w:val="20"/>
        </w:rPr>
      </w:pPr>
      <w:r>
        <w:rPr>
          <w:sz w:val="20"/>
          <w:szCs w:val="20"/>
        </w:rPr>
        <w:t xml:space="preserve">Ilfeld BM, Smith CR, Turan A, Mariano ER, Miller ME, Fisher RL, Trescot AM, Buckenmaier III CC, Cohen SP, Eisenach JC, Sessler DI, Prologo JD, Mascha EJ, Liu L, Gabriel RA, and the PAINfRE Investigators: Ultrasound-guided percutaneous cryoneurolysis to treat chronic post-amputation phantom limb pain: a multicenter, randomized, controlled trial. </w:t>
      </w:r>
      <w:r>
        <w:rPr>
          <w:b/>
          <w:bCs/>
          <w:sz w:val="20"/>
          <w:szCs w:val="20"/>
        </w:rPr>
        <w:t>Anesthesiology</w:t>
      </w:r>
      <w:r>
        <w:rPr>
          <w:sz w:val="20"/>
          <w:szCs w:val="20"/>
        </w:rPr>
        <w:t xml:space="preserve"> 138:82-97, 2023</w:t>
      </w:r>
    </w:p>
    <w:p w14:paraId="3F28377D" w14:textId="2BE3590F" w:rsidR="002B14E1" w:rsidRPr="002B14E1" w:rsidRDefault="002B14E1" w:rsidP="002B14E1">
      <w:pPr>
        <w:keepLines/>
        <w:numPr>
          <w:ilvl w:val="0"/>
          <w:numId w:val="10"/>
        </w:numPr>
        <w:tabs>
          <w:tab w:val="right" w:pos="9360"/>
        </w:tabs>
        <w:spacing w:after="100"/>
        <w:ind w:hanging="720"/>
        <w:rPr>
          <w:sz w:val="20"/>
          <w:szCs w:val="20"/>
        </w:rPr>
      </w:pPr>
      <w:r>
        <w:rPr>
          <w:sz w:val="20"/>
          <w:szCs w:val="20"/>
        </w:rPr>
        <w:t xml:space="preserve">Li S, Li R, Li M, Cui Q, Zhang X, Ma T, Wang D, Zeng M, Li H, Bao Z, Peng Y, Sessler DI: Dexmedetomidine administration during brain tumour resection and postoperative delirium: a randomized trial. </w:t>
      </w:r>
      <w:r>
        <w:rPr>
          <w:b/>
          <w:bCs/>
          <w:sz w:val="20"/>
          <w:szCs w:val="20"/>
        </w:rPr>
        <w:t>Br J Anaesth</w:t>
      </w:r>
      <w:r>
        <w:rPr>
          <w:sz w:val="20"/>
          <w:szCs w:val="20"/>
        </w:rPr>
        <w:t xml:space="preserve"> 130:e307-e316, 2023</w:t>
      </w:r>
    </w:p>
    <w:p w14:paraId="2ABE9165" w14:textId="0614CB15" w:rsidR="00852CAC" w:rsidRDefault="00852CAC" w:rsidP="00852CAC">
      <w:pPr>
        <w:keepLines/>
        <w:numPr>
          <w:ilvl w:val="0"/>
          <w:numId w:val="10"/>
        </w:numPr>
        <w:tabs>
          <w:tab w:val="right" w:pos="9360"/>
        </w:tabs>
        <w:spacing w:after="100"/>
        <w:ind w:hanging="720"/>
        <w:rPr>
          <w:sz w:val="20"/>
          <w:szCs w:val="20"/>
        </w:rPr>
      </w:pPr>
      <w:r>
        <w:rPr>
          <w:sz w:val="20"/>
          <w:szCs w:val="20"/>
        </w:rPr>
        <w:t xml:space="preserve">Bajracharya GR, Ali Sakr Esa W, Mao G, Leung S, Cohen B, Maheshwari K, Stocchi L, Gorgun E, Sessler DI, Turan A: Regional analgesia and surgical site infection after colorectal surgery: a retrospective cohort analysis. </w:t>
      </w:r>
      <w:r>
        <w:rPr>
          <w:b/>
          <w:bCs/>
          <w:sz w:val="20"/>
          <w:szCs w:val="20"/>
        </w:rPr>
        <w:t>Br J Anesth</w:t>
      </w:r>
      <w:r>
        <w:rPr>
          <w:sz w:val="20"/>
          <w:szCs w:val="20"/>
        </w:rPr>
        <w:t xml:space="preserve"> 73:10-15, 2022</w:t>
      </w:r>
    </w:p>
    <w:p w14:paraId="6D3FC084" w14:textId="46B0166E" w:rsidR="004D0C95" w:rsidRDefault="004D0C95" w:rsidP="004D0C95">
      <w:pPr>
        <w:keepLines/>
        <w:numPr>
          <w:ilvl w:val="0"/>
          <w:numId w:val="10"/>
        </w:numPr>
        <w:tabs>
          <w:tab w:val="right" w:pos="9360"/>
        </w:tabs>
        <w:spacing w:after="100"/>
        <w:ind w:hanging="720"/>
        <w:rPr>
          <w:sz w:val="20"/>
          <w:szCs w:val="20"/>
        </w:rPr>
      </w:pPr>
      <w:r>
        <w:rPr>
          <w:sz w:val="20"/>
          <w:szCs w:val="20"/>
        </w:rPr>
        <w:lastRenderedPageBreak/>
        <w:t xml:space="preserve">Greenwald S, Chamount GF, Chamount NG, Clain D, Hong Z, Jordan R, Manberg PJ, Maheshwari K, Sessler DI: Etended-age out-of-sample valideation of Risk Stratificatiion Index 3.0 model using commercial all-payor claims. </w:t>
      </w:r>
      <w:r>
        <w:rPr>
          <w:b/>
          <w:bCs/>
          <w:sz w:val="20"/>
          <w:szCs w:val="20"/>
        </w:rPr>
        <w:t>Anesthesiology</w:t>
      </w:r>
      <w:r>
        <w:rPr>
          <w:sz w:val="20"/>
          <w:szCs w:val="20"/>
        </w:rPr>
        <w:t xml:space="preserve"> 138:264-273, 2023</w:t>
      </w:r>
    </w:p>
    <w:p w14:paraId="304F96C1" w14:textId="77F21DA3" w:rsidR="00CD063D" w:rsidRPr="00CD063D" w:rsidRDefault="00CD063D" w:rsidP="00CD063D">
      <w:pPr>
        <w:keepLines/>
        <w:numPr>
          <w:ilvl w:val="0"/>
          <w:numId w:val="10"/>
        </w:numPr>
        <w:tabs>
          <w:tab w:val="right" w:pos="9360"/>
        </w:tabs>
        <w:spacing w:after="100"/>
        <w:ind w:hanging="720"/>
        <w:rPr>
          <w:sz w:val="20"/>
          <w:szCs w:val="20"/>
        </w:rPr>
      </w:pPr>
      <w:r w:rsidRPr="00CD063D">
        <w:rPr>
          <w:sz w:val="20"/>
          <w:szCs w:val="20"/>
        </w:rPr>
        <w:t xml:space="preserve">Kouz K, Brockmann L, Timmermann LM, Bergholz A, Flick M, Maheshwari K, Sessler DI, Frause L, Saugel B: </w:t>
      </w:r>
      <w:r w:rsidRPr="00CD063D">
        <w:rPr>
          <w:color w:val="000000"/>
          <w:sz w:val="20"/>
          <w:szCs w:val="20"/>
        </w:rPr>
        <w:t>Endotypes of intraoperative hypotension during major abdominal surgery: a retrospective machine learning analysis of an observational cohort study</w:t>
      </w:r>
      <w:r w:rsidRPr="00CD063D">
        <w:rPr>
          <w:sz w:val="20"/>
          <w:szCs w:val="20"/>
        </w:rPr>
        <w:t xml:space="preserve">. </w:t>
      </w:r>
      <w:r w:rsidRPr="00CD063D">
        <w:rPr>
          <w:b/>
          <w:bCs/>
          <w:sz w:val="20"/>
          <w:szCs w:val="20"/>
        </w:rPr>
        <w:t>Br J Anaesth</w:t>
      </w:r>
      <w:r w:rsidRPr="00CD063D">
        <w:rPr>
          <w:sz w:val="20"/>
          <w:szCs w:val="20"/>
        </w:rPr>
        <w:t xml:space="preserve"> </w:t>
      </w:r>
      <w:r>
        <w:rPr>
          <w:sz w:val="20"/>
          <w:szCs w:val="20"/>
        </w:rPr>
        <w:t>130:253-261, 2023</w:t>
      </w:r>
    </w:p>
    <w:p w14:paraId="77E92CF5" w14:textId="480A139A" w:rsidR="00BC4B94" w:rsidRDefault="00BC4B94" w:rsidP="00BC4B94">
      <w:pPr>
        <w:keepLines/>
        <w:numPr>
          <w:ilvl w:val="0"/>
          <w:numId w:val="10"/>
        </w:numPr>
        <w:tabs>
          <w:tab w:val="right" w:pos="9360"/>
        </w:tabs>
        <w:spacing w:after="100"/>
        <w:ind w:hanging="720"/>
        <w:rPr>
          <w:sz w:val="20"/>
          <w:szCs w:val="20"/>
        </w:rPr>
      </w:pPr>
      <w:r>
        <w:rPr>
          <w:sz w:val="20"/>
          <w:szCs w:val="20"/>
        </w:rPr>
        <w:t xml:space="preserve">Ruetzler K, Montalvo M, Bakal O, Essber H, Mascha EJ, Han Y, Keebler A, Turan A, Sessler DI: Nociception Level Index (NOL) guided intraoperative analgesia for improved postoperative recovery: a randomized trial. </w:t>
      </w:r>
      <w:r>
        <w:rPr>
          <w:b/>
          <w:bCs/>
          <w:sz w:val="20"/>
          <w:szCs w:val="20"/>
        </w:rPr>
        <w:t>Anesth analg</w:t>
      </w:r>
      <w:r>
        <w:rPr>
          <w:sz w:val="20"/>
          <w:szCs w:val="20"/>
        </w:rPr>
        <w:t xml:space="preserve"> 136:761-771, 2023</w:t>
      </w:r>
    </w:p>
    <w:p w14:paraId="0FEEE0C0" w14:textId="2E8F1A73" w:rsidR="00BE7285" w:rsidRDefault="00BE7285" w:rsidP="00BE7285">
      <w:pPr>
        <w:keepLines/>
        <w:numPr>
          <w:ilvl w:val="0"/>
          <w:numId w:val="10"/>
        </w:numPr>
        <w:tabs>
          <w:tab w:val="right" w:pos="9360"/>
        </w:tabs>
        <w:spacing w:after="100"/>
        <w:ind w:hanging="720"/>
        <w:rPr>
          <w:sz w:val="20"/>
          <w:szCs w:val="20"/>
        </w:rPr>
      </w:pPr>
      <w:r>
        <w:rPr>
          <w:sz w:val="20"/>
          <w:szCs w:val="20"/>
        </w:rPr>
        <w:t xml:space="preserve">Li K, Saab R, Bravo M, Mascha EJ, Han Y, Nault R, Olson L, Sessler DI: Wearable device for prevention of postoperative and post-discharge hypoxemia: a randomized pilot trial. </w:t>
      </w:r>
      <w:r>
        <w:rPr>
          <w:b/>
          <w:bCs/>
          <w:sz w:val="20"/>
          <w:szCs w:val="20"/>
        </w:rPr>
        <w:t>Act Anaesth Scand</w:t>
      </w:r>
      <w:r>
        <w:rPr>
          <w:sz w:val="20"/>
          <w:szCs w:val="20"/>
        </w:rPr>
        <w:t xml:space="preserve"> 67:440-447, 2023</w:t>
      </w:r>
    </w:p>
    <w:p w14:paraId="105B9FBF" w14:textId="6C9EDF3D" w:rsidR="000B5F88" w:rsidRDefault="000B5F88" w:rsidP="000B5F88">
      <w:pPr>
        <w:keepLines/>
        <w:numPr>
          <w:ilvl w:val="0"/>
          <w:numId w:val="10"/>
        </w:numPr>
        <w:tabs>
          <w:tab w:val="right" w:pos="9360"/>
        </w:tabs>
        <w:spacing w:after="100"/>
        <w:ind w:hanging="720"/>
        <w:rPr>
          <w:sz w:val="20"/>
          <w:szCs w:val="20"/>
        </w:rPr>
      </w:pPr>
      <w:r>
        <w:rPr>
          <w:sz w:val="20"/>
          <w:szCs w:val="20"/>
        </w:rPr>
        <w:t xml:space="preserve">Zhong JW, Sessler DI, Mao G, Jerome A, Chandran N, Szmuk P: Optimal position of nasopharyngeal temperature probes in infants and children: a prospective cohort study. </w:t>
      </w:r>
      <w:r>
        <w:rPr>
          <w:b/>
          <w:bCs/>
          <w:sz w:val="20"/>
          <w:szCs w:val="20"/>
        </w:rPr>
        <w:t>Anesth Analg</w:t>
      </w:r>
      <w:r>
        <w:rPr>
          <w:sz w:val="20"/>
          <w:szCs w:val="20"/>
        </w:rPr>
        <w:t xml:space="preserve"> 136:986-91</w:t>
      </w:r>
      <w:r w:rsidR="00C23527">
        <w:rPr>
          <w:sz w:val="20"/>
          <w:szCs w:val="20"/>
        </w:rPr>
        <w:t>, 2023</w:t>
      </w:r>
    </w:p>
    <w:p w14:paraId="4D62CDFB" w14:textId="77777777" w:rsidR="00612EAC" w:rsidRPr="002E4B98" w:rsidRDefault="00612EAC" w:rsidP="00612EAC">
      <w:pPr>
        <w:keepLines/>
        <w:numPr>
          <w:ilvl w:val="0"/>
          <w:numId w:val="10"/>
        </w:numPr>
        <w:tabs>
          <w:tab w:val="right" w:pos="9360"/>
        </w:tabs>
        <w:spacing w:after="100"/>
        <w:ind w:hanging="720"/>
        <w:rPr>
          <w:sz w:val="20"/>
          <w:szCs w:val="20"/>
        </w:rPr>
      </w:pPr>
      <w:r w:rsidRPr="008362F8">
        <w:rPr>
          <w:color w:val="000000"/>
          <w:sz w:val="20"/>
          <w:szCs w:val="20"/>
        </w:rPr>
        <w:t>Ilfeld BM, Plunkett A, Vijjeswarapu AM, Hackworth R, Dhanjal S, Turan A, Cohen SP, Eisenach JC, Griffith S, Hanling S, Sessler DI, Mascha EJ, Yanyan H, Boggs JW, Wongsarnpigoon A, Gelfand H</w:t>
      </w:r>
      <w:r>
        <w:rPr>
          <w:color w:val="000000"/>
          <w:sz w:val="20"/>
          <w:szCs w:val="20"/>
        </w:rPr>
        <w:t>, PAINfRE Investigators</w:t>
      </w:r>
      <w:r w:rsidRPr="008362F8">
        <w:rPr>
          <w:color w:val="000000"/>
          <w:sz w:val="20"/>
          <w:szCs w:val="20"/>
        </w:rPr>
        <w:t>.  </w:t>
      </w:r>
      <w:r>
        <w:rPr>
          <w:color w:val="000000"/>
          <w:sz w:val="20"/>
          <w:szCs w:val="20"/>
        </w:rPr>
        <w:t>Percutaneous n</w:t>
      </w:r>
      <w:r w:rsidRPr="008362F8">
        <w:rPr>
          <w:color w:val="000000"/>
          <w:sz w:val="20"/>
          <w:szCs w:val="20"/>
        </w:rPr>
        <w:t xml:space="preserve">euromodulation of the brachial plexus and sciatic nerve for the treatment of </w:t>
      </w:r>
      <w:r>
        <w:rPr>
          <w:color w:val="000000"/>
          <w:sz w:val="20"/>
          <w:szCs w:val="20"/>
        </w:rPr>
        <w:t>acute pain following surgery: secondary analysis of outcomes from a multicenter, randomized, controlled pilot study</w:t>
      </w:r>
      <w:r w:rsidRPr="008362F8">
        <w:rPr>
          <w:color w:val="000000"/>
          <w:sz w:val="20"/>
          <w:szCs w:val="20"/>
        </w:rPr>
        <w:t>.</w:t>
      </w:r>
      <w:r>
        <w:rPr>
          <w:color w:val="000000"/>
          <w:sz w:val="20"/>
          <w:szCs w:val="20"/>
        </w:rPr>
        <w:t xml:space="preserve"> </w:t>
      </w:r>
      <w:r>
        <w:rPr>
          <w:b/>
          <w:bCs/>
          <w:color w:val="000000"/>
          <w:sz w:val="20"/>
          <w:szCs w:val="20"/>
        </w:rPr>
        <w:t>Neuromodulation</w:t>
      </w:r>
      <w:r>
        <w:rPr>
          <w:color w:val="000000"/>
          <w:sz w:val="20"/>
          <w:szCs w:val="20"/>
        </w:rPr>
        <w:t xml:space="preserve"> 26:638-649, 2023</w:t>
      </w:r>
    </w:p>
    <w:p w14:paraId="08F86B00" w14:textId="77777777" w:rsidR="00BC178F" w:rsidRDefault="00BC178F" w:rsidP="00BC178F">
      <w:pPr>
        <w:keepLines/>
        <w:numPr>
          <w:ilvl w:val="0"/>
          <w:numId w:val="10"/>
        </w:numPr>
        <w:tabs>
          <w:tab w:val="right" w:pos="9360"/>
        </w:tabs>
        <w:spacing w:after="100"/>
        <w:ind w:hanging="720"/>
        <w:rPr>
          <w:sz w:val="20"/>
          <w:szCs w:val="20"/>
        </w:rPr>
      </w:pPr>
      <w:r>
        <w:rPr>
          <w:sz w:val="20"/>
          <w:szCs w:val="20"/>
        </w:rPr>
        <w:t xml:space="preserve">Marcucci M, Painter TW, Conen D, Lomivorotov V, Sessler DI … Devereaux PJ: A hypotension-avoidance versus a hypertension-avoidance strategy in noncardiac surgery. </w:t>
      </w:r>
      <w:r>
        <w:rPr>
          <w:b/>
          <w:bCs/>
          <w:sz w:val="20"/>
          <w:szCs w:val="20"/>
        </w:rPr>
        <w:t>Ann Int Med</w:t>
      </w:r>
      <w:r>
        <w:rPr>
          <w:sz w:val="20"/>
          <w:szCs w:val="20"/>
        </w:rPr>
        <w:t xml:space="preserve"> 176:605,613, 2023</w:t>
      </w:r>
    </w:p>
    <w:p w14:paraId="2660EA9E" w14:textId="1FCF885D" w:rsidR="008B5CD1" w:rsidRDefault="008B5CD1" w:rsidP="00BC178F">
      <w:pPr>
        <w:keepLines/>
        <w:numPr>
          <w:ilvl w:val="0"/>
          <w:numId w:val="10"/>
        </w:numPr>
        <w:tabs>
          <w:tab w:val="right" w:pos="9360"/>
        </w:tabs>
        <w:spacing w:after="100"/>
        <w:ind w:hanging="720"/>
        <w:rPr>
          <w:sz w:val="20"/>
          <w:szCs w:val="20"/>
        </w:rPr>
      </w:pPr>
      <w:r>
        <w:rPr>
          <w:sz w:val="20"/>
          <w:szCs w:val="20"/>
        </w:rPr>
        <w:t xml:space="preserve">Kubulus C, Mahlstedt S, Wagenpfeil G, Sessler DI, Volk T, The net-ra Invetigators: Chronic pain patients and time to sustained acceptable pain scores after major surgery — a retrospective registry analysis. </w:t>
      </w:r>
      <w:r>
        <w:rPr>
          <w:b/>
          <w:bCs/>
          <w:sz w:val="20"/>
          <w:szCs w:val="20"/>
        </w:rPr>
        <w:t>J Clin Anesth</w:t>
      </w:r>
      <w:r>
        <w:rPr>
          <w:sz w:val="20"/>
          <w:szCs w:val="20"/>
        </w:rPr>
        <w:t xml:space="preserve"> 89:111152, 2023</w:t>
      </w:r>
    </w:p>
    <w:p w14:paraId="3F4194BD" w14:textId="77777777" w:rsidR="00012771" w:rsidRDefault="00012771" w:rsidP="00012771">
      <w:pPr>
        <w:keepLines/>
        <w:numPr>
          <w:ilvl w:val="0"/>
          <w:numId w:val="10"/>
        </w:numPr>
        <w:tabs>
          <w:tab w:val="right" w:pos="9360"/>
        </w:tabs>
        <w:spacing w:after="100"/>
        <w:ind w:hanging="720"/>
        <w:rPr>
          <w:sz w:val="20"/>
          <w:szCs w:val="20"/>
        </w:rPr>
      </w:pPr>
      <w:r>
        <w:rPr>
          <w:sz w:val="20"/>
          <w:szCs w:val="20"/>
        </w:rPr>
        <w:t xml:space="preserve">Sessler DI, Alman B, Treggiari MM, Mont M: Pro-con debate: interdisciplinary perspectives on industry sponsored research. </w:t>
      </w:r>
      <w:r>
        <w:rPr>
          <w:b/>
          <w:bCs/>
          <w:sz w:val="20"/>
          <w:szCs w:val="20"/>
        </w:rPr>
        <w:t>Anesth Analg</w:t>
      </w:r>
      <w:r>
        <w:rPr>
          <w:sz w:val="20"/>
          <w:szCs w:val="20"/>
        </w:rPr>
        <w:t xml:space="preserve"> 136:1055-1063, 2023</w:t>
      </w:r>
    </w:p>
    <w:p w14:paraId="51F3E7CF" w14:textId="77777777" w:rsidR="00012771" w:rsidRDefault="00012771" w:rsidP="00012771">
      <w:pPr>
        <w:keepLines/>
        <w:numPr>
          <w:ilvl w:val="0"/>
          <w:numId w:val="10"/>
        </w:numPr>
        <w:tabs>
          <w:tab w:val="right" w:pos="9360"/>
        </w:tabs>
        <w:spacing w:after="100"/>
        <w:ind w:hanging="720"/>
        <w:rPr>
          <w:sz w:val="20"/>
          <w:szCs w:val="20"/>
        </w:rPr>
      </w:pPr>
      <w:r>
        <w:rPr>
          <w:sz w:val="20"/>
          <w:szCs w:val="20"/>
        </w:rPr>
        <w:t xml:space="preserve">Sessler DI, Alman B, Treggiari MM, Mont M: Pro-con debate: interdisciplinary perspectives on industry sponsored research. </w:t>
      </w:r>
      <w:r>
        <w:rPr>
          <w:b/>
          <w:bCs/>
          <w:sz w:val="20"/>
          <w:szCs w:val="20"/>
        </w:rPr>
        <w:t>J Arthroplasty</w:t>
      </w:r>
      <w:r>
        <w:rPr>
          <w:sz w:val="20"/>
          <w:szCs w:val="20"/>
        </w:rPr>
        <w:t xml:space="preserve"> 38:986-991, 2023</w:t>
      </w:r>
    </w:p>
    <w:p w14:paraId="61524594" w14:textId="77777777" w:rsidR="00812178" w:rsidRDefault="00812178" w:rsidP="00812178">
      <w:pPr>
        <w:keepLines/>
        <w:numPr>
          <w:ilvl w:val="0"/>
          <w:numId w:val="10"/>
        </w:numPr>
        <w:tabs>
          <w:tab w:val="right" w:pos="9360"/>
        </w:tabs>
        <w:spacing w:after="100"/>
        <w:ind w:hanging="720"/>
        <w:rPr>
          <w:sz w:val="20"/>
          <w:szCs w:val="20"/>
        </w:rPr>
      </w:pPr>
      <w:r>
        <w:rPr>
          <w:sz w:val="20"/>
          <w:szCs w:val="20"/>
        </w:rPr>
        <w:t xml:space="preserve">Alfirevic A Marciniak D, Duncan AE, Kelava M, Yalcin EK, Hamadnalla H, Pu X, Sessler DI, Bauer A, Hargrave J, Bustamante S, Gillinov M, Wierup P, Burns DJP, Lam L, Turan A: Serratus anterior and pectoralis plan blocks for robotically-assisted mitral valve repair: a randomized clinical trial. </w:t>
      </w:r>
      <w:r>
        <w:rPr>
          <w:b/>
          <w:bCs/>
          <w:sz w:val="20"/>
          <w:szCs w:val="20"/>
        </w:rPr>
        <w:t>Br J Anaesth</w:t>
      </w:r>
      <w:r>
        <w:rPr>
          <w:sz w:val="20"/>
          <w:szCs w:val="20"/>
        </w:rPr>
        <w:t xml:space="preserve"> 130:786-794, 2023</w:t>
      </w:r>
    </w:p>
    <w:p w14:paraId="07B19906" w14:textId="77777777" w:rsidR="005D19DF" w:rsidRDefault="007C6A6E" w:rsidP="001958BD">
      <w:pPr>
        <w:keepLines/>
        <w:numPr>
          <w:ilvl w:val="0"/>
          <w:numId w:val="10"/>
        </w:numPr>
        <w:tabs>
          <w:tab w:val="right" w:pos="9360"/>
        </w:tabs>
        <w:spacing w:after="100"/>
        <w:ind w:hanging="720"/>
        <w:rPr>
          <w:sz w:val="20"/>
          <w:szCs w:val="20"/>
        </w:rPr>
      </w:pPr>
      <w:r w:rsidRPr="005D19DF">
        <w:rPr>
          <w:sz w:val="20"/>
          <w:szCs w:val="20"/>
        </w:rPr>
        <w:t xml:space="preserve">Teucke T, Maurer F, Müller-Wirtz LM, Volk T, Sessler DI, Kreuer S: Humidty and measurement of volatile propofol using MCC-IMS (EDMON). </w:t>
      </w:r>
      <w:r w:rsidRPr="005D19DF">
        <w:rPr>
          <w:b/>
          <w:bCs/>
          <w:sz w:val="20"/>
          <w:szCs w:val="20"/>
        </w:rPr>
        <w:t>J Clin Mon Comp</w:t>
      </w:r>
      <w:r w:rsidRPr="005D19DF">
        <w:rPr>
          <w:sz w:val="20"/>
          <w:szCs w:val="20"/>
        </w:rPr>
        <w:t xml:space="preserve"> 37:493-500, 2023</w:t>
      </w:r>
    </w:p>
    <w:p w14:paraId="0BA2C189" w14:textId="77777777" w:rsidR="005D19DF" w:rsidRDefault="005D19DF" w:rsidP="00B97EEA">
      <w:pPr>
        <w:keepLines/>
        <w:numPr>
          <w:ilvl w:val="0"/>
          <w:numId w:val="10"/>
        </w:numPr>
        <w:tabs>
          <w:tab w:val="right" w:pos="9360"/>
        </w:tabs>
        <w:spacing w:after="100"/>
        <w:ind w:hanging="720"/>
        <w:rPr>
          <w:sz w:val="20"/>
          <w:szCs w:val="20"/>
        </w:rPr>
      </w:pPr>
      <w:r w:rsidRPr="005D19DF">
        <w:rPr>
          <w:sz w:val="20"/>
          <w:szCs w:val="20"/>
        </w:rPr>
        <w:t xml:space="preserve">Bain CR, Myles PS, Martin C, Wallace S, Shulman MA, Corcoran T, Bellomo R, Peyton P, Story DA, Leslie K, Forbes A, investigators Rt: Postoperative systemic inflammation after major abdominal surgery: patient-centred outcomes. </w:t>
      </w:r>
      <w:r w:rsidRPr="005D19DF">
        <w:rPr>
          <w:b/>
          <w:bCs/>
          <w:sz w:val="20"/>
          <w:szCs w:val="20"/>
        </w:rPr>
        <w:t>Anaesthesia</w:t>
      </w:r>
      <w:r w:rsidRPr="005D19DF">
        <w:rPr>
          <w:sz w:val="20"/>
          <w:szCs w:val="20"/>
        </w:rPr>
        <w:t xml:space="preserve"> 2023; 78: 1365-75 [Role: co-investigator]</w:t>
      </w:r>
    </w:p>
    <w:p w14:paraId="4877CBDC" w14:textId="3CFF5AD1" w:rsidR="007C6A6E" w:rsidRPr="005D19DF" w:rsidRDefault="005D19DF" w:rsidP="005D19DF">
      <w:pPr>
        <w:keepLines/>
        <w:numPr>
          <w:ilvl w:val="0"/>
          <w:numId w:val="10"/>
        </w:numPr>
        <w:tabs>
          <w:tab w:val="right" w:pos="9360"/>
        </w:tabs>
        <w:spacing w:after="100"/>
        <w:ind w:hanging="720"/>
        <w:rPr>
          <w:sz w:val="20"/>
          <w:szCs w:val="20"/>
        </w:rPr>
      </w:pPr>
      <w:r w:rsidRPr="005D19DF">
        <w:rPr>
          <w:sz w:val="20"/>
          <w:szCs w:val="20"/>
        </w:rPr>
        <w:t xml:space="preserve">Xiong C, Jia Y, Wu X, Zhao Y, Yuan S, Yan F, Sessler DI: Association between early postoperative acetaminophen administration and severe acute kidney injury after cardiac surgery. </w:t>
      </w:r>
      <w:r w:rsidRPr="005D19DF">
        <w:rPr>
          <w:b/>
          <w:bCs/>
          <w:sz w:val="20"/>
          <w:szCs w:val="20"/>
        </w:rPr>
        <w:t>Am J Kidney Dis</w:t>
      </w:r>
      <w:r w:rsidRPr="005D19DF">
        <w:rPr>
          <w:sz w:val="20"/>
          <w:szCs w:val="20"/>
        </w:rPr>
        <w:t xml:space="preserve"> 81:675-683, 2023</w:t>
      </w:r>
    </w:p>
    <w:p w14:paraId="746FD4DE" w14:textId="77777777" w:rsidR="00362320" w:rsidRDefault="00362320" w:rsidP="00362320">
      <w:pPr>
        <w:keepLines/>
        <w:numPr>
          <w:ilvl w:val="0"/>
          <w:numId w:val="10"/>
        </w:numPr>
        <w:tabs>
          <w:tab w:val="right" w:pos="9360"/>
        </w:tabs>
        <w:spacing w:after="100"/>
        <w:ind w:hanging="720"/>
        <w:rPr>
          <w:sz w:val="20"/>
          <w:szCs w:val="20"/>
        </w:rPr>
      </w:pPr>
      <w:r>
        <w:rPr>
          <w:sz w:val="20"/>
          <w:szCs w:val="20"/>
        </w:rPr>
        <w:t xml:space="preserve">Turan A, Rivas E, Devereaux PJ, Pu X, Rodriguez-Patarroyo FA, Yalcin EK, Nault R, Maheshwari K, Ruetzler K, Sessler DI: Relative contributions of anemia and hypotension to myocardial infarction and renal injury: post hoc analysis of the POISE-2 trial. </w:t>
      </w:r>
      <w:r>
        <w:rPr>
          <w:b/>
          <w:bCs/>
          <w:sz w:val="20"/>
          <w:szCs w:val="20"/>
        </w:rPr>
        <w:t>Eur J Anaesth</w:t>
      </w:r>
      <w:r>
        <w:rPr>
          <w:sz w:val="20"/>
          <w:szCs w:val="20"/>
        </w:rPr>
        <w:t xml:space="preserve"> 40:365-371, 2023</w:t>
      </w:r>
    </w:p>
    <w:p w14:paraId="1F20B080" w14:textId="77777777" w:rsidR="00E66904" w:rsidRDefault="00E66904" w:rsidP="00E66904">
      <w:pPr>
        <w:keepLines/>
        <w:numPr>
          <w:ilvl w:val="0"/>
          <w:numId w:val="10"/>
        </w:numPr>
        <w:tabs>
          <w:tab w:val="right" w:pos="9360"/>
        </w:tabs>
        <w:spacing w:after="100"/>
        <w:ind w:hanging="720"/>
        <w:rPr>
          <w:sz w:val="20"/>
          <w:szCs w:val="20"/>
        </w:rPr>
      </w:pPr>
      <w:r>
        <w:rPr>
          <w:sz w:val="20"/>
          <w:szCs w:val="20"/>
        </w:rPr>
        <w:t xml:space="preserve">Wang H-B, Jia Y, Zhang C-B, Zhang L, Li N-Y, Ding J, Wu X, Zhang Z, Wang J-H, Wang Y, Yang F-X, Yuan S, Sessler DI: A randomized controlled trial of dexmedetomidine for delirium in adults having heart valve surgery. </w:t>
      </w:r>
      <w:r>
        <w:rPr>
          <w:b/>
          <w:bCs/>
          <w:sz w:val="20"/>
          <w:szCs w:val="20"/>
        </w:rPr>
        <w:t>Anaesthesia</w:t>
      </w:r>
      <w:r>
        <w:rPr>
          <w:sz w:val="20"/>
          <w:szCs w:val="20"/>
        </w:rPr>
        <w:t xml:space="preserve"> 78:571-576, 2023</w:t>
      </w:r>
    </w:p>
    <w:p w14:paraId="1A58C6E0" w14:textId="77777777" w:rsidR="00A21F3F" w:rsidRPr="00222CF4" w:rsidRDefault="00A21F3F" w:rsidP="00A21F3F">
      <w:pPr>
        <w:keepLines/>
        <w:numPr>
          <w:ilvl w:val="0"/>
          <w:numId w:val="10"/>
        </w:numPr>
        <w:tabs>
          <w:tab w:val="right" w:pos="9360"/>
        </w:tabs>
        <w:spacing w:after="100"/>
        <w:ind w:hanging="720"/>
        <w:rPr>
          <w:sz w:val="20"/>
          <w:szCs w:val="20"/>
        </w:rPr>
      </w:pPr>
      <w:r w:rsidRPr="00AB11F3">
        <w:rPr>
          <w:color w:val="000000"/>
          <w:sz w:val="20"/>
          <w:szCs w:val="20"/>
        </w:rPr>
        <w:lastRenderedPageBreak/>
        <w:t>Duceppe E, Borges FK, Conen D, Tiboni M, Chan MTV,</w:t>
      </w:r>
      <w:r w:rsidRPr="00AB11F3">
        <w:rPr>
          <w:rStyle w:val="apple-converted-space"/>
          <w:color w:val="000000"/>
          <w:sz w:val="20"/>
          <w:szCs w:val="20"/>
        </w:rPr>
        <w:t> </w:t>
      </w:r>
      <w:r w:rsidRPr="00AB11F3">
        <w:rPr>
          <w:color w:val="000000"/>
          <w:sz w:val="20"/>
          <w:szCs w:val="20"/>
        </w:rPr>
        <w:t>Patel A, Sessler DI, Kavsak PA, Ofori S, Srinathan S, Pearse R, Jaffe AS, Heels-Ansdell D, Garg AX, Pettit S, Sapsford R, Devereaux PJ. </w:t>
      </w:r>
      <w:bookmarkStart w:id="20" w:name="_Hlk92828189"/>
      <w:r w:rsidRPr="00AB11F3">
        <w:rPr>
          <w:color w:val="000000"/>
          <w:sz w:val="20"/>
          <w:szCs w:val="20"/>
        </w:rPr>
        <w:t xml:space="preserve">Association of preoperative growth differentiation factor-15 concentrations and postoperative cardiovascular events after major noncardiac surgery. </w:t>
      </w:r>
      <w:r w:rsidRPr="00AB11F3">
        <w:rPr>
          <w:b/>
          <w:bCs/>
          <w:color w:val="000000"/>
          <w:sz w:val="20"/>
          <w:szCs w:val="20"/>
        </w:rPr>
        <w:t>Anesthesiology</w:t>
      </w:r>
      <w:bookmarkEnd w:id="20"/>
      <w:r>
        <w:rPr>
          <w:color w:val="000000"/>
          <w:sz w:val="20"/>
          <w:szCs w:val="20"/>
        </w:rPr>
        <w:t xml:space="preserve"> 138:508-522, 2023</w:t>
      </w:r>
    </w:p>
    <w:p w14:paraId="02D7DB39" w14:textId="77777777" w:rsidR="00D43DFE" w:rsidRPr="000C7C77" w:rsidRDefault="00D43DFE" w:rsidP="00D43DFE">
      <w:pPr>
        <w:keepLines/>
        <w:numPr>
          <w:ilvl w:val="0"/>
          <w:numId w:val="10"/>
        </w:numPr>
        <w:tabs>
          <w:tab w:val="right" w:pos="9360"/>
        </w:tabs>
        <w:spacing w:after="100"/>
        <w:ind w:hanging="720"/>
        <w:rPr>
          <w:sz w:val="20"/>
          <w:szCs w:val="20"/>
        </w:rPr>
      </w:pPr>
      <w:r>
        <w:rPr>
          <w:color w:val="000000"/>
          <w:sz w:val="20"/>
          <w:szCs w:val="20"/>
        </w:rPr>
        <w:t xml:space="preserve">Borges FK, Duceppe E, … Sessler DI … Devereaux PJ: High-sensitivity troponin I predicts major cardiovascular events in non-cardiac surgery patients cohort evaluation (VISION) substudy. </w:t>
      </w:r>
      <w:r>
        <w:rPr>
          <w:b/>
          <w:bCs/>
          <w:color w:val="000000"/>
          <w:sz w:val="20"/>
          <w:szCs w:val="20"/>
        </w:rPr>
        <w:t>Clin Chem</w:t>
      </w:r>
      <w:r>
        <w:rPr>
          <w:color w:val="000000"/>
          <w:sz w:val="20"/>
          <w:szCs w:val="20"/>
        </w:rPr>
        <w:t xml:space="preserve"> 69:492-499, 2023</w:t>
      </w:r>
    </w:p>
    <w:p w14:paraId="750F545A" w14:textId="0C857310" w:rsidR="00EA6005" w:rsidRDefault="00EA6005" w:rsidP="00EA6005">
      <w:pPr>
        <w:keepLines/>
        <w:numPr>
          <w:ilvl w:val="0"/>
          <w:numId w:val="10"/>
        </w:numPr>
        <w:tabs>
          <w:tab w:val="right" w:pos="9360"/>
        </w:tabs>
        <w:spacing w:after="100"/>
        <w:ind w:hanging="720"/>
        <w:rPr>
          <w:sz w:val="20"/>
          <w:szCs w:val="20"/>
        </w:rPr>
      </w:pPr>
      <w:r>
        <w:rPr>
          <w:sz w:val="20"/>
          <w:szCs w:val="20"/>
        </w:rPr>
        <w:t>Byrne J, Rodriguez-Paatarrooyo FA, Mascha EJ, Han Y, Bravo M, Bloomfield MR, Rao SM, Sessler DI: A cooling vest improves surgeons’</w:t>
      </w:r>
      <w:r w:rsidR="00D1529D">
        <w:rPr>
          <w:sz w:val="20"/>
          <w:szCs w:val="20"/>
        </w:rPr>
        <w:t xml:space="preserve"> </w:t>
      </w:r>
      <w:r>
        <w:rPr>
          <w:sz w:val="20"/>
          <w:szCs w:val="20"/>
        </w:rPr>
        <w:t xml:space="preserve">thermal comfort without affecting cognitive performance: a randomized cross-over trial. </w:t>
      </w:r>
      <w:r>
        <w:rPr>
          <w:b/>
          <w:bCs/>
          <w:sz w:val="20"/>
          <w:szCs w:val="20"/>
        </w:rPr>
        <w:t>Occupation Environ Health Med</w:t>
      </w:r>
      <w:r>
        <w:rPr>
          <w:sz w:val="20"/>
          <w:szCs w:val="20"/>
        </w:rPr>
        <w:t xml:space="preserve"> 80:339-345, 2023</w:t>
      </w:r>
    </w:p>
    <w:p w14:paraId="6D0E5F92" w14:textId="77777777" w:rsidR="008C496D" w:rsidRDefault="008C496D" w:rsidP="008C496D">
      <w:pPr>
        <w:keepLines/>
        <w:numPr>
          <w:ilvl w:val="0"/>
          <w:numId w:val="10"/>
        </w:numPr>
        <w:tabs>
          <w:tab w:val="right" w:pos="9360"/>
        </w:tabs>
        <w:spacing w:after="100"/>
        <w:ind w:hanging="720"/>
        <w:rPr>
          <w:sz w:val="20"/>
          <w:szCs w:val="20"/>
        </w:rPr>
      </w:pPr>
      <w:r>
        <w:rPr>
          <w:sz w:val="20"/>
          <w:szCs w:val="20"/>
        </w:rPr>
        <w:t>Laou E, Papagiannakis N, Michou A, Ntalarizou N, Ragias D, Angelopoulou Z, Sessler DI, Chalkias A: Association between mean arterial pressure and sublingual microcirculation during major non-cardiac surgery: post-hoc analysis of a prospective cohort.</w:t>
      </w:r>
      <w:r>
        <w:rPr>
          <w:b/>
          <w:bCs/>
          <w:sz w:val="20"/>
          <w:szCs w:val="20"/>
        </w:rPr>
        <w:t xml:space="preserve"> Microcirculation</w:t>
      </w:r>
      <w:r>
        <w:rPr>
          <w:sz w:val="20"/>
          <w:szCs w:val="20"/>
        </w:rPr>
        <w:t xml:space="preserve"> 30:e12804, 2023</w:t>
      </w:r>
    </w:p>
    <w:p w14:paraId="5D90C1E1" w14:textId="6B2C9969" w:rsidR="00F35D27" w:rsidRPr="00AB11F3" w:rsidRDefault="00F35D27" w:rsidP="00F35D27">
      <w:pPr>
        <w:keepLines/>
        <w:numPr>
          <w:ilvl w:val="0"/>
          <w:numId w:val="10"/>
        </w:numPr>
        <w:tabs>
          <w:tab w:val="right" w:pos="9360"/>
        </w:tabs>
        <w:spacing w:after="100"/>
        <w:ind w:hanging="720"/>
        <w:rPr>
          <w:sz w:val="20"/>
          <w:szCs w:val="20"/>
        </w:rPr>
      </w:pPr>
      <w:r w:rsidRPr="008E0B07">
        <w:rPr>
          <w:sz w:val="20"/>
          <w:szCs w:val="20"/>
        </w:rPr>
        <w:t xml:space="preserve">Conen D, Popova E, … Sessler DI, … Devereaux PJ: </w:t>
      </w:r>
      <w:r w:rsidRPr="008E0B07">
        <w:rPr>
          <w:color w:val="000000"/>
          <w:sz w:val="20"/>
          <w:szCs w:val="20"/>
        </w:rPr>
        <w:t>Rationale and design of the colchicine for the prevention of perioperative atrial fibrillation in patients undergoing major noncardiac thoracic surgery (COP-AF) trial.</w:t>
      </w:r>
      <w:r>
        <w:rPr>
          <w:color w:val="000000"/>
          <w:sz w:val="20"/>
          <w:szCs w:val="20"/>
        </w:rPr>
        <w:t xml:space="preserve"> </w:t>
      </w:r>
      <w:r>
        <w:rPr>
          <w:b/>
          <w:bCs/>
          <w:color w:val="000000"/>
          <w:sz w:val="20"/>
          <w:szCs w:val="20"/>
        </w:rPr>
        <w:t>Am Heart J</w:t>
      </w:r>
      <w:r>
        <w:rPr>
          <w:color w:val="000000"/>
          <w:sz w:val="20"/>
          <w:szCs w:val="20"/>
        </w:rPr>
        <w:t xml:space="preserve"> 259:86-96, 2023</w:t>
      </w:r>
    </w:p>
    <w:p w14:paraId="03767E6A" w14:textId="77777777" w:rsidR="00F35D27" w:rsidRDefault="00F35D27" w:rsidP="00F35D27">
      <w:pPr>
        <w:keepLines/>
        <w:numPr>
          <w:ilvl w:val="0"/>
          <w:numId w:val="10"/>
        </w:numPr>
        <w:tabs>
          <w:tab w:val="right" w:pos="9360"/>
        </w:tabs>
        <w:spacing w:after="100"/>
        <w:ind w:hanging="720"/>
        <w:rPr>
          <w:sz w:val="20"/>
          <w:szCs w:val="20"/>
        </w:rPr>
      </w:pPr>
      <w:r>
        <w:rPr>
          <w:sz w:val="20"/>
          <w:szCs w:val="20"/>
        </w:rPr>
        <w:t xml:space="preserve">Yao J, Li S, Cui Q, Ren Y, Li M, Wang J, Zeng M, Wang A, Ji N, Sui B, Peng Y, Sessler DI: Intraoperative hypotension and postoperative stroke in older patients who had brain tumor esections: a retrospective cohort analysis. </w:t>
      </w:r>
      <w:r>
        <w:rPr>
          <w:b/>
          <w:bCs/>
          <w:sz w:val="20"/>
          <w:szCs w:val="20"/>
        </w:rPr>
        <w:t>World Neurosurg</w:t>
      </w:r>
      <w:r>
        <w:rPr>
          <w:sz w:val="20"/>
          <w:szCs w:val="20"/>
        </w:rPr>
        <w:t xml:space="preserve"> 174:e72-81, 2023</w:t>
      </w:r>
    </w:p>
    <w:p w14:paraId="2B8ACC30" w14:textId="3F5B129B" w:rsidR="00311E3D" w:rsidRDefault="00311E3D" w:rsidP="00311E3D">
      <w:pPr>
        <w:keepLines/>
        <w:numPr>
          <w:ilvl w:val="0"/>
          <w:numId w:val="10"/>
        </w:numPr>
        <w:tabs>
          <w:tab w:val="right" w:pos="9360"/>
        </w:tabs>
        <w:spacing w:after="100"/>
        <w:ind w:hanging="720"/>
        <w:rPr>
          <w:sz w:val="20"/>
          <w:szCs w:val="20"/>
        </w:rPr>
      </w:pPr>
      <w:r>
        <w:rPr>
          <w:sz w:val="20"/>
          <w:szCs w:val="20"/>
        </w:rPr>
        <w:t xml:space="preserve">Nolde JM, Schlaich MP, Sessler DI, Mia A, Borcoran TB Chow CK, Chan MTV, Borges FK, McGillion MH, Myles PS, Mills N, Devereaux PJ, Hillis GS: Machine learninbg to predict myocardial injury and death after noncardiac surgery. </w:t>
      </w:r>
      <w:r>
        <w:rPr>
          <w:b/>
          <w:bCs/>
          <w:sz w:val="20"/>
          <w:szCs w:val="20"/>
        </w:rPr>
        <w:t>Anaesthesia</w:t>
      </w:r>
      <w:r>
        <w:rPr>
          <w:sz w:val="20"/>
          <w:szCs w:val="20"/>
        </w:rPr>
        <w:t xml:space="preserve"> 78:853-860, 2023</w:t>
      </w:r>
    </w:p>
    <w:p w14:paraId="4BB1344B" w14:textId="77777777" w:rsidR="0052306E" w:rsidRDefault="0052306E" w:rsidP="0052306E">
      <w:pPr>
        <w:keepLines/>
        <w:numPr>
          <w:ilvl w:val="0"/>
          <w:numId w:val="10"/>
        </w:numPr>
        <w:tabs>
          <w:tab w:val="right" w:pos="9360"/>
        </w:tabs>
        <w:spacing w:after="100"/>
        <w:ind w:hanging="720"/>
        <w:rPr>
          <w:sz w:val="20"/>
          <w:szCs w:val="20"/>
        </w:rPr>
      </w:pPr>
      <w:r>
        <w:rPr>
          <w:sz w:val="20"/>
          <w:szCs w:val="20"/>
        </w:rPr>
        <w:t>Schmidt M, Rössler J, Brooker J, Lara-Erazo V, Ekrami E, Pu X, Turan A, Sessler DI, Ruetzler K: Postoperative oxygenation assessed by SpO</w:t>
      </w:r>
      <w:r w:rsidRPr="00682BA7">
        <w:rPr>
          <w:sz w:val="20"/>
          <w:szCs w:val="20"/>
          <w:vertAlign w:val="subscript"/>
        </w:rPr>
        <w:t>2</w:t>
      </w:r>
      <w:r>
        <w:rPr>
          <w:sz w:val="20"/>
          <w:szCs w:val="20"/>
        </w:rPr>
        <w:t>/FiO</w:t>
      </w:r>
      <w:r w:rsidRPr="00682BA7">
        <w:rPr>
          <w:sz w:val="20"/>
          <w:szCs w:val="20"/>
          <w:vertAlign w:val="subscript"/>
        </w:rPr>
        <w:t>2</w:t>
      </w:r>
      <w:r>
        <w:rPr>
          <w:sz w:val="20"/>
          <w:szCs w:val="20"/>
        </w:rPr>
        <w:t xml:space="preserve"> ratio and respiratory complications after reversal of neuromuscular block with sugammadex or neostigmine: a retrospective cohor study. </w:t>
      </w:r>
      <w:r>
        <w:rPr>
          <w:b/>
          <w:bCs/>
          <w:sz w:val="20"/>
          <w:szCs w:val="20"/>
        </w:rPr>
        <w:t>J Clin Anesth</w:t>
      </w:r>
      <w:r>
        <w:rPr>
          <w:sz w:val="20"/>
          <w:szCs w:val="20"/>
        </w:rPr>
        <w:t xml:space="preserve"> 88:111138, 2023</w:t>
      </w:r>
    </w:p>
    <w:p w14:paraId="7A34D72F" w14:textId="0375ED65" w:rsidR="00CC72DC" w:rsidRDefault="00CC72DC" w:rsidP="00CC72DC">
      <w:pPr>
        <w:keepLines/>
        <w:numPr>
          <w:ilvl w:val="0"/>
          <w:numId w:val="10"/>
        </w:numPr>
        <w:tabs>
          <w:tab w:val="right" w:pos="9360"/>
        </w:tabs>
        <w:spacing w:after="100"/>
        <w:ind w:hanging="720"/>
        <w:rPr>
          <w:sz w:val="20"/>
          <w:szCs w:val="20"/>
        </w:rPr>
      </w:pPr>
      <w:r>
        <w:rPr>
          <w:sz w:val="20"/>
          <w:szCs w:val="20"/>
        </w:rPr>
        <w:t xml:space="preserve">Yang L, Zhu L, Shi X … Sessler DI, Liu J, Irwin MG, Yu W, on behalf of the POLMA-EP investigators: Postoperattive pulmonary complication in older patients undergoing elective surgery with a supraglottic airway device or tracheal intubation. </w:t>
      </w:r>
      <w:r>
        <w:rPr>
          <w:b/>
          <w:bCs/>
          <w:sz w:val="20"/>
          <w:szCs w:val="20"/>
        </w:rPr>
        <w:t>Anaesthesia</w:t>
      </w:r>
      <w:r>
        <w:rPr>
          <w:sz w:val="20"/>
          <w:szCs w:val="20"/>
        </w:rPr>
        <w:t xml:space="preserve"> 78:953-962, 2023</w:t>
      </w:r>
    </w:p>
    <w:p w14:paraId="26C99773" w14:textId="77777777" w:rsidR="00E866E7" w:rsidRDefault="00E866E7" w:rsidP="00E866E7">
      <w:pPr>
        <w:keepLines/>
        <w:numPr>
          <w:ilvl w:val="0"/>
          <w:numId w:val="10"/>
        </w:numPr>
        <w:tabs>
          <w:tab w:val="right" w:pos="9360"/>
        </w:tabs>
        <w:spacing w:after="100"/>
        <w:ind w:hanging="720"/>
        <w:rPr>
          <w:sz w:val="20"/>
          <w:szCs w:val="20"/>
        </w:rPr>
      </w:pPr>
      <w:r>
        <w:rPr>
          <w:sz w:val="20"/>
          <w:szCs w:val="20"/>
        </w:rPr>
        <w:t xml:space="preserve">Pappas MA, Auerbach AD, Kattan MW, Blackstone EH, Rothberg MB, Sessler DI: Diagnostic and prognostic value of cardiac stress testing before major noncardiac surgery — a cohort study. </w:t>
      </w:r>
      <w:r>
        <w:rPr>
          <w:b/>
          <w:bCs/>
          <w:sz w:val="20"/>
          <w:szCs w:val="20"/>
        </w:rPr>
        <w:t>J Clin Anesth</w:t>
      </w:r>
      <w:r>
        <w:rPr>
          <w:sz w:val="20"/>
          <w:szCs w:val="20"/>
        </w:rPr>
        <w:t xml:space="preserve"> 90:111193, 2023</w:t>
      </w:r>
    </w:p>
    <w:p w14:paraId="619F439B" w14:textId="49F9798F" w:rsidR="007D03F6" w:rsidRDefault="007D03F6" w:rsidP="007D03F6">
      <w:pPr>
        <w:pStyle w:val="cvwithoutlefttab"/>
        <w:keepNext/>
        <w:keepLines/>
        <w:numPr>
          <w:ilvl w:val="0"/>
          <w:numId w:val="1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Maheshwari K, Yalcin EK, Wang D, Mascha EJ, Rosenfeldt A, Alberts JL, Turan A, Sessler DI, Cummings III KC: Processing speed test and 30-day readmission in elderly noncardiac surgery patients. </w:t>
      </w:r>
      <w:r>
        <w:rPr>
          <w:rFonts w:ascii="Times New Roman" w:hAnsi="Times New Roman"/>
          <w:b/>
          <w:bCs/>
          <w:sz w:val="20"/>
        </w:rPr>
        <w:t>Ind J Anaesth</w:t>
      </w:r>
      <w:r>
        <w:rPr>
          <w:rFonts w:ascii="Times New Roman" w:hAnsi="Times New Roman"/>
          <w:sz w:val="20"/>
        </w:rPr>
        <w:t xml:space="preserve"> 67:52-59, 2023</w:t>
      </w:r>
    </w:p>
    <w:p w14:paraId="7A808A84" w14:textId="3DFEDE36" w:rsidR="000544EA" w:rsidRDefault="000544EA" w:rsidP="000544EA">
      <w:pPr>
        <w:keepLines/>
        <w:numPr>
          <w:ilvl w:val="0"/>
          <w:numId w:val="10"/>
        </w:numPr>
        <w:tabs>
          <w:tab w:val="right" w:pos="9360"/>
        </w:tabs>
        <w:spacing w:after="100"/>
        <w:ind w:hanging="720"/>
        <w:rPr>
          <w:sz w:val="20"/>
          <w:szCs w:val="20"/>
        </w:rPr>
      </w:pPr>
      <w:r>
        <w:rPr>
          <w:sz w:val="20"/>
          <w:szCs w:val="20"/>
        </w:rPr>
        <w:t xml:space="preserve">Itenov TX, Kromann ME, Ostrowski SR, Mohr HL, Gyldensted L, Lindhardt A, Thormar K, Waldau T, Sesslert DI, Juffermans NP, Lundgren JD, Jensen JU: Mild induced hypothermia and coagulation and platelet function in patients with septic shock: secondary outcome of a randomized trial. </w:t>
      </w:r>
      <w:r>
        <w:rPr>
          <w:b/>
          <w:bCs/>
          <w:sz w:val="20"/>
          <w:szCs w:val="20"/>
        </w:rPr>
        <w:t>Acta Anaesth Scand</w:t>
      </w:r>
      <w:r>
        <w:rPr>
          <w:sz w:val="20"/>
          <w:szCs w:val="20"/>
        </w:rPr>
        <w:t xml:space="preserve"> 67:909-917, 2023</w:t>
      </w:r>
    </w:p>
    <w:p w14:paraId="0DE3C7BE" w14:textId="459DE7BD" w:rsidR="00E16F6E" w:rsidRPr="00136A58" w:rsidRDefault="00E16F6E" w:rsidP="00E16F6E">
      <w:pPr>
        <w:keepLines/>
        <w:numPr>
          <w:ilvl w:val="0"/>
          <w:numId w:val="10"/>
        </w:numPr>
        <w:tabs>
          <w:tab w:val="right" w:pos="9360"/>
        </w:tabs>
        <w:spacing w:after="100"/>
        <w:ind w:hanging="720"/>
        <w:rPr>
          <w:sz w:val="20"/>
          <w:szCs w:val="20"/>
        </w:rPr>
      </w:pPr>
      <w:r>
        <w:rPr>
          <w:sz w:val="20"/>
          <w:szCs w:val="20"/>
        </w:rPr>
        <w:t>Kouz K, Feidemann F, Naebian A, Bergholz A, Thomsen KK, Krause L, Petzoldt M, Moll-Khosrawi P, Sessler DI, Flick M, Saugel B:</w:t>
      </w:r>
      <w:r w:rsidRPr="00BC178F">
        <w:rPr>
          <w:sz w:val="20"/>
          <w:szCs w:val="20"/>
        </w:rPr>
        <w:t xml:space="preserve"> </w:t>
      </w:r>
      <w:r w:rsidRPr="00BC178F">
        <w:rPr>
          <w:rFonts w:cs="Arial"/>
          <w:color w:val="000000" w:themeColor="text1"/>
          <w:sz w:val="20"/>
          <w:szCs w:val="20"/>
        </w:rPr>
        <w:t xml:space="preserve">Continuous finger-cuff </w:t>
      </w:r>
      <w:r w:rsidRPr="00BC178F">
        <w:rPr>
          <w:rFonts w:cs="Arial"/>
          <w:i/>
          <w:iCs/>
          <w:color w:val="000000" w:themeColor="text1"/>
          <w:sz w:val="20"/>
          <w:szCs w:val="20"/>
        </w:rPr>
        <w:t>versus</w:t>
      </w:r>
      <w:r w:rsidRPr="00BC178F">
        <w:rPr>
          <w:rFonts w:cs="Arial"/>
          <w:color w:val="000000" w:themeColor="text1"/>
          <w:sz w:val="20"/>
          <w:szCs w:val="20"/>
        </w:rPr>
        <w:t xml:space="preserve"> intermittent oscillometric arterial pressure monitoring and hypotension during induction of anesthesia and non-cardiac surgery: The DETECT randomized trial</w:t>
      </w:r>
      <w:r>
        <w:rPr>
          <w:rFonts w:cs="Arial"/>
          <w:color w:val="000000" w:themeColor="text1"/>
          <w:sz w:val="20"/>
          <w:szCs w:val="20"/>
        </w:rPr>
        <w:t xml:space="preserve">. </w:t>
      </w:r>
      <w:r>
        <w:rPr>
          <w:rFonts w:cs="Arial"/>
          <w:b/>
          <w:bCs/>
          <w:color w:val="000000" w:themeColor="text1"/>
          <w:sz w:val="20"/>
          <w:szCs w:val="20"/>
        </w:rPr>
        <w:t>Anesthesiology</w:t>
      </w:r>
      <w:r>
        <w:rPr>
          <w:rFonts w:cs="Arial"/>
          <w:color w:val="000000" w:themeColor="text1"/>
          <w:sz w:val="20"/>
          <w:szCs w:val="20"/>
        </w:rPr>
        <w:t xml:space="preserve"> 139:288-308, 2023</w:t>
      </w:r>
    </w:p>
    <w:p w14:paraId="4F8B441C" w14:textId="36C570C5" w:rsidR="007A4401" w:rsidRDefault="007A4401" w:rsidP="007A4401">
      <w:pPr>
        <w:keepLines/>
        <w:numPr>
          <w:ilvl w:val="0"/>
          <w:numId w:val="10"/>
        </w:numPr>
        <w:tabs>
          <w:tab w:val="right" w:pos="9360"/>
        </w:tabs>
        <w:spacing w:after="100"/>
        <w:ind w:hanging="720"/>
        <w:rPr>
          <w:sz w:val="20"/>
          <w:szCs w:val="20"/>
        </w:rPr>
      </w:pPr>
      <w:r>
        <w:rPr>
          <w:sz w:val="20"/>
          <w:szCs w:val="20"/>
        </w:rPr>
        <w:t>O’Brian K, Sieber F … Sessler DI, … Neuman MD, on behalf of the REGAIN</w:t>
      </w:r>
      <w:r w:rsidRPr="008133F8">
        <w:rPr>
          <w:sz w:val="20"/>
          <w:szCs w:val="20"/>
        </w:rPr>
        <w:t xml:space="preserve"> Regional versus General Anesthesia for Promoting Independence after Hip Fracture) Investigators</w:t>
      </w:r>
      <w:r>
        <w:rPr>
          <w:sz w:val="20"/>
          <w:szCs w:val="20"/>
        </w:rPr>
        <w:t xml:space="preserve">: Outcomes with spinal versus general anesthesia for patients with and without pre-operative cognitive iimpairment: secondary analysis of a randomized clinical trial. </w:t>
      </w:r>
      <w:r>
        <w:rPr>
          <w:b/>
          <w:bCs/>
          <w:sz w:val="20"/>
          <w:szCs w:val="20"/>
        </w:rPr>
        <w:t>Alzheimer’s Dementia</w:t>
      </w:r>
      <w:r>
        <w:rPr>
          <w:sz w:val="20"/>
          <w:szCs w:val="20"/>
        </w:rPr>
        <w:t xml:space="preserve"> 19:4008-40019, 2023</w:t>
      </w:r>
    </w:p>
    <w:p w14:paraId="2CC6ACB4" w14:textId="77777777" w:rsidR="00FB5FA6" w:rsidRDefault="00FB5FA6" w:rsidP="00FB5FA6">
      <w:pPr>
        <w:keepLines/>
        <w:numPr>
          <w:ilvl w:val="0"/>
          <w:numId w:val="10"/>
        </w:numPr>
        <w:tabs>
          <w:tab w:val="right" w:pos="9360"/>
        </w:tabs>
        <w:spacing w:after="100"/>
        <w:ind w:hanging="720"/>
        <w:rPr>
          <w:sz w:val="20"/>
          <w:szCs w:val="20"/>
        </w:rPr>
      </w:pPr>
      <w:r>
        <w:rPr>
          <w:sz w:val="20"/>
          <w:szCs w:val="20"/>
        </w:rPr>
        <w:t xml:space="preserve">Fishman G, Ram E, Gorfil D, Kassif Y, David R, Hershko T, Malbrain MLNG, Singer P, Sessler DI: Early detection of oliguric events in critically ill patients in the ICU with a novel continuous urine flow measurement device: results of an initial validation study. </w:t>
      </w:r>
      <w:r>
        <w:rPr>
          <w:b/>
          <w:bCs/>
          <w:sz w:val="20"/>
          <w:szCs w:val="20"/>
        </w:rPr>
        <w:t>J Clin Mon Comp</w:t>
      </w:r>
      <w:r>
        <w:rPr>
          <w:sz w:val="20"/>
          <w:szCs w:val="20"/>
        </w:rPr>
        <w:t xml:space="preserve"> 37:1341-1349, 2023</w:t>
      </w:r>
    </w:p>
    <w:p w14:paraId="3ECEFEB2" w14:textId="77777777" w:rsidR="00E43D60" w:rsidRDefault="00E43D60" w:rsidP="00E43D60">
      <w:pPr>
        <w:keepLines/>
        <w:numPr>
          <w:ilvl w:val="0"/>
          <w:numId w:val="10"/>
        </w:numPr>
        <w:tabs>
          <w:tab w:val="right" w:pos="9360"/>
        </w:tabs>
        <w:spacing w:after="100"/>
        <w:ind w:hanging="720"/>
        <w:rPr>
          <w:sz w:val="20"/>
          <w:szCs w:val="20"/>
        </w:rPr>
      </w:pPr>
      <w:r>
        <w:rPr>
          <w:sz w:val="20"/>
          <w:szCs w:val="20"/>
        </w:rPr>
        <w:lastRenderedPageBreak/>
        <w:t xml:space="preserve">Ruetzler K, Montalvo M, Rotem OM, Ekrami E, Rössler J, Araujo Duran JA, Dahan A, Gozal Y, Richebe P, Furhang B, Turan A, Sessler DI: Generalizability of nociception level (NOL) as a measure of intraoperative nociceptive stimulation: a retrospective analysis. </w:t>
      </w:r>
      <w:r>
        <w:rPr>
          <w:b/>
          <w:bCs/>
          <w:sz w:val="20"/>
          <w:szCs w:val="20"/>
        </w:rPr>
        <w:t>Acta Anaesth Scand</w:t>
      </w:r>
      <w:r>
        <w:rPr>
          <w:sz w:val="20"/>
          <w:szCs w:val="20"/>
        </w:rPr>
        <w:t xml:space="preserve"> 67:1187-1193, 2023</w:t>
      </w:r>
    </w:p>
    <w:p w14:paraId="1AB548F2" w14:textId="77777777" w:rsidR="00FA5D58" w:rsidRDefault="00FA5D58" w:rsidP="00FA5D58">
      <w:pPr>
        <w:pStyle w:val="cvwithoutlefttab"/>
        <w:keepNext/>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Alfirevic A, Sessler DI, Pu X, Turan A: Serratus anterior and pectoralis plane blocks for robotically assisted mitral valve repair. </w:t>
      </w:r>
      <w:r>
        <w:rPr>
          <w:rFonts w:ascii="Times New Roman" w:hAnsi="Times New Roman"/>
          <w:b/>
          <w:bCs/>
          <w:sz w:val="20"/>
          <w:szCs w:val="20"/>
        </w:rPr>
        <w:t>Br J Anaesth</w:t>
      </w:r>
      <w:r>
        <w:rPr>
          <w:rFonts w:ascii="Times New Roman" w:hAnsi="Times New Roman"/>
          <w:sz w:val="20"/>
          <w:szCs w:val="20"/>
        </w:rPr>
        <w:t xml:space="preserve"> 130:786-794, 2023</w:t>
      </w:r>
    </w:p>
    <w:p w14:paraId="73767252" w14:textId="7115BCAC" w:rsidR="00453004" w:rsidRDefault="00453004" w:rsidP="00453004">
      <w:pPr>
        <w:pStyle w:val="cvwithoutlefttab"/>
        <w:keepNext/>
        <w:keepLines/>
        <w:numPr>
          <w:ilvl w:val="0"/>
          <w:numId w:val="10"/>
        </w:numPr>
        <w:tabs>
          <w:tab w:val="clear" w:pos="9540"/>
          <w:tab w:val="right" w:pos="9360"/>
        </w:tabs>
        <w:spacing w:after="100"/>
        <w:ind w:right="0" w:hanging="720"/>
        <w:jc w:val="both"/>
        <w:rPr>
          <w:rFonts w:ascii="Times New Roman" w:hAnsi="Times New Roman"/>
          <w:sz w:val="20"/>
          <w:szCs w:val="20"/>
        </w:rPr>
      </w:pPr>
      <w:r w:rsidRPr="00DB665E">
        <w:rPr>
          <w:rFonts w:ascii="Times New Roman" w:hAnsi="Times New Roman"/>
          <w:sz w:val="20"/>
          <w:szCs w:val="20"/>
        </w:rPr>
        <w:t>De Jonge SW, Lulskes RH … Sessler DI … Hollmann MW: The benefits and harms of perioperative high fraction inspired oxygen for surgical site infection prevention: a protocol for a systematic review and meta-analysis of individual patient data of randomised controlled trials</w:t>
      </w:r>
      <w:r>
        <w:rPr>
          <w:rFonts w:ascii="Times New Roman" w:hAnsi="Times New Roman"/>
          <w:sz w:val="20"/>
          <w:szCs w:val="20"/>
        </w:rPr>
        <w:t xml:space="preserve">. </w:t>
      </w:r>
      <w:r>
        <w:rPr>
          <w:rFonts w:ascii="Times New Roman" w:hAnsi="Times New Roman"/>
          <w:b/>
          <w:bCs/>
          <w:sz w:val="20"/>
          <w:szCs w:val="20"/>
        </w:rPr>
        <w:t>BMJ Open</w:t>
      </w:r>
      <w:r>
        <w:rPr>
          <w:rFonts w:ascii="Times New Roman" w:hAnsi="Times New Roman"/>
          <w:sz w:val="20"/>
          <w:szCs w:val="20"/>
        </w:rPr>
        <w:t xml:space="preserve"> 13:e067243, 2023</w:t>
      </w:r>
    </w:p>
    <w:p w14:paraId="7E8A9758" w14:textId="783638CA" w:rsidR="00D64D6F" w:rsidRDefault="00D64D6F" w:rsidP="00D64D6F">
      <w:pPr>
        <w:pStyle w:val="cvwithoutlefttab"/>
        <w:keepNext/>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Rivas E, López-Baamonde M, Sanahuja J, del Rio E, Ramis T, Recasens A, López A, Arias M, Kampakis S, Lauteslager T, Awara O, Mascha EJ, Soriano A, Badía, JR, Castro P, Sessler DI: </w:t>
      </w:r>
      <w:r w:rsidR="001A59F4">
        <w:rPr>
          <w:rFonts w:ascii="Times New Roman" w:hAnsi="Times New Roman"/>
          <w:sz w:val="20"/>
          <w:szCs w:val="20"/>
        </w:rPr>
        <w:t>E</w:t>
      </w:r>
      <w:r>
        <w:rPr>
          <w:rFonts w:ascii="Times New Roman" w:hAnsi="Times New Roman"/>
          <w:sz w:val="20"/>
          <w:szCs w:val="20"/>
        </w:rPr>
        <w:t xml:space="preserve">arly detection of deterioration in COVID-19 patients by continuous ward respiratory rate monitoring: a pilot prospective cohort study. </w:t>
      </w:r>
      <w:r>
        <w:rPr>
          <w:rFonts w:ascii="Times New Roman" w:hAnsi="Times New Roman"/>
          <w:b/>
          <w:bCs/>
          <w:sz w:val="20"/>
          <w:szCs w:val="20"/>
        </w:rPr>
        <w:t>Frontiers in Medicine, Pulmonary Medicine</w:t>
      </w:r>
      <w:r>
        <w:rPr>
          <w:rFonts w:ascii="Times New Roman" w:hAnsi="Times New Roman"/>
          <w:sz w:val="20"/>
          <w:szCs w:val="20"/>
        </w:rPr>
        <w:t xml:space="preserve"> 10:1243050, 2023</w:t>
      </w:r>
    </w:p>
    <w:p w14:paraId="63513DDA" w14:textId="77777777" w:rsidR="00197DC5" w:rsidRDefault="00197DC5" w:rsidP="00197DC5">
      <w:pPr>
        <w:pStyle w:val="cvwithoutlefttab"/>
        <w:keepNext/>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Li K, Hu Z, Li W, Shah K, Sessler D: Tight perioperative blood pressure management to reduce complications: a randomized feasibility trial. </w:t>
      </w:r>
      <w:r w:rsidRPr="00197DC5">
        <w:rPr>
          <w:rFonts w:ascii="Times New Roman" w:hAnsi="Times New Roman"/>
          <w:b/>
          <w:bCs/>
          <w:sz w:val="20"/>
          <w:szCs w:val="20"/>
        </w:rPr>
        <w:t>BMJ Open</w:t>
      </w:r>
      <w:r>
        <w:rPr>
          <w:rFonts w:ascii="Times New Roman" w:hAnsi="Times New Roman"/>
          <w:sz w:val="20"/>
          <w:szCs w:val="20"/>
        </w:rPr>
        <w:t xml:space="preserve"> 13:e071328, 2023</w:t>
      </w:r>
    </w:p>
    <w:p w14:paraId="12267B3A" w14:textId="53BAE5B4" w:rsidR="00E22B11" w:rsidRDefault="00E22B11" w:rsidP="00E22B11">
      <w:pPr>
        <w:pStyle w:val="cvwithoutlefttab"/>
        <w:keepNext/>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Rössler J, Shah K, Medellin S, Turan A, Ruetzler K, Singh M, Sessler DI, Maheshwari K: Development and validation of delirium prediction models for noncardiac surgery patients. </w:t>
      </w:r>
      <w:r>
        <w:rPr>
          <w:rFonts w:ascii="Times New Roman" w:hAnsi="Times New Roman"/>
          <w:b/>
          <w:bCs/>
          <w:sz w:val="20"/>
          <w:szCs w:val="20"/>
        </w:rPr>
        <w:t>J Clin Anesth</w:t>
      </w:r>
      <w:r>
        <w:rPr>
          <w:rFonts w:ascii="Times New Roman" w:hAnsi="Times New Roman"/>
          <w:sz w:val="20"/>
          <w:szCs w:val="20"/>
        </w:rPr>
        <w:t xml:space="preserve"> 93:111319, 2024</w:t>
      </w:r>
    </w:p>
    <w:p w14:paraId="1E144E25" w14:textId="56B3DE69" w:rsidR="00D01AF0" w:rsidRDefault="00D01AF0" w:rsidP="00D01AF0">
      <w:pPr>
        <w:keepLines/>
        <w:numPr>
          <w:ilvl w:val="0"/>
          <w:numId w:val="10"/>
        </w:numPr>
        <w:tabs>
          <w:tab w:val="right" w:pos="9360"/>
        </w:tabs>
        <w:spacing w:after="100"/>
        <w:ind w:hanging="720"/>
        <w:rPr>
          <w:sz w:val="20"/>
          <w:szCs w:val="20"/>
        </w:rPr>
      </w:pPr>
      <w:r>
        <w:rPr>
          <w:sz w:val="20"/>
          <w:szCs w:val="20"/>
        </w:rPr>
        <w:t xml:space="preserve">Ilfeld BM, Khatibi B, Maheshwari K, Madison SJ, Ali Sakr Esa W, Mariano ER, Kent ML, Hanling S, Sessler DI, Eisenach JC, Cohen SP, Mascha EJ, Li S, Turan A, and the PSINfRE Investigators: Patient-centered secondary outcomes from a multicenter randomized trial of continuous periopheral nerve blocks on post-amputation phantom and residual Limb Pain. </w:t>
      </w:r>
      <w:r>
        <w:rPr>
          <w:b/>
          <w:bCs/>
          <w:sz w:val="20"/>
          <w:szCs w:val="20"/>
        </w:rPr>
        <w:t>Reg Anesth Pain Med</w:t>
      </w:r>
      <w:r>
        <w:rPr>
          <w:sz w:val="20"/>
          <w:szCs w:val="20"/>
        </w:rPr>
        <w:t xml:space="preserve"> 48:471-479, 2023</w:t>
      </w:r>
    </w:p>
    <w:p w14:paraId="55D7A12F" w14:textId="77777777" w:rsidR="00A64BD2" w:rsidRDefault="00A64BD2" w:rsidP="00A64BD2">
      <w:pPr>
        <w:pStyle w:val="cvwithoutlefttab"/>
        <w:keepNext/>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Maheshwari K, Kutlu Yalcin E, Wang D, Mascha EJ, Rosenfeldt A, Alberts JL, Turan A, Sessler DI, Cummings III KC: Processing speed test and 30-day readmission in elderly noncardiac surgery patients. </w:t>
      </w:r>
      <w:r>
        <w:rPr>
          <w:rFonts w:ascii="Times New Roman" w:hAnsi="Times New Roman"/>
          <w:b/>
          <w:bCs/>
          <w:sz w:val="20"/>
          <w:szCs w:val="20"/>
        </w:rPr>
        <w:t>Indian J Anaesth</w:t>
      </w:r>
      <w:r>
        <w:rPr>
          <w:rFonts w:ascii="Times New Roman" w:hAnsi="Times New Roman"/>
          <w:sz w:val="20"/>
          <w:szCs w:val="20"/>
        </w:rPr>
        <w:t xml:space="preserve"> 67:620-627, 2023</w:t>
      </w:r>
    </w:p>
    <w:p w14:paraId="288180D2" w14:textId="77777777" w:rsidR="00C47A8B" w:rsidRDefault="00C47A8B" w:rsidP="00C47A8B">
      <w:pPr>
        <w:pStyle w:val="cvwithoutlefttab"/>
        <w:keepNext/>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Li S, Liu M, Yang J, yan X, Wu Y, Zhang L, Seng M, Zhou D, Peng Y, Sessler DI: Intravenous tranexamic acid for intracerebral meningiomas resections: a randomized parallel-group, non-inferiority trial. </w:t>
      </w:r>
      <w:r>
        <w:rPr>
          <w:rFonts w:ascii="Times New Roman" w:hAnsi="Times New Roman"/>
          <w:b/>
          <w:bCs/>
          <w:sz w:val="20"/>
          <w:szCs w:val="20"/>
        </w:rPr>
        <w:t>J Clin Anesth</w:t>
      </w:r>
      <w:r>
        <w:rPr>
          <w:rFonts w:ascii="Times New Roman" w:hAnsi="Times New Roman"/>
          <w:sz w:val="20"/>
          <w:szCs w:val="20"/>
        </w:rPr>
        <w:t xml:space="preserve"> 92:111285, 2024 </w:t>
      </w:r>
    </w:p>
    <w:p w14:paraId="1A114829" w14:textId="42972CD3" w:rsidR="005D19DF" w:rsidRPr="005D19DF" w:rsidRDefault="005D19DF" w:rsidP="00C47A8B">
      <w:pPr>
        <w:pStyle w:val="cvwithoutlefttab"/>
        <w:keepNext/>
        <w:keepLines/>
        <w:numPr>
          <w:ilvl w:val="0"/>
          <w:numId w:val="10"/>
        </w:numPr>
        <w:tabs>
          <w:tab w:val="clear" w:pos="9540"/>
          <w:tab w:val="right" w:pos="9360"/>
        </w:tabs>
        <w:spacing w:after="100"/>
        <w:ind w:right="0" w:hanging="720"/>
        <w:jc w:val="both"/>
        <w:rPr>
          <w:rFonts w:ascii="Times New Roman" w:hAnsi="Times New Roman"/>
          <w:sz w:val="20"/>
          <w:szCs w:val="20"/>
        </w:rPr>
      </w:pPr>
      <w:r w:rsidRPr="005D19DF">
        <w:rPr>
          <w:rFonts w:ascii="Times New Roman" w:hAnsi="Times New Roman"/>
          <w:sz w:val="20"/>
          <w:szCs w:val="20"/>
        </w:rPr>
        <w:t xml:space="preserve">Lu X, Jiang Q, Qiu Y, Tang W, Sessler DI, Wu J: </w:t>
      </w:r>
      <w:r w:rsidRPr="005D19DF">
        <w:rPr>
          <w:rFonts w:ascii="Times New Roman" w:hAnsi="Times New Roman"/>
          <w:color w:val="000000"/>
          <w:sz w:val="20"/>
          <w:szCs w:val="20"/>
        </w:rPr>
        <w:t xml:space="preserve">Aggressive intraoperative warming and postoperative pulmonary complications in elderly patients recovering from esophageal cancer surgery: sub-analysis of a randomized trial. </w:t>
      </w:r>
      <w:r w:rsidRPr="005D19DF">
        <w:rPr>
          <w:rFonts w:ascii="Times New Roman" w:hAnsi="Times New Roman"/>
          <w:b/>
          <w:bCs/>
          <w:color w:val="000000"/>
          <w:sz w:val="20"/>
          <w:szCs w:val="20"/>
        </w:rPr>
        <w:t>Front Med</w:t>
      </w:r>
      <w:r w:rsidRPr="005D19DF">
        <w:rPr>
          <w:rFonts w:ascii="Times New Roman" w:hAnsi="Times New Roman"/>
          <w:color w:val="000000"/>
          <w:sz w:val="20"/>
          <w:szCs w:val="20"/>
        </w:rPr>
        <w:t xml:space="preserve"> 10:1157392, 2023</w:t>
      </w:r>
    </w:p>
    <w:p w14:paraId="70831FD2" w14:textId="0203BC2A" w:rsidR="00A64BD2" w:rsidRDefault="00A64BD2" w:rsidP="00A64BD2">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Anusic N, Sesssler DI: Innovative designs for trials informing the care of cardiac surgical patients: part 1. </w:t>
      </w:r>
      <w:r>
        <w:rPr>
          <w:rFonts w:ascii="Times New Roman" w:hAnsi="Times New Roman"/>
          <w:b/>
          <w:bCs/>
          <w:sz w:val="20"/>
          <w:szCs w:val="20"/>
        </w:rPr>
        <w:t>Current Opinions in Anesthesiology</w:t>
      </w:r>
      <w:r>
        <w:rPr>
          <w:rFonts w:ascii="Times New Roman" w:hAnsi="Times New Roman"/>
          <w:sz w:val="20"/>
          <w:szCs w:val="20"/>
        </w:rPr>
        <w:t xml:space="preserve"> 37:42-48, 2024</w:t>
      </w:r>
    </w:p>
    <w:p w14:paraId="7168A4DC" w14:textId="5B6A17E5" w:rsidR="00A64BD2" w:rsidRDefault="00A64BD2" w:rsidP="00A64BD2">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Anusic N, Sesssler DI: Innovative designs for trials informing the care of cardiac surgical patients: part 2. </w:t>
      </w:r>
      <w:r>
        <w:rPr>
          <w:rFonts w:ascii="Times New Roman" w:hAnsi="Times New Roman"/>
          <w:b/>
          <w:bCs/>
          <w:sz w:val="20"/>
          <w:szCs w:val="20"/>
        </w:rPr>
        <w:t>Current Opinions in Anesthesiology</w:t>
      </w:r>
      <w:r>
        <w:rPr>
          <w:rFonts w:ascii="Times New Roman" w:hAnsi="Times New Roman"/>
          <w:sz w:val="20"/>
          <w:szCs w:val="20"/>
        </w:rPr>
        <w:t xml:space="preserve"> 37:49-54, 2024</w:t>
      </w:r>
    </w:p>
    <w:p w14:paraId="74B4ABB2" w14:textId="6CA91997" w:rsidR="00E51000" w:rsidRPr="00E51000" w:rsidRDefault="00E51000" w:rsidP="00E51000">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Roshanov P, … Sessler DI, … Devereaux PJ: One-year outcomes after discharge from noncardiac surgery and association between pre-discharge complications and death after discharge: analysis of the VISION prospective cohort study. </w:t>
      </w:r>
      <w:r>
        <w:rPr>
          <w:rFonts w:ascii="Times New Roman" w:hAnsi="Times New Roman"/>
          <w:b/>
          <w:bCs/>
          <w:sz w:val="20"/>
          <w:szCs w:val="20"/>
        </w:rPr>
        <w:t>Anesthesiology</w:t>
      </w:r>
      <w:r>
        <w:rPr>
          <w:rFonts w:ascii="Times New Roman" w:hAnsi="Times New Roman"/>
          <w:sz w:val="20"/>
          <w:szCs w:val="20"/>
        </w:rPr>
        <w:t xml:space="preserve"> 140:8-24, 2024</w:t>
      </w:r>
    </w:p>
    <w:p w14:paraId="5B42CC2D" w14:textId="77777777" w:rsidR="001863F1" w:rsidRDefault="001863F1" w:rsidP="001863F1">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Wang J, Lin F, Zeng M, Liu M, Zheng M, Ren Y, Li S, Yang X, Chen Y, Chen X, Sessler DI, Peng Y: Intraoperative blood pressure and cardiac complications after aneurysmal subarachnoid hemorrhage: a retrospective cohort study. </w:t>
      </w:r>
      <w:r>
        <w:rPr>
          <w:rFonts w:ascii="Times New Roman" w:hAnsi="Times New Roman"/>
          <w:b/>
          <w:bCs/>
          <w:sz w:val="20"/>
          <w:szCs w:val="20"/>
        </w:rPr>
        <w:t>Int J Stroke</w:t>
      </w:r>
      <w:r>
        <w:rPr>
          <w:rFonts w:ascii="Times New Roman" w:hAnsi="Times New Roman"/>
          <w:sz w:val="20"/>
          <w:szCs w:val="20"/>
        </w:rPr>
        <w:t xml:space="preserve"> 110:965-973, 2024</w:t>
      </w:r>
    </w:p>
    <w:p w14:paraId="02B73887" w14:textId="77777777" w:rsidR="00FC0780" w:rsidRDefault="00766585" w:rsidP="00FC0780">
      <w:pPr>
        <w:keepLines/>
        <w:numPr>
          <w:ilvl w:val="0"/>
          <w:numId w:val="10"/>
        </w:numPr>
        <w:tabs>
          <w:tab w:val="right" w:pos="9360"/>
        </w:tabs>
        <w:spacing w:after="100"/>
        <w:ind w:hanging="720"/>
        <w:rPr>
          <w:sz w:val="20"/>
          <w:szCs w:val="20"/>
        </w:rPr>
      </w:pPr>
      <w:r>
        <w:rPr>
          <w:sz w:val="20"/>
          <w:szCs w:val="20"/>
        </w:rPr>
        <w:t xml:space="preserve">Chhabada S, Skinner C, Kopac O, Castro P, Mascha EJ, Wang D, Gama de Abreu M, Turan A, Sessler DI, Ruetzler K: Association between age- and sex-specific body mass index percentile with multiple intubation attempts: a retrospective cohort analysis. </w:t>
      </w:r>
      <w:r>
        <w:rPr>
          <w:b/>
          <w:bCs/>
          <w:sz w:val="20"/>
          <w:szCs w:val="20"/>
        </w:rPr>
        <w:t>Anesth Analg</w:t>
      </w:r>
      <w:r>
        <w:rPr>
          <w:sz w:val="20"/>
          <w:szCs w:val="20"/>
        </w:rPr>
        <w:t xml:space="preserve"> 138:821-828 2024</w:t>
      </w:r>
    </w:p>
    <w:p w14:paraId="324B439C" w14:textId="4A0046D1" w:rsidR="00FC0780" w:rsidRPr="00FC0780" w:rsidRDefault="00FC0780" w:rsidP="00FC0780">
      <w:pPr>
        <w:keepLines/>
        <w:numPr>
          <w:ilvl w:val="0"/>
          <w:numId w:val="10"/>
        </w:numPr>
        <w:tabs>
          <w:tab w:val="right" w:pos="9360"/>
        </w:tabs>
        <w:spacing w:after="100"/>
        <w:ind w:hanging="720"/>
        <w:rPr>
          <w:sz w:val="20"/>
          <w:szCs w:val="20"/>
        </w:rPr>
      </w:pPr>
      <w:r>
        <w:rPr>
          <w:sz w:val="20"/>
          <w:szCs w:val="20"/>
        </w:rPr>
        <w:t>Jiang Y, Xie, Y … Liu X, Sessler DI:</w:t>
      </w:r>
      <w:r w:rsidRPr="00D961B8">
        <w:rPr>
          <w:sz w:val="20"/>
          <w:szCs w:val="20"/>
        </w:rPr>
        <w:t xml:space="preserve"> Preoperative cognitive training for reduction of delirium in patients recovering</w:t>
      </w:r>
      <w:r>
        <w:rPr>
          <w:sz w:val="20"/>
          <w:szCs w:val="20"/>
        </w:rPr>
        <w:t xml:space="preserve"> </w:t>
      </w:r>
      <w:r w:rsidRPr="00D961B8">
        <w:rPr>
          <w:sz w:val="20"/>
          <w:szCs w:val="20"/>
        </w:rPr>
        <w:t>from coronary artery bypass grafting: a randomized clinical trial</w:t>
      </w:r>
      <w:r>
        <w:rPr>
          <w:sz w:val="20"/>
          <w:szCs w:val="20"/>
        </w:rPr>
        <w:t xml:space="preserve">. </w:t>
      </w:r>
      <w:r>
        <w:rPr>
          <w:b/>
          <w:bCs/>
          <w:sz w:val="20"/>
          <w:szCs w:val="20"/>
        </w:rPr>
        <w:t>JAMA Open</w:t>
      </w:r>
      <w:r>
        <w:rPr>
          <w:sz w:val="20"/>
          <w:szCs w:val="20"/>
        </w:rPr>
        <w:t xml:space="preserve"> </w:t>
      </w:r>
      <w:r w:rsidRPr="00FC0780">
        <w:rPr>
          <w:sz w:val="20"/>
          <w:szCs w:val="20"/>
        </w:rPr>
        <w:t xml:space="preserve">7(4):e247361 </w:t>
      </w:r>
    </w:p>
    <w:p w14:paraId="19C726AE" w14:textId="4F0A682F" w:rsidR="000125D0" w:rsidRDefault="000125D0" w:rsidP="000125D0">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Sessler DI: How three linked clinical observations led to an understanding of perioperative heat balance: a personal reflection on the scientific process. </w:t>
      </w:r>
      <w:r>
        <w:rPr>
          <w:rFonts w:ascii="Times New Roman" w:hAnsi="Times New Roman"/>
          <w:b/>
          <w:bCs/>
          <w:sz w:val="20"/>
          <w:szCs w:val="20"/>
        </w:rPr>
        <w:t>J Clin Anesth</w:t>
      </w:r>
      <w:r>
        <w:rPr>
          <w:rFonts w:ascii="Times New Roman" w:hAnsi="Times New Roman"/>
          <w:sz w:val="20"/>
          <w:szCs w:val="20"/>
        </w:rPr>
        <w:t xml:space="preserve"> 96:111496, 2024</w:t>
      </w:r>
    </w:p>
    <w:p w14:paraId="5D2F24A5" w14:textId="281D4D65" w:rsidR="00E93B43" w:rsidRDefault="00E93B43" w:rsidP="00E93B43">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Alfirevic A, Almonacid-Cardenas F, Kutlu Yalcin E, Shah K, Kelava M, Sessler DI, Turan A: Blood bupivacaine concentrations after pecto-serratus and serratus anterior plane injections of plain and liposomal bupivacaine in robotically-assisted mitral valve surgery: sub-study of a randomized trial. </w:t>
      </w:r>
      <w:r>
        <w:rPr>
          <w:rFonts w:ascii="Times New Roman" w:hAnsi="Times New Roman"/>
          <w:b/>
          <w:bCs/>
          <w:sz w:val="20"/>
          <w:szCs w:val="20"/>
        </w:rPr>
        <w:t>J Clin Anesth</w:t>
      </w:r>
      <w:r>
        <w:rPr>
          <w:rFonts w:ascii="Times New Roman" w:hAnsi="Times New Roman"/>
          <w:sz w:val="20"/>
          <w:szCs w:val="20"/>
        </w:rPr>
        <w:t xml:space="preserve"> 95:11</w:t>
      </w:r>
      <w:r w:rsidR="00CA0E4D">
        <w:rPr>
          <w:rFonts w:ascii="Times New Roman" w:hAnsi="Times New Roman"/>
          <w:sz w:val="20"/>
          <w:szCs w:val="20"/>
        </w:rPr>
        <w:t>1</w:t>
      </w:r>
      <w:r>
        <w:rPr>
          <w:rFonts w:ascii="Times New Roman" w:hAnsi="Times New Roman"/>
          <w:sz w:val="20"/>
          <w:szCs w:val="20"/>
        </w:rPr>
        <w:t>470, 2024</w:t>
      </w:r>
    </w:p>
    <w:p w14:paraId="2072A3B6" w14:textId="41506CBA" w:rsidR="0044251F" w:rsidRDefault="0044251F" w:rsidP="0044251F">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lastRenderedPageBreak/>
        <w:t xml:space="preserve">Sessler DI: The gathering storm: the 2023 Rovenstine lecture. </w:t>
      </w:r>
      <w:r>
        <w:rPr>
          <w:rFonts w:ascii="Times New Roman" w:hAnsi="Times New Roman"/>
          <w:b/>
          <w:bCs/>
          <w:sz w:val="20"/>
          <w:szCs w:val="20"/>
        </w:rPr>
        <w:t>Anesthesiology</w:t>
      </w:r>
      <w:r>
        <w:rPr>
          <w:rFonts w:ascii="Times New Roman" w:hAnsi="Times New Roman"/>
          <w:sz w:val="20"/>
          <w:szCs w:val="20"/>
        </w:rPr>
        <w:t xml:space="preserve"> 140:1068-1075, 2024</w:t>
      </w:r>
    </w:p>
    <w:p w14:paraId="14FF7AF9" w14:textId="77777777" w:rsidR="00CA0E4D" w:rsidRDefault="00CA0E4D" w:rsidP="00CA0E4D">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Thomsen KK, Sessler DI, Krause L, Hoppe P, Opitz B, Kessler T, Chindris V, Bergholz A, Flick M, Kouz K, Zöllner C, Schulte-Uentrop L, Saugel B: Processed electroencephalography-guided general anestehsia and norepinephrine requirement: a randomized trial in patients having vascular surgery. </w:t>
      </w:r>
      <w:r>
        <w:rPr>
          <w:rFonts w:ascii="Times New Roman" w:hAnsi="Times New Roman"/>
          <w:b/>
          <w:bCs/>
          <w:sz w:val="20"/>
          <w:szCs w:val="20"/>
        </w:rPr>
        <w:t>J Clin Anesth</w:t>
      </w:r>
      <w:r>
        <w:rPr>
          <w:rFonts w:ascii="Times New Roman" w:hAnsi="Times New Roman"/>
          <w:sz w:val="20"/>
          <w:szCs w:val="20"/>
        </w:rPr>
        <w:t xml:space="preserve"> 95:111459, 2024</w:t>
      </w:r>
    </w:p>
    <w:p w14:paraId="32C9FE26" w14:textId="66696291" w:rsidR="005A1299" w:rsidRPr="005A1299" w:rsidRDefault="005A1299" w:rsidP="00CA0E4D">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sidRPr="005A1299">
        <w:rPr>
          <w:rFonts w:ascii="Times New Roman" w:hAnsi="Times New Roman"/>
          <w:sz w:val="20"/>
          <w:szCs w:val="20"/>
        </w:rPr>
        <w:t xml:space="preserve">Yang MJ, Chen N, Ye, CY, Li Q, Luo H, Wu JH, Liu XY, Guo Q, Sessler DI, Wang E: </w:t>
      </w:r>
      <w:r w:rsidRPr="005A1299">
        <w:rPr>
          <w:rFonts w:ascii="Times New Roman" w:hAnsi="Times New Roman"/>
          <w:color w:val="000000"/>
          <w:sz w:val="20"/>
          <w:szCs w:val="20"/>
        </w:rPr>
        <w:t>Association between hydroxyethyl starch 130/0.4 administration during noncardiac surgery and postoperative acute kidney injury: A propensity score-matched analysis of a large cohort in China</w:t>
      </w:r>
      <w:r>
        <w:rPr>
          <w:rFonts w:ascii="Times New Roman" w:hAnsi="Times New Roman"/>
          <w:color w:val="000000"/>
          <w:sz w:val="20"/>
          <w:szCs w:val="20"/>
        </w:rPr>
        <w:t xml:space="preserve">. </w:t>
      </w:r>
      <w:r>
        <w:rPr>
          <w:rFonts w:ascii="Times New Roman" w:hAnsi="Times New Roman"/>
          <w:b/>
          <w:bCs/>
          <w:color w:val="000000"/>
          <w:sz w:val="20"/>
          <w:szCs w:val="20"/>
        </w:rPr>
        <w:t>J Clin Anesth</w:t>
      </w:r>
      <w:r>
        <w:rPr>
          <w:rFonts w:ascii="Times New Roman" w:hAnsi="Times New Roman"/>
          <w:color w:val="000000"/>
          <w:sz w:val="20"/>
          <w:szCs w:val="20"/>
        </w:rPr>
        <w:t xml:space="preserve"> 96:111493, 2024</w:t>
      </w:r>
    </w:p>
    <w:p w14:paraId="15ADFC2B" w14:textId="123B26FA" w:rsidR="00EF379E" w:rsidRDefault="00EF379E" w:rsidP="00EF379E">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sidRPr="00CE3DF1">
        <w:rPr>
          <w:rFonts w:ascii="Times New Roman" w:hAnsi="Times New Roman"/>
          <w:sz w:val="20"/>
          <w:szCs w:val="20"/>
        </w:rPr>
        <w:t xml:space="preserve">Paredes S, Harb A, Roessler J, Zokaei MN, Ruetzler K, Turan A, Pu X, Sessler DI: Metformin use in Type II Diabetics and Delirium after Non-Cardiac Surgery: A Retrospective Cohort Analysis. </w:t>
      </w:r>
      <w:r w:rsidRPr="00CE3DF1">
        <w:rPr>
          <w:rFonts w:ascii="Times New Roman" w:hAnsi="Times New Roman"/>
          <w:b/>
          <w:bCs/>
          <w:sz w:val="20"/>
          <w:szCs w:val="20"/>
        </w:rPr>
        <w:t>Anesth Analg</w:t>
      </w:r>
      <w:r w:rsidRPr="00CE3DF1">
        <w:rPr>
          <w:rFonts w:ascii="Times New Roman" w:hAnsi="Times New Roman"/>
          <w:sz w:val="20"/>
          <w:szCs w:val="20"/>
        </w:rPr>
        <w:t xml:space="preserve"> </w:t>
      </w:r>
      <w:r>
        <w:rPr>
          <w:rFonts w:ascii="Times New Roman" w:hAnsi="Times New Roman"/>
          <w:sz w:val="20"/>
          <w:szCs w:val="20"/>
        </w:rPr>
        <w:t>138:1304-1312, 2024</w:t>
      </w:r>
    </w:p>
    <w:p w14:paraId="280F3D29" w14:textId="77777777" w:rsidR="00D14599" w:rsidRDefault="00D14599" w:rsidP="00D14599">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Donaldson C, Gama de Abreu M, Mascha EJ, Rowbottom J, Harvester E, Khanna A, Sura T, Sessler DI, Patarroyo FR, Gulluoglu A, Zajic P, Chauhan U, Essber H, Kurz A: Pressure injury treatment by intermittent electrical stimulation (PROTECT-2): protocol for a multicenter randomized clinical trial. </w:t>
      </w:r>
      <w:r>
        <w:rPr>
          <w:rFonts w:ascii="Times New Roman" w:hAnsi="Times New Roman"/>
          <w:b/>
          <w:bCs/>
          <w:sz w:val="20"/>
          <w:szCs w:val="20"/>
        </w:rPr>
        <w:t>Trials</w:t>
      </w:r>
      <w:r>
        <w:rPr>
          <w:rFonts w:ascii="Times New Roman" w:hAnsi="Times New Roman"/>
          <w:sz w:val="20"/>
          <w:szCs w:val="20"/>
        </w:rPr>
        <w:t xml:space="preserve"> 25:313, 2024</w:t>
      </w:r>
    </w:p>
    <w:p w14:paraId="186BB2F0" w14:textId="3F4984BB" w:rsidR="004F180C" w:rsidRDefault="004F180C" w:rsidP="004F180C">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McGillion MH, Borges FK, Conen D, Sessler D … Devereaux PJ: Risk factors for hospital readmission following noncardiac surgery: international cohort study. </w:t>
      </w:r>
      <w:r>
        <w:rPr>
          <w:rFonts w:ascii="Times New Roman" w:hAnsi="Times New Roman"/>
          <w:b/>
          <w:bCs/>
          <w:sz w:val="20"/>
          <w:szCs w:val="20"/>
        </w:rPr>
        <w:t>Ann Surg Open</w:t>
      </w:r>
      <w:r>
        <w:rPr>
          <w:rFonts w:ascii="Times New Roman" w:hAnsi="Times New Roman"/>
          <w:sz w:val="20"/>
          <w:szCs w:val="20"/>
        </w:rPr>
        <w:t xml:space="preserve"> 5:e417, 2024</w:t>
      </w:r>
    </w:p>
    <w:p w14:paraId="01448B00" w14:textId="021F7B0A" w:rsidR="004B60BC" w:rsidRDefault="004B60BC" w:rsidP="004B60BC">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Saugel B, Fletcher N, Gan TJ, Grocott MPW, Myles PS, Sessler DI, on behalf of the PeriOperative Quality Initiative XI (POQI XI) workgroup members. </w:t>
      </w:r>
      <w:r>
        <w:rPr>
          <w:rFonts w:ascii="Times New Roman" w:hAnsi="Times New Roman"/>
          <w:b/>
          <w:bCs/>
          <w:sz w:val="20"/>
          <w:szCs w:val="20"/>
        </w:rPr>
        <w:t>Br J Anaesth</w:t>
      </w:r>
      <w:r>
        <w:rPr>
          <w:rFonts w:ascii="Times New Roman" w:hAnsi="Times New Roman"/>
          <w:sz w:val="20"/>
          <w:szCs w:val="20"/>
        </w:rPr>
        <w:t xml:space="preserve"> 133:264-276, 2024</w:t>
      </w:r>
    </w:p>
    <w:p w14:paraId="3D9531A7" w14:textId="52AD425C" w:rsidR="004B60BC" w:rsidRDefault="004B60BC" w:rsidP="004B60BC">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Funcke S, Schmidt G, … Sessler DI, Sander M, Haas SA, Reuter DA, Saugel B: Cardiac index-guided therqpy to maintain optimized postinduction cardiac index in high-risk patients having major open abdominal surgery: the multicentre randomiaed iPEGASUS trial. </w:t>
      </w:r>
      <w:r>
        <w:rPr>
          <w:rFonts w:ascii="Times New Roman" w:hAnsi="Times New Roman"/>
          <w:b/>
          <w:bCs/>
          <w:sz w:val="20"/>
          <w:szCs w:val="20"/>
        </w:rPr>
        <w:t>Br J Anaesth</w:t>
      </w:r>
      <w:r>
        <w:rPr>
          <w:rFonts w:ascii="Times New Roman" w:hAnsi="Times New Roman"/>
          <w:sz w:val="20"/>
          <w:szCs w:val="20"/>
        </w:rPr>
        <w:t xml:space="preserve"> 133:277-287, 2024</w:t>
      </w:r>
    </w:p>
    <w:p w14:paraId="056FD136" w14:textId="77777777" w:rsidR="00E22D17" w:rsidRPr="0041538C" w:rsidRDefault="00E22D17" w:rsidP="00E22D17">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sidRPr="00BA31C8">
        <w:rPr>
          <w:rFonts w:ascii="Times New Roman" w:hAnsi="Times New Roman"/>
          <w:sz w:val="20"/>
          <w:szCs w:val="20"/>
        </w:rPr>
        <w:t>Borges, F</w:t>
      </w:r>
      <w:r>
        <w:rPr>
          <w:rFonts w:ascii="Times New Roman" w:hAnsi="Times New Roman"/>
          <w:sz w:val="20"/>
          <w:szCs w:val="20"/>
        </w:rPr>
        <w:t xml:space="preserve">, </w:t>
      </w:r>
      <w:r w:rsidRPr="00BA31C8">
        <w:rPr>
          <w:rFonts w:ascii="Times New Roman" w:hAnsi="Times New Roman"/>
          <w:sz w:val="20"/>
          <w:szCs w:val="20"/>
        </w:rPr>
        <w:t>Sessler DI</w:t>
      </w:r>
      <w:r>
        <w:rPr>
          <w:rFonts w:ascii="Times New Roman" w:hAnsi="Times New Roman"/>
          <w:sz w:val="20"/>
          <w:szCs w:val="20"/>
        </w:rPr>
        <w:t>, Tiboni M</w:t>
      </w:r>
      <w:r w:rsidRPr="00BA31C8">
        <w:rPr>
          <w:rFonts w:ascii="Times New Roman" w:hAnsi="Times New Roman"/>
          <w:sz w:val="20"/>
          <w:szCs w:val="20"/>
        </w:rPr>
        <w:t xml:space="preserve"> … Devereaux PJ: </w:t>
      </w:r>
      <w:r w:rsidRPr="00BA31C8">
        <w:rPr>
          <w:rFonts w:ascii="Times New Roman" w:hAnsi="Times New Roman"/>
          <w:color w:val="212121"/>
          <w:sz w:val="20"/>
          <w:szCs w:val="20"/>
        </w:rPr>
        <w:t xml:space="preserve">The relative merits of using a high-sensitivity cardiac Troponin T assay compared to a non-high-sensitivity Troponin T assay after noncardiac surgery. </w:t>
      </w:r>
      <w:r w:rsidRPr="00BA31C8">
        <w:rPr>
          <w:rFonts w:ascii="Times New Roman" w:hAnsi="Times New Roman"/>
          <w:b/>
          <w:bCs/>
          <w:color w:val="212121"/>
          <w:sz w:val="20"/>
          <w:szCs w:val="20"/>
        </w:rPr>
        <w:t>Am Heart J</w:t>
      </w:r>
      <w:r>
        <w:rPr>
          <w:rFonts w:ascii="Times New Roman" w:hAnsi="Times New Roman"/>
          <w:color w:val="212121"/>
          <w:sz w:val="20"/>
          <w:szCs w:val="20"/>
        </w:rPr>
        <w:t xml:space="preserve"> 275:45-52, 2024</w:t>
      </w:r>
    </w:p>
    <w:p w14:paraId="106C3A7B" w14:textId="5986A804" w:rsidR="009F5C17" w:rsidRDefault="009F5C17" w:rsidP="009F5C17">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Verret M, Lalu M, Sessler DI, Borget FK, Roshanov PS, Turgeon AF, Neveu X, Ramsay T, Szczeklik W, Tandon V, Ptel A, Biccard B, Devereaux PJ, Fergusson D: Perioperative transfusion practices in adults having noncardiac surgery. </w:t>
      </w:r>
      <w:r>
        <w:rPr>
          <w:rFonts w:ascii="Times New Roman" w:hAnsi="Times New Roman"/>
          <w:b/>
          <w:bCs/>
          <w:sz w:val="20"/>
          <w:szCs w:val="20"/>
        </w:rPr>
        <w:t>Transfusion Med Rev</w:t>
      </w:r>
      <w:r>
        <w:rPr>
          <w:rFonts w:ascii="Times New Roman" w:hAnsi="Times New Roman"/>
          <w:sz w:val="20"/>
          <w:szCs w:val="20"/>
        </w:rPr>
        <w:t xml:space="preserve"> 38:150839, 2024</w:t>
      </w:r>
    </w:p>
    <w:p w14:paraId="03090009" w14:textId="77777777" w:rsidR="00735937" w:rsidRPr="00BA31C8" w:rsidRDefault="00735937" w:rsidP="00735937">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Marciniak D, Raymond D, Alfirevic A, Yalcin EK, Bakal O, Pu X, Kelava M, Duncan A, Hargrave J, Bauer A, Bustamante S, Lam L, Murthy S, Sessler DI, Turan A: Combined pectoralis and serratus anterior plan blocks with or without liposomal bupivacaine for minimally invasive thoracic surgery: a randomized clinical trial. </w:t>
      </w:r>
      <w:r>
        <w:rPr>
          <w:rFonts w:ascii="Times New Roman" w:hAnsi="Times New Roman"/>
          <w:b/>
          <w:bCs/>
          <w:sz w:val="20"/>
          <w:szCs w:val="20"/>
        </w:rPr>
        <w:t>J Clin Anesth</w:t>
      </w:r>
      <w:r>
        <w:rPr>
          <w:rFonts w:ascii="Times New Roman" w:hAnsi="Times New Roman"/>
          <w:sz w:val="20"/>
          <w:szCs w:val="20"/>
        </w:rPr>
        <w:t xml:space="preserve"> 97:111550, 2024 </w:t>
      </w:r>
    </w:p>
    <w:p w14:paraId="782445C1" w14:textId="3DEFA43E" w:rsidR="00021BEA" w:rsidRPr="00BF15DD" w:rsidRDefault="00021BEA" w:rsidP="00021BEA">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Hale J, Xu J, Wang D, Rodriguez-Patarroyo F, Bakal O, Kopac O, Altinpulluk EY, Onal I, Brooker J, Cruz M, Martua M, Agudelo-Jimenez R, Sessler DI, Turan A: Nitrous oxide for the treatment of complex regional pain syndrome: a randomized blinded trial. </w:t>
      </w:r>
      <w:r>
        <w:rPr>
          <w:rFonts w:ascii="Times New Roman" w:hAnsi="Times New Roman"/>
          <w:b/>
          <w:bCs/>
          <w:sz w:val="20"/>
          <w:szCs w:val="20"/>
        </w:rPr>
        <w:t>Reg Analg &amp; Pain Med</w:t>
      </w:r>
      <w:r w:rsidRPr="00BF15DD">
        <w:rPr>
          <w:rFonts w:ascii="Times New Roman" w:hAnsi="Times New Roman"/>
          <w:sz w:val="20"/>
          <w:szCs w:val="20"/>
        </w:rPr>
        <w:t xml:space="preserve"> </w:t>
      </w:r>
      <w:r>
        <w:rPr>
          <w:rFonts w:ascii="Times New Roman" w:hAnsi="Times New Roman"/>
          <w:sz w:val="20"/>
          <w:szCs w:val="20"/>
        </w:rPr>
        <w:t>49:573-580, 2024</w:t>
      </w:r>
    </w:p>
    <w:p w14:paraId="22BF3461" w14:textId="4AEC6BFE" w:rsidR="005667DF" w:rsidRDefault="005667DF" w:rsidP="005667DF">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Marciniak D, Raymond D, Alfirevic A, Kutlu Yalcin E, Bakal O, Pu X, Kelava M, Duncan A, Hargrave J, Bauer A, Bustamante S, Lam L, Murthy S, Sesssler DI, Turan A: Combined pectoralis and serratus anterior plan blocks with or without liposomal bupivacaine for minimally invasive thoracic surgery: a randomized clinical trial. </w:t>
      </w:r>
      <w:r>
        <w:rPr>
          <w:rFonts w:ascii="Times New Roman" w:hAnsi="Times New Roman"/>
          <w:b/>
          <w:bCs/>
          <w:sz w:val="20"/>
          <w:szCs w:val="20"/>
        </w:rPr>
        <w:t>J Clin Anesth</w:t>
      </w:r>
      <w:r>
        <w:rPr>
          <w:rFonts w:ascii="Times New Roman" w:hAnsi="Times New Roman"/>
          <w:sz w:val="20"/>
          <w:szCs w:val="20"/>
        </w:rPr>
        <w:t xml:space="preserve"> 97:111550, 2024</w:t>
      </w:r>
    </w:p>
    <w:p w14:paraId="57CA6A0B" w14:textId="77777777" w:rsidR="00F67587" w:rsidRDefault="00F67587" w:rsidP="00F67587">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Windpassinger M, Prusak M, Geimeiner J, Plattner O, Janik S, Besser G, Gstoettner W, Xuan P, Sessler DI, Ruetzler K: Pain after licorice or suger-water gargling in patients recovering from oropharyngeal surgery. A randomized double-blind trial. </w:t>
      </w:r>
      <w:r>
        <w:rPr>
          <w:rFonts w:ascii="Times New Roman" w:hAnsi="Times New Roman"/>
          <w:b/>
          <w:bCs/>
          <w:sz w:val="20"/>
          <w:szCs w:val="20"/>
        </w:rPr>
        <w:t>J Personalized Med</w:t>
      </w:r>
      <w:r>
        <w:rPr>
          <w:rFonts w:ascii="Times New Roman" w:hAnsi="Times New Roman"/>
          <w:sz w:val="20"/>
          <w:szCs w:val="20"/>
        </w:rPr>
        <w:t xml:space="preserve"> 14:1056, 2024</w:t>
      </w:r>
    </w:p>
    <w:p w14:paraId="5C2ADCA5" w14:textId="77777777" w:rsidR="00873389" w:rsidRPr="001E15E4" w:rsidRDefault="00873389" w:rsidP="00873389">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color w:val="212121"/>
          <w:sz w:val="20"/>
          <w:szCs w:val="20"/>
        </w:rPr>
        <w:t xml:space="preserve">Dauterman L, Khan N, Tebbe C, Li J, Sun Y, Gunderman D, Liu Z, Adams DC, Sessler DI, Meng L: Efficacy and safety of intraoperative controlled hypotension: the AS-RICH systematic review and meta-analysis of ranomised trials. </w:t>
      </w:r>
      <w:r>
        <w:rPr>
          <w:rFonts w:ascii="Times New Roman" w:hAnsi="Times New Roman"/>
          <w:b/>
          <w:bCs/>
          <w:color w:val="212121"/>
          <w:sz w:val="20"/>
          <w:szCs w:val="20"/>
        </w:rPr>
        <w:t>Br J Anaesth</w:t>
      </w:r>
      <w:r>
        <w:rPr>
          <w:rFonts w:ascii="Times New Roman" w:hAnsi="Times New Roman"/>
          <w:color w:val="212121"/>
          <w:sz w:val="20"/>
          <w:szCs w:val="20"/>
        </w:rPr>
        <w:t xml:space="preserve"> 133:940-955, 2024</w:t>
      </w:r>
    </w:p>
    <w:p w14:paraId="40C81881" w14:textId="41455348" w:rsidR="008E1D5A" w:rsidRDefault="008E1D5A" w:rsidP="008E1D5A">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Belltall A, Mazzinari G, Eochagain AN, Wall TP, Net AS, Diaz-Cambronero O, Sessler DI, Buggy D, Catta JP, Hollmann MW: Assessing the relative efficacy of components of opioid-free anesthesia in adult surgical patients: protocol for a systematic review and component network meta-analysis. </w:t>
      </w:r>
      <w:r>
        <w:rPr>
          <w:rFonts w:ascii="Times New Roman" w:hAnsi="Times New Roman"/>
          <w:b/>
          <w:bCs/>
          <w:sz w:val="20"/>
          <w:szCs w:val="20"/>
        </w:rPr>
        <w:t>Br Med J Open</w:t>
      </w:r>
      <w:r>
        <w:rPr>
          <w:rFonts w:ascii="Times New Roman" w:hAnsi="Times New Roman"/>
          <w:sz w:val="20"/>
          <w:szCs w:val="20"/>
        </w:rPr>
        <w:t xml:space="preserve"> 14:</w:t>
      </w:r>
      <w:r w:rsidRPr="008E1D5A">
        <w:rPr>
          <w:rFonts w:ascii="Times New Roman" w:hAnsi="Times New Roman"/>
          <w:sz w:val="20"/>
          <w:szCs w:val="20"/>
        </w:rPr>
        <w:t>e089024</w:t>
      </w:r>
      <w:r>
        <w:rPr>
          <w:rFonts w:ascii="Times New Roman" w:hAnsi="Times New Roman"/>
          <w:sz w:val="20"/>
          <w:szCs w:val="20"/>
        </w:rPr>
        <w:t>, 2024</w:t>
      </w:r>
    </w:p>
    <w:p w14:paraId="0FAB344F" w14:textId="2F729A0F" w:rsidR="00A86AB3" w:rsidRDefault="00A86AB3" w:rsidP="00A86AB3">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lastRenderedPageBreak/>
        <w:t xml:space="preserve">Anusic N, Gulluoglu A, Ekrami E, Mascha EJ, Li S, Coffeng R, Turan A, Clemens A, Perez C, Beard JW, </w:t>
      </w:r>
      <w:r w:rsidRPr="00CC2808">
        <w:rPr>
          <w:rFonts w:ascii="Times New Roman" w:hAnsi="Times New Roman"/>
          <w:sz w:val="20"/>
          <w:szCs w:val="20"/>
        </w:rPr>
        <w:t xml:space="preserve">Sessler DI, and the COSMOS Pilot investigators. </w:t>
      </w:r>
      <w:r w:rsidRPr="00CC2808">
        <w:rPr>
          <w:rFonts w:ascii="Times New Roman" w:hAnsi="Times New Roman"/>
          <w:b/>
          <w:bCs/>
          <w:sz w:val="20"/>
          <w:szCs w:val="20"/>
        </w:rPr>
        <w:t>J Clin Anesth</w:t>
      </w:r>
      <w:r w:rsidRPr="00CC2808">
        <w:rPr>
          <w:rFonts w:ascii="Times New Roman" w:hAnsi="Times New Roman"/>
          <w:sz w:val="20"/>
          <w:szCs w:val="20"/>
        </w:rPr>
        <w:t xml:space="preserve"> 99:111661, 2024</w:t>
      </w:r>
      <w:r w:rsidR="00CC2808" w:rsidRPr="00CC2808">
        <w:rPr>
          <w:rFonts w:ascii="Times New Roman" w:hAnsi="Times New Roman"/>
          <w:sz w:val="20"/>
          <w:szCs w:val="20"/>
        </w:rPr>
        <w:t xml:space="preserve"> [Corrigendum page </w:t>
      </w:r>
      <w:r w:rsidR="00CC2808" w:rsidRPr="00CC2808">
        <w:rPr>
          <w:rFonts w:ascii="Times New Roman" w:hAnsi="Times New Roman"/>
          <w:color w:val="000000"/>
          <w:sz w:val="20"/>
          <w:szCs w:val="20"/>
        </w:rPr>
        <w:t>111878</w:t>
      </w:r>
      <w:r w:rsidR="00CC2808">
        <w:rPr>
          <w:rFonts w:ascii="Times New Roman" w:hAnsi="Times New Roman"/>
          <w:color w:val="000000"/>
          <w:sz w:val="20"/>
          <w:szCs w:val="20"/>
        </w:rPr>
        <w:t>, 2025</w:t>
      </w:r>
      <w:r w:rsidR="00CC2808" w:rsidRPr="00CC2808">
        <w:rPr>
          <w:rFonts w:ascii="Times New Roman" w:hAnsi="Times New Roman"/>
          <w:color w:val="000000"/>
          <w:sz w:val="20"/>
          <w:szCs w:val="20"/>
        </w:rPr>
        <w:t>]</w:t>
      </w:r>
    </w:p>
    <w:p w14:paraId="5B246A06" w14:textId="77777777" w:rsidR="007A38D1" w:rsidRPr="007C5327" w:rsidRDefault="007A38D1" w:rsidP="007A38D1">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sidRPr="00652DDF">
        <w:rPr>
          <w:rFonts w:ascii="Times New Roman" w:hAnsi="Times New Roman"/>
          <w:color w:val="000000" w:themeColor="text1"/>
          <w:sz w:val="20"/>
          <w:szCs w:val="20"/>
        </w:rPr>
        <w:t xml:space="preserve">Ilfeld BM, Turan A, Mariano E, Miller M, Fisher R, Trescot A, Cohen S, Eisenach J, Sessler D, Prologo D, Mascha E, Liu L, Gabrial R: </w:t>
      </w:r>
      <w:r w:rsidRPr="00652DDF">
        <w:rPr>
          <w:rFonts w:ascii="Times New Roman" w:eastAsia="ArialUnicodeMS" w:hAnsi="Times New Roman"/>
          <w:color w:val="000000" w:themeColor="text1"/>
          <w:sz w:val="20"/>
          <w:szCs w:val="20"/>
        </w:rPr>
        <w:t>Smallest clinically meaningful improvement in amputation-related pain and Brief Pain Inventory scores as defined by patient reports of global improvement after cryoneurolysis: A retrospective analysis of a randomized, controlled clinical trial</w:t>
      </w:r>
      <w:r>
        <w:rPr>
          <w:rFonts w:ascii="Times New Roman" w:eastAsia="ArialUnicodeMS" w:hAnsi="Times New Roman"/>
          <w:color w:val="000000" w:themeColor="text1"/>
          <w:sz w:val="20"/>
          <w:szCs w:val="20"/>
        </w:rPr>
        <w:t xml:space="preserve">. </w:t>
      </w:r>
      <w:r>
        <w:rPr>
          <w:rFonts w:ascii="Times New Roman" w:eastAsia="ArialUnicodeMS" w:hAnsi="Times New Roman"/>
          <w:b/>
          <w:bCs/>
          <w:color w:val="000000" w:themeColor="text1"/>
          <w:sz w:val="20"/>
          <w:szCs w:val="20"/>
        </w:rPr>
        <w:t>Anesth Analg</w:t>
      </w:r>
      <w:r>
        <w:rPr>
          <w:rFonts w:ascii="Times New Roman" w:eastAsia="ArialUnicodeMS" w:hAnsi="Times New Roman"/>
          <w:color w:val="000000" w:themeColor="text1"/>
          <w:sz w:val="20"/>
          <w:szCs w:val="20"/>
        </w:rPr>
        <w:t xml:space="preserve"> 139:1325-1331, 2024</w:t>
      </w:r>
    </w:p>
    <w:p w14:paraId="46B394C2" w14:textId="77777777" w:rsidR="00BD01CD" w:rsidRPr="00156D56" w:rsidRDefault="00BD01CD" w:rsidP="00BD01CD">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sidRPr="001B53DC">
        <w:rPr>
          <w:rFonts w:ascii="Times New Roman" w:hAnsi="Times New Roman"/>
          <w:sz w:val="20"/>
          <w:szCs w:val="20"/>
        </w:rPr>
        <w:t>Wang MK, Devereaux PJ, Marcucci M, Lomivorotov V, Sessler DI, Chan MTV, Borges FK, Ofori SN, Paniagua P, Douketis JD, Sigamani A, Parlow JL, Wang CY, Villar JC, Srinathan SK, Szczeklik W, Martinez-Zapata MJ, Malaga G, Sivakumaran S, McIntyre WF, Rodriguez Funes MV, Cruz P, Alvarez-Garcia J, Greiss I, Popova E, Hemels ME, Brandes A, Chow CK, Barnawal SP, Healey JS, Conen D. 2024. Temporal trends in the management practices of perioperative atrial fibrillation after noncardiac surgery</w:t>
      </w:r>
      <w:r>
        <w:rPr>
          <w:rFonts w:ascii="Times New Roman" w:hAnsi="Times New Roman"/>
          <w:sz w:val="20"/>
          <w:szCs w:val="20"/>
        </w:rPr>
        <w:t xml:space="preserve">. </w:t>
      </w:r>
      <w:r>
        <w:rPr>
          <w:rFonts w:ascii="Times New Roman" w:hAnsi="Times New Roman"/>
          <w:b/>
          <w:bCs/>
          <w:sz w:val="20"/>
          <w:szCs w:val="20"/>
        </w:rPr>
        <w:t>Can J Card Open</w:t>
      </w:r>
      <w:r>
        <w:rPr>
          <w:rFonts w:ascii="Times New Roman" w:hAnsi="Times New Roman"/>
          <w:sz w:val="20"/>
          <w:szCs w:val="20"/>
        </w:rPr>
        <w:t xml:space="preserve"> 11:1363-1371, 2024</w:t>
      </w:r>
    </w:p>
    <w:p w14:paraId="18CE0EC3" w14:textId="77777777" w:rsidR="009B2F91" w:rsidRDefault="009B2F91" w:rsidP="009B2F91">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Ostermann M, Auzinger G, Grocott M, Morton-Bailey V, Raphael J, Shaw AD, Zarbock A, on behalf of the POXI XI Investigators. </w:t>
      </w:r>
      <w:r>
        <w:rPr>
          <w:rFonts w:ascii="Times New Roman" w:hAnsi="Times New Roman"/>
          <w:b/>
          <w:bCs/>
          <w:sz w:val="20"/>
          <w:szCs w:val="20"/>
        </w:rPr>
        <w:t>Br J Anaesth</w:t>
      </w:r>
      <w:r>
        <w:rPr>
          <w:rFonts w:ascii="Times New Roman" w:hAnsi="Times New Roman"/>
          <w:sz w:val="20"/>
          <w:szCs w:val="20"/>
        </w:rPr>
        <w:t xml:space="preserve"> [Role: co-investigator] </w:t>
      </w:r>
      <w:r>
        <w:rPr>
          <w:rFonts w:ascii="Times New Roman" w:hAnsi="Times New Roman"/>
          <w:b/>
          <w:bCs/>
          <w:sz w:val="20"/>
          <w:szCs w:val="20"/>
        </w:rPr>
        <w:t>Br J Anaesth</w:t>
      </w:r>
      <w:r>
        <w:rPr>
          <w:rFonts w:ascii="Times New Roman" w:hAnsi="Times New Roman"/>
          <w:sz w:val="20"/>
          <w:szCs w:val="20"/>
        </w:rPr>
        <w:t xml:space="preserve"> 133:1263-1275, 2024</w:t>
      </w:r>
    </w:p>
    <w:p w14:paraId="521B540F" w14:textId="6DD134AD" w:rsidR="00C35EFD" w:rsidRDefault="00C35EFD" w:rsidP="00C35EFD">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Singh M, Spence J, Shah K, Duncan AE, Kimmaliard D, Sessler DI, Alfirevic A: Intraoperative high and low blood pressures are not associated with delirium after cardiac surgery: a retrospective cohort study. </w:t>
      </w:r>
      <w:r>
        <w:rPr>
          <w:rFonts w:ascii="Times New Roman" w:hAnsi="Times New Roman"/>
          <w:b/>
          <w:bCs/>
          <w:sz w:val="20"/>
          <w:szCs w:val="20"/>
        </w:rPr>
        <w:t>J Clin Anesth</w:t>
      </w:r>
      <w:r>
        <w:rPr>
          <w:rFonts w:ascii="Times New Roman" w:hAnsi="Times New Roman"/>
          <w:sz w:val="20"/>
          <w:szCs w:val="20"/>
        </w:rPr>
        <w:t xml:space="preserve"> 100:111686, 2025</w:t>
      </w:r>
    </w:p>
    <w:p w14:paraId="68AD2367" w14:textId="525DBE68" w:rsidR="00BD01CD" w:rsidRDefault="00BD01CD" w:rsidP="00C35EFD">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sidRPr="005D3728">
        <w:rPr>
          <w:rFonts w:ascii="Times New Roman" w:hAnsi="Times New Roman"/>
          <w:sz w:val="20"/>
          <w:szCs w:val="20"/>
        </w:rPr>
        <w:t xml:space="preserve">Zeng M, Zheng M, Ren Y, Yin X, Li S, Zhao Y, Wang D, Zhang L, Guan X, Li D, Sessler DI, Peng Y: Ultrasound-guided superficial cervical plexus blocks for persistent pain after suboccipital craniotomies: A randomized trial. </w:t>
      </w:r>
      <w:r w:rsidRPr="00BD01CD">
        <w:rPr>
          <w:rFonts w:ascii="Times New Roman" w:hAnsi="Times New Roman"/>
          <w:b/>
          <w:bCs/>
          <w:sz w:val="20"/>
          <w:szCs w:val="20"/>
        </w:rPr>
        <w:t>Anesthesiology</w:t>
      </w:r>
      <w:r w:rsidRPr="005D3728">
        <w:rPr>
          <w:rFonts w:ascii="Times New Roman" w:hAnsi="Times New Roman"/>
          <w:sz w:val="20"/>
          <w:szCs w:val="20"/>
        </w:rPr>
        <w:t xml:space="preserve"> 2025; 142: 166-175</w:t>
      </w:r>
    </w:p>
    <w:p w14:paraId="603BAA4F" w14:textId="7BFE8616" w:rsidR="00795C29" w:rsidRDefault="00795C29" w:rsidP="00795C29">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Li M, Ma T, Yin X, Zhang X, Long T, Zeng M, Wang J, Cui Q, Li S, Sessler DI, Wang R, Peng Y: Cerebral oximety index indicates delirium or stroke after carotid endarterectomy: an observational study. </w:t>
      </w:r>
      <w:r>
        <w:rPr>
          <w:rFonts w:ascii="Times New Roman" w:hAnsi="Times New Roman"/>
          <w:b/>
          <w:bCs/>
          <w:sz w:val="20"/>
          <w:szCs w:val="20"/>
        </w:rPr>
        <w:t>J Clin Anesth</w:t>
      </w:r>
      <w:r>
        <w:rPr>
          <w:rFonts w:ascii="Times New Roman" w:hAnsi="Times New Roman"/>
          <w:sz w:val="20"/>
          <w:szCs w:val="20"/>
        </w:rPr>
        <w:t xml:space="preserve"> 101:111733, 2025</w:t>
      </w:r>
    </w:p>
    <w:p w14:paraId="33F48E1E" w14:textId="73DEF430" w:rsidR="00846DDE" w:rsidRDefault="00846DDE" w:rsidP="00846DDE">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Marquez L, Medellin S, Wang L, Maheshwari K, Shaw, Sessler DI: Volume on intraoperative normal saline versus lactated Ringer’s solution on acute kidney injury: a secondary data analysis of the SOLAR trial. </w:t>
      </w:r>
      <w:r>
        <w:rPr>
          <w:rFonts w:ascii="Times New Roman" w:hAnsi="Times New Roman"/>
          <w:b/>
          <w:sz w:val="20"/>
          <w:szCs w:val="20"/>
        </w:rPr>
        <w:t>J Clin Anesth</w:t>
      </w:r>
      <w:r>
        <w:rPr>
          <w:rFonts w:ascii="Times New Roman" w:hAnsi="Times New Roman"/>
          <w:bCs/>
          <w:sz w:val="20"/>
          <w:szCs w:val="20"/>
        </w:rPr>
        <w:t xml:space="preserve"> 101:111744, 2025</w:t>
      </w:r>
    </w:p>
    <w:p w14:paraId="55F93686" w14:textId="77777777" w:rsidR="007F3F0C" w:rsidRDefault="007F3F0C" w:rsidP="007F3F0C">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Roshanov PS, Walsh MW, Garg AX … Sessler DI … Devereaux PJ: Preoperative estimated glomerular filtration rate to predict cardiac events in major noncardiac surgery. </w:t>
      </w:r>
      <w:r>
        <w:rPr>
          <w:rFonts w:ascii="Times New Roman" w:hAnsi="Times New Roman"/>
          <w:b/>
          <w:bCs/>
          <w:sz w:val="20"/>
          <w:szCs w:val="20"/>
        </w:rPr>
        <w:t>Br J Anaesth</w:t>
      </w:r>
      <w:r>
        <w:rPr>
          <w:rFonts w:ascii="Times New Roman" w:hAnsi="Times New Roman"/>
          <w:sz w:val="20"/>
          <w:szCs w:val="20"/>
        </w:rPr>
        <w:t xml:space="preserve"> 134:297-307, 2025</w:t>
      </w:r>
    </w:p>
    <w:p w14:paraId="3ABDC9AD" w14:textId="77777777" w:rsidR="007F3F0C" w:rsidRDefault="007F3F0C" w:rsidP="007F3F0C">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Archontakis-Barakakis, P, Mavridis, T, Chlorogiannis D-D, Barakakis G, Laou E, Sessler DII, Ghiokas G, Chalkias A: Intestinal oxygen utilization and cellular adaptation during intestinal ischaaemia-reperfusion injury. </w:t>
      </w:r>
      <w:r>
        <w:rPr>
          <w:rFonts w:ascii="Times New Roman" w:hAnsi="Times New Roman"/>
          <w:b/>
          <w:bCs/>
          <w:sz w:val="20"/>
          <w:szCs w:val="20"/>
        </w:rPr>
        <w:t>Clin Transl Med</w:t>
      </w:r>
      <w:r>
        <w:rPr>
          <w:rFonts w:ascii="Times New Roman" w:hAnsi="Times New Roman"/>
          <w:sz w:val="20"/>
          <w:szCs w:val="20"/>
        </w:rPr>
        <w:t xml:space="preserve"> 15:e70136, 2025</w:t>
      </w:r>
    </w:p>
    <w:p w14:paraId="5357C7AA" w14:textId="79F74BFA" w:rsidR="005C36D5" w:rsidRDefault="005C36D5" w:rsidP="007F3F0C">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sidRPr="002F49F8">
        <w:rPr>
          <w:rFonts w:ascii="Times New Roman" w:hAnsi="Times New Roman"/>
          <w:sz w:val="20"/>
          <w:szCs w:val="20"/>
        </w:rPr>
        <w:t xml:space="preserve">Windpassinger M, Prusak M, Gemeiner J, Edlinger-Stanger M, Roesner I, Denk-Linnert D-M, Plattner O, Khattab A, Kaniusas E, Wang L, Sessler DI: Regional lung ventilation during supraglottic and subglottic jet ventilation: A randomized cross-over trial. </w:t>
      </w:r>
      <w:r>
        <w:rPr>
          <w:rFonts w:ascii="Times New Roman" w:hAnsi="Times New Roman"/>
          <w:b/>
          <w:bCs/>
          <w:sz w:val="20"/>
          <w:szCs w:val="20"/>
        </w:rPr>
        <w:t>J Clin Anesth</w:t>
      </w:r>
      <w:r>
        <w:rPr>
          <w:rFonts w:ascii="Times New Roman" w:hAnsi="Times New Roman"/>
          <w:sz w:val="20"/>
          <w:szCs w:val="20"/>
        </w:rPr>
        <w:t xml:space="preserve"> </w:t>
      </w:r>
      <w:r w:rsidRPr="002F49F8">
        <w:rPr>
          <w:rFonts w:ascii="Times New Roman" w:hAnsi="Times New Roman"/>
          <w:sz w:val="20"/>
          <w:szCs w:val="20"/>
        </w:rPr>
        <w:t>102</w:t>
      </w:r>
      <w:r>
        <w:rPr>
          <w:rFonts w:ascii="Times New Roman" w:hAnsi="Times New Roman"/>
          <w:sz w:val="20"/>
          <w:szCs w:val="20"/>
        </w:rPr>
        <w:t>:111773, 2025</w:t>
      </w:r>
    </w:p>
    <w:p w14:paraId="5F63AADA" w14:textId="228878EC" w:rsidR="00A26AB2" w:rsidRDefault="00A26AB2" w:rsidP="00A26AB2">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Ott S, Müller-Wirtz LM, Bustamante S, Rössler J, Skubas N, Shah K, Sessler DI, Turan A, Ruetzler K, on behalf of the VLS Trial Group: Learning tracheal intubation with a hyper-angulated videolaryngoscopy blade: sub-analysis of a randomized trial. </w:t>
      </w:r>
      <w:r>
        <w:rPr>
          <w:rFonts w:ascii="Times New Roman" w:hAnsi="Times New Roman"/>
          <w:b/>
          <w:bCs/>
          <w:sz w:val="20"/>
          <w:szCs w:val="20"/>
        </w:rPr>
        <w:t>Anaesthesia</w:t>
      </w:r>
      <w:r>
        <w:rPr>
          <w:rFonts w:ascii="Times New Roman" w:hAnsi="Times New Roman"/>
          <w:sz w:val="20"/>
          <w:szCs w:val="20"/>
        </w:rPr>
        <w:t xml:space="preserve"> 40:395-403, 2025</w:t>
      </w:r>
    </w:p>
    <w:p w14:paraId="387DB478" w14:textId="6DA3992B" w:rsidR="00F955B7" w:rsidRDefault="00F955B7" w:rsidP="00F955B7">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Liu X, Fan Y, Zhang X, Wang J, Wang B, Zeng M, Li S, Shen M, Shang W, Peng Y, Sessler DI: Intraoperative goal-directed fluid management and postoperative brain edema in patients having high-grade glioma resections: a randomized trial. </w:t>
      </w:r>
      <w:r>
        <w:rPr>
          <w:rFonts w:ascii="Times New Roman" w:hAnsi="Times New Roman"/>
          <w:b/>
          <w:bCs/>
          <w:sz w:val="20"/>
          <w:szCs w:val="20"/>
        </w:rPr>
        <w:t>Int J Surg</w:t>
      </w:r>
      <w:r>
        <w:rPr>
          <w:rFonts w:ascii="Times New Roman" w:hAnsi="Times New Roman"/>
          <w:sz w:val="20"/>
          <w:szCs w:val="20"/>
        </w:rPr>
        <w:t xml:space="preserve"> 111:635-643, 2025</w:t>
      </w:r>
    </w:p>
    <w:p w14:paraId="73BAD872" w14:textId="75D3618E" w:rsidR="00F31BEA" w:rsidRDefault="00F31BEA" w:rsidP="00F31BEA">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Wei Q, Li M, Du Q, Zhang H, Liang Y, Cheng C, Mei B, Yang X, Fan Y, Zhu J, Zhang J, Yu Y, Shen Q, Liu X, Sessler DI: Effect of esketamine on postoperative depression im women with breast cancer and preoperative depressive symptoms: The EASE randomized trial. </w:t>
      </w:r>
      <w:r>
        <w:rPr>
          <w:rFonts w:ascii="Times New Roman" w:hAnsi="Times New Roman"/>
          <w:b/>
          <w:bCs/>
          <w:sz w:val="20"/>
          <w:szCs w:val="20"/>
        </w:rPr>
        <w:t>J Clin Anesth</w:t>
      </w:r>
      <w:r>
        <w:rPr>
          <w:rFonts w:ascii="Times New Roman" w:hAnsi="Times New Roman"/>
          <w:sz w:val="20"/>
          <w:szCs w:val="20"/>
        </w:rPr>
        <w:t xml:space="preserve"> 103:111821, 2025</w:t>
      </w:r>
    </w:p>
    <w:p w14:paraId="2F4F1DA9" w14:textId="6636B395" w:rsidR="00343D95" w:rsidRDefault="00343D95" w:rsidP="00343D95">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sidRPr="00CE47B9">
        <w:rPr>
          <w:rFonts w:ascii="Times New Roman" w:hAnsi="Times New Roman"/>
          <w:sz w:val="20"/>
          <w:szCs w:val="20"/>
        </w:rPr>
        <w:t>Müller-Wirtz LM, Patterson WM, Ott S, Ruetzler K, Turan A, Sessler DI, Volk T, Kubulus C, and the net-ra Investigators: Regional analgesia catheter-related infections and the effectiveness of antibiotic prophylaxis in immunocompromised patients: a retrospective multicenter registry analysis</w:t>
      </w:r>
      <w:r>
        <w:rPr>
          <w:rFonts w:ascii="Times New Roman" w:hAnsi="Times New Roman"/>
          <w:sz w:val="20"/>
          <w:szCs w:val="20"/>
        </w:rPr>
        <w:t xml:space="preserve">. </w:t>
      </w:r>
      <w:r>
        <w:rPr>
          <w:rFonts w:ascii="Times New Roman" w:hAnsi="Times New Roman"/>
          <w:b/>
          <w:bCs/>
          <w:sz w:val="20"/>
          <w:szCs w:val="20"/>
        </w:rPr>
        <w:t>J Clin Anesth</w:t>
      </w:r>
      <w:r>
        <w:rPr>
          <w:rFonts w:ascii="Times New Roman" w:hAnsi="Times New Roman"/>
          <w:sz w:val="20"/>
          <w:szCs w:val="20"/>
        </w:rPr>
        <w:t xml:space="preserve"> 103:111826, 2025</w:t>
      </w:r>
    </w:p>
    <w:p w14:paraId="223F1F4C" w14:textId="77777777" w:rsidR="003253B4" w:rsidRDefault="003253B4" w:rsidP="003253B4">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Sessler DI Bao X, Leiman D, Song J, Chittenden J, Voelkner A, Turan A, Gadsden J: A phase 1 study of the pharmacokinetics, pharmacodynamics, and safety of liposomal bupivacaine for sciatic nerve block in the popliteal fossa for bunionectomy. </w:t>
      </w:r>
      <w:r>
        <w:rPr>
          <w:rFonts w:ascii="Times New Roman" w:hAnsi="Times New Roman"/>
          <w:b/>
          <w:bCs/>
          <w:sz w:val="20"/>
          <w:szCs w:val="20"/>
        </w:rPr>
        <w:t>J Clin Pharmacol</w:t>
      </w:r>
      <w:r>
        <w:rPr>
          <w:rFonts w:ascii="Times New Roman" w:hAnsi="Times New Roman"/>
          <w:sz w:val="20"/>
          <w:szCs w:val="20"/>
        </w:rPr>
        <w:t xml:space="preserve"> 65:441-451, 2025</w:t>
      </w:r>
    </w:p>
    <w:p w14:paraId="33789AE5" w14:textId="3A1C535C" w:rsidR="000D79E3" w:rsidRDefault="000D79E3" w:rsidP="000D79E3">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lastRenderedPageBreak/>
        <w:t xml:space="preserve">Thomsen KK, Kröker A, Krause L, Kouz K, Zöllner C, Sessler DI, Saugel B, Flick M: A bundle to avoid postinduction hypotension in high-risk nono-cardiac surgery patients: the ZERO-HYYPOTENSION single-arm interventional proof-of-concept study. </w:t>
      </w:r>
      <w:r>
        <w:rPr>
          <w:rFonts w:ascii="Times New Roman" w:hAnsi="Times New Roman"/>
          <w:b/>
          <w:bCs/>
          <w:sz w:val="20"/>
          <w:szCs w:val="20"/>
        </w:rPr>
        <w:t>Br J Anesth Open</w:t>
      </w:r>
      <w:r>
        <w:rPr>
          <w:rFonts w:ascii="Times New Roman" w:hAnsi="Times New Roman"/>
          <w:sz w:val="20"/>
          <w:szCs w:val="20"/>
        </w:rPr>
        <w:t xml:space="preserve"> 14:100392, 2025</w:t>
      </w:r>
    </w:p>
    <w:p w14:paraId="31126575" w14:textId="77777777" w:rsidR="0032403A" w:rsidRDefault="0032403A" w:rsidP="0032403A">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Pang Z, Liang S, Zhou N, Zhu X, Guo Q, Sessler DI, Zou W: Individualized blood pressure regulation and acute kidney injury in older patients having major abdominal surgery: a pilot randomized trial. </w:t>
      </w:r>
      <w:r>
        <w:rPr>
          <w:rFonts w:ascii="Times New Roman" w:hAnsi="Times New Roman"/>
          <w:b/>
          <w:bCs/>
          <w:sz w:val="20"/>
          <w:szCs w:val="20"/>
        </w:rPr>
        <w:t>Int J Surg</w:t>
      </w:r>
      <w:r>
        <w:rPr>
          <w:rFonts w:ascii="Times New Roman" w:hAnsi="Times New Roman"/>
          <w:sz w:val="20"/>
          <w:szCs w:val="20"/>
        </w:rPr>
        <w:t xml:space="preserve"> 111:2894-2902, 2025</w:t>
      </w:r>
    </w:p>
    <w:p w14:paraId="41D70B78" w14:textId="77777777" w:rsidR="0032403A" w:rsidRDefault="0032403A" w:rsidP="0032403A">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Myles PS, Wallace S, Boney O, Botti M, Chung F, Cyna AM, Gan TJ, Grocott MPW, Jensen MP, Kehlet H, Kurz A, Leger M, Nilsson U, Peyton P, Sessler DI, Tr</w:t>
      </w:r>
      <w:r w:rsidRPr="00AA7F55">
        <w:rPr>
          <w:rFonts w:ascii="Times New Roman" w:hAnsi="Times New Roman"/>
          <w:sz w:val="20"/>
          <w:szCs w:val="20"/>
        </w:rPr>
        <w:t>amèr</w:t>
      </w:r>
      <w:r>
        <w:rPr>
          <w:rFonts w:ascii="Times New Roman" w:hAnsi="Times New Roman"/>
          <w:sz w:val="20"/>
          <w:szCs w:val="20"/>
        </w:rPr>
        <w:t xml:space="preserve">, Wu CL, and the Alfred Health Patient Experience and Consumer Engagement Group: An updated systematic review and consensus definitions for standaaardised endpoints in perioperative medicine: patient comfort. </w:t>
      </w:r>
      <w:r>
        <w:rPr>
          <w:rFonts w:ascii="Times New Roman" w:hAnsi="Times New Roman"/>
          <w:b/>
          <w:bCs/>
          <w:sz w:val="20"/>
          <w:szCs w:val="20"/>
        </w:rPr>
        <w:t>Br J Anaesth</w:t>
      </w:r>
      <w:r>
        <w:rPr>
          <w:rFonts w:ascii="Times New Roman" w:hAnsi="Times New Roman"/>
          <w:sz w:val="20"/>
          <w:szCs w:val="20"/>
        </w:rPr>
        <w:t xml:space="preserve"> 134:1450-1459, 2025</w:t>
      </w:r>
    </w:p>
    <w:p w14:paraId="45C6D2E5" w14:textId="482C20C2" w:rsidR="00D27AA5" w:rsidRPr="007C40D0" w:rsidRDefault="00D27AA5" w:rsidP="00D27AA5">
      <w:pPr>
        <w:pStyle w:val="cvwithoutlefttab"/>
        <w:keepLines/>
        <w:numPr>
          <w:ilvl w:val="0"/>
          <w:numId w:val="10"/>
        </w:numPr>
        <w:tabs>
          <w:tab w:val="clear" w:pos="9540"/>
          <w:tab w:val="right" w:pos="9360"/>
        </w:tabs>
        <w:spacing w:after="100"/>
        <w:ind w:right="0" w:hanging="720"/>
        <w:rPr>
          <w:rFonts w:ascii="Times New Roman" w:hAnsi="Times New Roman"/>
          <w:color w:val="000000" w:themeColor="text1"/>
          <w:sz w:val="20"/>
          <w:szCs w:val="20"/>
        </w:rPr>
      </w:pPr>
      <w:r>
        <w:rPr>
          <w:rFonts w:ascii="Times New Roman" w:hAnsi="Times New Roman"/>
          <w:color w:val="000000" w:themeColor="text1"/>
          <w:sz w:val="20"/>
          <w:szCs w:val="20"/>
        </w:rPr>
        <w:t xml:space="preserve">Sessler DI, Ayad S, Bakal O, Disher NS, Araujo Duran J, Weingarten TN, Dahan A, Demitrack MA, Kim J, Khanna AK, and the VOLITION Study Team: Oliceridine for postoperative pain and opioid-related complications: the Intravenous Oliceridine and opioid-related complication (VOLITIION) prospective cohort study. </w:t>
      </w:r>
      <w:r>
        <w:rPr>
          <w:rFonts w:ascii="Times New Roman" w:hAnsi="Times New Roman"/>
          <w:b/>
          <w:color w:val="000000" w:themeColor="text1"/>
          <w:sz w:val="20"/>
          <w:szCs w:val="20"/>
        </w:rPr>
        <w:t>J Clinc Anesth</w:t>
      </w:r>
      <w:r>
        <w:rPr>
          <w:rFonts w:ascii="Times New Roman" w:hAnsi="Times New Roman"/>
          <w:bCs/>
          <w:color w:val="000000" w:themeColor="text1"/>
          <w:sz w:val="20"/>
          <w:szCs w:val="20"/>
        </w:rPr>
        <w:t xml:space="preserve"> 105:111870, 2025 </w:t>
      </w:r>
    </w:p>
    <w:p w14:paraId="2F34BCB6" w14:textId="1702AAAC" w:rsidR="00A04C0D" w:rsidRDefault="00A04C0D" w:rsidP="00A04C0D">
      <w:pPr>
        <w:pStyle w:val="cvwithoutlefttab"/>
        <w:keepLines/>
        <w:numPr>
          <w:ilvl w:val="0"/>
          <w:numId w:val="10"/>
        </w:numPr>
        <w:tabs>
          <w:tab w:val="clear" w:pos="9540"/>
          <w:tab w:val="right" w:pos="9360"/>
        </w:tabs>
        <w:spacing w:after="100"/>
        <w:ind w:right="0" w:hanging="720"/>
        <w:rPr>
          <w:rFonts w:ascii="Times New Roman" w:hAnsi="Times New Roman"/>
          <w:color w:val="000000" w:themeColor="text1"/>
          <w:sz w:val="20"/>
          <w:szCs w:val="20"/>
        </w:rPr>
      </w:pPr>
      <w:r w:rsidRPr="00FF41A1">
        <w:rPr>
          <w:rFonts w:ascii="Times New Roman" w:hAnsi="Times New Roman"/>
          <w:color w:val="000000" w:themeColor="text1"/>
          <w:sz w:val="20"/>
          <w:szCs w:val="20"/>
        </w:rPr>
        <w:t>Yang SS, Malaga G, Lazo-Porras M, Busta-Flores P, Rotta-Rotta ADC, Roshanov PS, Sessler DI, Bessissow A, Schricker T, Tagalakis V, Heels-Andell D, Pettit S, Devereaux PJ: Derivation and internal-external validation of clinical prediction model for postoperative clinically important hypotension in patients undergoing noncardiac surgery: an international prospective cohort study</w:t>
      </w:r>
      <w:r>
        <w:rPr>
          <w:rFonts w:ascii="Times New Roman" w:hAnsi="Times New Roman"/>
          <w:color w:val="000000" w:themeColor="text1"/>
          <w:sz w:val="20"/>
          <w:szCs w:val="20"/>
        </w:rPr>
        <w:t xml:space="preserve">. </w:t>
      </w:r>
      <w:r>
        <w:rPr>
          <w:rFonts w:ascii="Times New Roman" w:hAnsi="Times New Roman"/>
          <w:b/>
          <w:bCs/>
          <w:color w:val="000000" w:themeColor="text1"/>
          <w:sz w:val="20"/>
          <w:szCs w:val="20"/>
        </w:rPr>
        <w:t>BJA Open</w:t>
      </w:r>
      <w:r>
        <w:rPr>
          <w:rFonts w:ascii="Times New Roman" w:hAnsi="Times New Roman"/>
          <w:color w:val="000000" w:themeColor="text1"/>
          <w:sz w:val="20"/>
          <w:szCs w:val="20"/>
        </w:rPr>
        <w:t xml:space="preserve"> 100:100410, 2025</w:t>
      </w:r>
    </w:p>
    <w:p w14:paraId="3E5AA5B6" w14:textId="77777777" w:rsidR="00170574" w:rsidRDefault="00170574" w:rsidP="00170574">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Marcucci M, Chang MTV … Sessler DI … Devereaux PJ: Effects of hypotension-avoidance versus a hypertension-avoidance strategy on neurocognitive outcomes after noncardiac surgery. </w:t>
      </w:r>
      <w:r>
        <w:rPr>
          <w:rFonts w:ascii="Times New Roman" w:hAnsi="Times New Roman"/>
          <w:b/>
          <w:bCs/>
          <w:sz w:val="20"/>
          <w:szCs w:val="20"/>
        </w:rPr>
        <w:t>Ann Int Med</w:t>
      </w:r>
      <w:r>
        <w:rPr>
          <w:rFonts w:ascii="Times New Roman" w:hAnsi="Times New Roman"/>
          <w:sz w:val="20"/>
          <w:szCs w:val="20"/>
        </w:rPr>
        <w:t xml:space="preserve"> 178:909-920, 2025</w:t>
      </w:r>
    </w:p>
    <w:p w14:paraId="14FCCEBE" w14:textId="77777777" w:rsidR="00170574" w:rsidRPr="00A27AC6" w:rsidRDefault="00170574" w:rsidP="00170574">
      <w:pPr>
        <w:pStyle w:val="cvwithoutlefttab"/>
        <w:keepLines/>
        <w:numPr>
          <w:ilvl w:val="0"/>
          <w:numId w:val="10"/>
        </w:numPr>
        <w:tabs>
          <w:tab w:val="clear" w:pos="9540"/>
          <w:tab w:val="right" w:pos="9360"/>
        </w:tabs>
        <w:spacing w:after="100"/>
        <w:ind w:right="0" w:hanging="720"/>
        <w:rPr>
          <w:rFonts w:ascii="Times New Roman" w:hAnsi="Times New Roman"/>
          <w:color w:val="000000" w:themeColor="text1"/>
          <w:sz w:val="20"/>
          <w:szCs w:val="20"/>
        </w:rPr>
      </w:pPr>
      <w:r w:rsidRPr="00ED709A">
        <w:rPr>
          <w:rStyle w:val="outlook-search-highlight"/>
          <w:rFonts w:ascii="Times New Roman" w:hAnsi="Times New Roman"/>
          <w:color w:val="212121"/>
          <w:sz w:val="20"/>
          <w:szCs w:val="20"/>
        </w:rPr>
        <w:t>Ofori S … Sessler DI … Devereaux PJ, Conen D: Smoking</w:t>
      </w:r>
      <w:r w:rsidRPr="00ED709A">
        <w:rPr>
          <w:rFonts w:ascii="Times New Roman" w:hAnsi="Times New Roman"/>
          <w:color w:val="212121"/>
          <w:sz w:val="20"/>
          <w:szCs w:val="20"/>
        </w:rPr>
        <w:t>, Colchicine and Postoperative Outcomes in Thoracic Surgery: Posthoc analysis of the</w:t>
      </w:r>
      <w:r w:rsidRPr="00ED709A">
        <w:rPr>
          <w:rStyle w:val="apple-converted-space"/>
          <w:rFonts w:ascii="Times New Roman" w:hAnsi="Times New Roman"/>
          <w:color w:val="212121"/>
          <w:sz w:val="20"/>
          <w:szCs w:val="20"/>
        </w:rPr>
        <w:t> </w:t>
      </w:r>
      <w:r w:rsidRPr="00ED709A">
        <w:rPr>
          <w:rStyle w:val="outlook-search-highlight"/>
          <w:rFonts w:ascii="Times New Roman" w:hAnsi="Times New Roman"/>
          <w:color w:val="212121"/>
          <w:sz w:val="20"/>
          <w:szCs w:val="20"/>
        </w:rPr>
        <w:t>COP-AF</w:t>
      </w:r>
      <w:r w:rsidRPr="00ED709A">
        <w:rPr>
          <w:rFonts w:ascii="Times New Roman" w:hAnsi="Times New Roman"/>
          <w:color w:val="212121"/>
          <w:sz w:val="20"/>
          <w:szCs w:val="20"/>
        </w:rPr>
        <w:t xml:space="preserve">Randomized Controlled Trial. </w:t>
      </w:r>
      <w:r w:rsidRPr="00ED709A">
        <w:rPr>
          <w:rFonts w:ascii="Times New Roman" w:hAnsi="Times New Roman"/>
          <w:b/>
          <w:bCs/>
          <w:color w:val="212121"/>
          <w:sz w:val="20"/>
          <w:szCs w:val="20"/>
        </w:rPr>
        <w:t>CJC Open</w:t>
      </w:r>
      <w:r w:rsidRPr="00ED709A">
        <w:rPr>
          <w:rFonts w:ascii="Times New Roman" w:hAnsi="Times New Roman"/>
          <w:color w:val="212121"/>
          <w:sz w:val="20"/>
          <w:szCs w:val="20"/>
        </w:rPr>
        <w:t xml:space="preserve"> </w:t>
      </w:r>
      <w:r>
        <w:rPr>
          <w:rFonts w:ascii="Times New Roman" w:hAnsi="Times New Roman"/>
          <w:color w:val="212121"/>
          <w:sz w:val="20"/>
          <w:szCs w:val="20"/>
        </w:rPr>
        <w:t>7:860-870, 2025</w:t>
      </w:r>
    </w:p>
    <w:p w14:paraId="492CAE27" w14:textId="7FB9D197" w:rsidR="006B048F" w:rsidRDefault="006B048F" w:rsidP="006B048F">
      <w:pPr>
        <w:pStyle w:val="cvwithoutlefttab"/>
        <w:keepLines/>
        <w:numPr>
          <w:ilvl w:val="0"/>
          <w:numId w:val="10"/>
        </w:numPr>
        <w:tabs>
          <w:tab w:val="clear" w:pos="9540"/>
          <w:tab w:val="right" w:pos="9360"/>
        </w:tabs>
        <w:spacing w:after="100"/>
        <w:ind w:right="0" w:hanging="720"/>
        <w:rPr>
          <w:rFonts w:ascii="Times New Roman" w:hAnsi="Times New Roman"/>
          <w:color w:val="000000" w:themeColor="text1"/>
          <w:sz w:val="20"/>
          <w:szCs w:val="20"/>
        </w:rPr>
      </w:pPr>
      <w:r>
        <w:rPr>
          <w:rFonts w:ascii="Times New Roman" w:hAnsi="Times New Roman"/>
          <w:color w:val="000000" w:themeColor="text1"/>
          <w:sz w:val="20"/>
          <w:szCs w:val="20"/>
        </w:rPr>
        <w:t xml:space="preserve">Lin P-S, Yao Y-T, Turan A, Sessler DI: Tranexamic acid-induced anaphylaxis: a systematic review. </w:t>
      </w:r>
      <w:r>
        <w:rPr>
          <w:rFonts w:ascii="Times New Roman" w:hAnsi="Times New Roman"/>
          <w:b/>
          <w:bCs/>
          <w:color w:val="000000" w:themeColor="text1"/>
          <w:sz w:val="20"/>
          <w:szCs w:val="20"/>
        </w:rPr>
        <w:t>Eur J Clin Pharmacol</w:t>
      </w:r>
      <w:r>
        <w:rPr>
          <w:rFonts w:ascii="Times New Roman" w:hAnsi="Times New Roman"/>
          <w:color w:val="000000" w:themeColor="text1"/>
          <w:sz w:val="20"/>
          <w:szCs w:val="20"/>
        </w:rPr>
        <w:t xml:space="preserve"> </w:t>
      </w:r>
      <w:r w:rsidR="00F4152A">
        <w:rPr>
          <w:rFonts w:ascii="Times New Roman" w:hAnsi="Times New Roman"/>
          <w:color w:val="000000" w:themeColor="text1"/>
          <w:sz w:val="20"/>
          <w:szCs w:val="20"/>
        </w:rPr>
        <w:t>81:1119-1127, 2025</w:t>
      </w:r>
    </w:p>
    <w:p w14:paraId="794FEC16" w14:textId="2A1C23E6" w:rsidR="006B048F" w:rsidRDefault="006B048F" w:rsidP="006B048F">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Bobrow B, … Turan A, Sessler DI, Yuan X, Eltzsching HK: Identification of hypoxia-inducible factor HIF1A as a therapeutic target during SARS-CoV-2-associate lung injury. </w:t>
      </w:r>
      <w:r>
        <w:rPr>
          <w:rFonts w:ascii="Times New Roman" w:hAnsi="Times New Roman"/>
          <w:b/>
          <w:bCs/>
          <w:sz w:val="20"/>
        </w:rPr>
        <w:t>JCI Insight</w:t>
      </w:r>
      <w:r>
        <w:rPr>
          <w:rFonts w:ascii="Times New Roman" w:hAnsi="Times New Roman"/>
          <w:sz w:val="20"/>
        </w:rPr>
        <w:t xml:space="preserve"> 10:e191463, 2025</w:t>
      </w:r>
    </w:p>
    <w:p w14:paraId="27663DB8" w14:textId="7FE67F79" w:rsidR="00923854" w:rsidRDefault="00923854" w:rsidP="00923854">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sidRPr="000705AE">
        <w:rPr>
          <w:rFonts w:ascii="Times New Roman" w:hAnsi="Times New Roman"/>
          <w:sz w:val="20"/>
          <w:szCs w:val="20"/>
        </w:rPr>
        <w:t>Li M, Yin X, Liang C, Tao C, Yan Q, Zeng M Lie S, Sessler DI, Wang R, Zhao L, Peng Y: The effect of perioperative hemodynamic management based on cerebral autoregulation monitored by cerebral oximetry index during carotid endarterectomy</w:t>
      </w:r>
      <w:r w:rsidRPr="000705AE">
        <w:rPr>
          <w:rFonts w:ascii="Times New Roman" w:hAnsi="Times New Roman" w:hint="eastAsia"/>
          <w:sz w:val="20"/>
          <w:szCs w:val="20"/>
        </w:rPr>
        <w:t xml:space="preserve">: protocol of </w:t>
      </w:r>
      <w:r w:rsidRPr="000705AE">
        <w:rPr>
          <w:rFonts w:ascii="Times New Roman" w:hAnsi="Times New Roman"/>
          <w:sz w:val="20"/>
          <w:szCs w:val="20"/>
        </w:rPr>
        <w:t xml:space="preserve">a </w:t>
      </w:r>
      <w:r w:rsidRPr="000705AE">
        <w:rPr>
          <w:rFonts w:ascii="Times New Roman" w:hAnsi="Times New Roman" w:hint="eastAsia"/>
          <w:sz w:val="20"/>
          <w:szCs w:val="20"/>
        </w:rPr>
        <w:t>rand</w:t>
      </w:r>
      <w:r w:rsidRPr="000705AE">
        <w:rPr>
          <w:rFonts w:ascii="Times New Roman" w:hAnsi="Times New Roman"/>
          <w:sz w:val="20"/>
          <w:szCs w:val="20"/>
        </w:rPr>
        <w:t>o</w:t>
      </w:r>
      <w:r w:rsidRPr="000705AE">
        <w:rPr>
          <w:rFonts w:ascii="Times New Roman" w:hAnsi="Times New Roman" w:hint="eastAsia"/>
          <w:sz w:val="20"/>
          <w:szCs w:val="20"/>
        </w:rPr>
        <w:t>mised trial</w:t>
      </w:r>
      <w:r>
        <w:rPr>
          <w:rFonts w:ascii="Times New Roman" w:hAnsi="Times New Roman"/>
          <w:sz w:val="20"/>
          <w:szCs w:val="20"/>
        </w:rPr>
        <w:t xml:space="preserve">. </w:t>
      </w:r>
      <w:r>
        <w:rPr>
          <w:rFonts w:ascii="Times New Roman" w:hAnsi="Times New Roman"/>
          <w:b/>
          <w:bCs/>
          <w:sz w:val="20"/>
          <w:szCs w:val="20"/>
        </w:rPr>
        <w:t>Br Med J Open</w:t>
      </w:r>
      <w:r>
        <w:rPr>
          <w:rFonts w:ascii="Times New Roman" w:hAnsi="Times New Roman"/>
          <w:sz w:val="20"/>
          <w:szCs w:val="20"/>
        </w:rPr>
        <w:t xml:space="preserve"> 15:e094156, 2025</w:t>
      </w:r>
    </w:p>
    <w:p w14:paraId="5B75CF45" w14:textId="06ED188A" w:rsidR="007073E4" w:rsidRDefault="007073E4" w:rsidP="007073E4">
      <w:pPr>
        <w:pStyle w:val="cvwithoutlefttab"/>
        <w:keepLines/>
        <w:numPr>
          <w:ilvl w:val="0"/>
          <w:numId w:val="10"/>
        </w:numPr>
        <w:tabs>
          <w:tab w:val="clear" w:pos="9540"/>
          <w:tab w:val="right" w:pos="9360"/>
        </w:tabs>
        <w:spacing w:after="100"/>
        <w:ind w:right="0" w:hanging="720"/>
        <w:rPr>
          <w:rFonts w:ascii="Times New Roman" w:hAnsi="Times New Roman"/>
          <w:color w:val="000000" w:themeColor="text1"/>
          <w:sz w:val="20"/>
          <w:szCs w:val="20"/>
        </w:rPr>
      </w:pPr>
      <w:r>
        <w:rPr>
          <w:rFonts w:ascii="Times New Roman" w:hAnsi="Times New Roman"/>
          <w:color w:val="000000" w:themeColor="text1"/>
          <w:sz w:val="20"/>
          <w:szCs w:val="20"/>
        </w:rPr>
        <w:t xml:space="preserve">Ye CY, Li L-Y, Yang M-J, Liu X-Y, Luo N, Wu J-H, Xiao Y-J, Sessler DI, Wang E: Nonsteroidal anti-inflammatory drug use and acute kidney injury in patients having nephrectomies: a retrospective propensity score-matched cohort study. </w:t>
      </w:r>
      <w:r>
        <w:rPr>
          <w:rFonts w:ascii="Times New Roman" w:hAnsi="Times New Roman"/>
          <w:b/>
          <w:bCs/>
          <w:color w:val="000000" w:themeColor="text1"/>
          <w:sz w:val="20"/>
          <w:szCs w:val="20"/>
        </w:rPr>
        <w:t>Anesth Crit Care Pain Med</w:t>
      </w:r>
      <w:r>
        <w:rPr>
          <w:rFonts w:ascii="Times New Roman" w:hAnsi="Times New Roman"/>
          <w:color w:val="000000" w:themeColor="text1"/>
          <w:sz w:val="20"/>
          <w:szCs w:val="20"/>
        </w:rPr>
        <w:t xml:space="preserve"> 44:101581, 2025</w:t>
      </w:r>
    </w:p>
    <w:p w14:paraId="68391A90" w14:textId="77777777" w:rsidR="00B162D0" w:rsidRDefault="00B162D0" w:rsidP="00B162D0">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Rivas E, Palermo J, Tok Cekmecelioglu B, Li Y, Yang D, Saha AK, Cohen B, Khanna AK, Sessler DI: Postoperative oxygen saturation and surgical-site infection after major non-cardiac surgery: a retrospective analysis. </w:t>
      </w:r>
      <w:r>
        <w:rPr>
          <w:rFonts w:ascii="Times New Roman" w:hAnsi="Times New Roman"/>
          <w:b/>
          <w:bCs/>
          <w:sz w:val="20"/>
          <w:szCs w:val="20"/>
        </w:rPr>
        <w:t>J Clin Anesth</w:t>
      </w:r>
      <w:r>
        <w:rPr>
          <w:rFonts w:ascii="Times New Roman" w:hAnsi="Times New Roman"/>
          <w:sz w:val="20"/>
          <w:szCs w:val="20"/>
        </w:rPr>
        <w:t xml:space="preserve"> 106:111947, 2025</w:t>
      </w:r>
    </w:p>
    <w:p w14:paraId="058C1F02" w14:textId="7B8C0891" w:rsidR="00551EE7" w:rsidRDefault="00551EE7" w:rsidP="00B162D0">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POISE-3 Trial Investigators and Study Groups: A sub-study of the POISE-3 randomized trial examined effects of a perioperative hypotension-avoidance strategy versus a hypertensio</w:t>
      </w:r>
      <w:r w:rsidR="009C1BD9">
        <w:rPr>
          <w:rFonts w:ascii="Times New Roman" w:hAnsi="Times New Roman"/>
          <w:sz w:val="20"/>
          <w:szCs w:val="20"/>
        </w:rPr>
        <w:t>n</w:t>
      </w:r>
      <w:r>
        <w:rPr>
          <w:rFonts w:ascii="Times New Roman" w:hAnsi="Times New Roman"/>
          <w:sz w:val="20"/>
          <w:szCs w:val="20"/>
        </w:rPr>
        <w:t xml:space="preserve">-avoidance strategy on the risk of acute kidney injury. </w:t>
      </w:r>
      <w:r>
        <w:rPr>
          <w:rFonts w:ascii="Times New Roman" w:hAnsi="Times New Roman"/>
          <w:b/>
          <w:bCs/>
          <w:sz w:val="20"/>
          <w:szCs w:val="20"/>
        </w:rPr>
        <w:t>Kidney International</w:t>
      </w:r>
      <w:r>
        <w:rPr>
          <w:rFonts w:ascii="Times New Roman" w:hAnsi="Times New Roman"/>
          <w:sz w:val="20"/>
          <w:szCs w:val="20"/>
        </w:rPr>
        <w:t xml:space="preserve"> 107:155-168, 2025</w:t>
      </w:r>
    </w:p>
    <w:p w14:paraId="5E9C8D36" w14:textId="79EF44CF" w:rsidR="00B401FB" w:rsidRDefault="00B401FB" w:rsidP="00B401FB">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Vokuhl C, Kouz K, Flick M, Krause L, Kröker A, Moll-Khosrawi P, Zöllner C, Sessler DI, Saugel B, Thomsen KK: Continuous versus blolus norepinephrine administration and blood pressure stability during induction of general anaesthesia: a randomized trial in high-risk non-cardiac surgery patients. </w:t>
      </w:r>
      <w:r>
        <w:rPr>
          <w:rFonts w:ascii="Times New Roman" w:hAnsi="Times New Roman"/>
          <w:b/>
          <w:bCs/>
          <w:sz w:val="20"/>
          <w:szCs w:val="20"/>
        </w:rPr>
        <w:t>Br J Anaesth</w:t>
      </w:r>
      <w:r>
        <w:rPr>
          <w:rFonts w:ascii="Times New Roman" w:hAnsi="Times New Roman"/>
          <w:sz w:val="20"/>
          <w:szCs w:val="20"/>
        </w:rPr>
        <w:t xml:space="preserve"> 135:478-885, 2025</w:t>
      </w:r>
    </w:p>
    <w:p w14:paraId="32880385" w14:textId="25B51B1E" w:rsidR="003C7A71" w:rsidRDefault="003C7A71" w:rsidP="003C7A71">
      <w:pPr>
        <w:pStyle w:val="cvwithoutlefttab"/>
        <w:keepLines/>
        <w:numPr>
          <w:ilvl w:val="0"/>
          <w:numId w:val="10"/>
        </w:numPr>
        <w:tabs>
          <w:tab w:val="clear" w:pos="9540"/>
          <w:tab w:val="right" w:pos="9360"/>
        </w:tabs>
        <w:spacing w:after="100"/>
        <w:ind w:right="0" w:hanging="720"/>
        <w:rPr>
          <w:rFonts w:ascii="Times New Roman" w:hAnsi="Times New Roman"/>
          <w:color w:val="000000" w:themeColor="text1"/>
          <w:sz w:val="20"/>
          <w:szCs w:val="20"/>
        </w:rPr>
      </w:pPr>
      <w:r>
        <w:rPr>
          <w:rFonts w:ascii="Times New Roman" w:hAnsi="Times New Roman"/>
          <w:color w:val="000000" w:themeColor="text1"/>
          <w:sz w:val="20"/>
          <w:szCs w:val="20"/>
        </w:rPr>
        <w:t xml:space="preserve">Zakaria L, Shah K, Yang D, Kelava M, Elgharably H, Khanna AK, Ahuja S, Hohlfelder B, Alfirevic A, Duncan A, Skubas NJ, Sessler DI: Hydroxocobalamin for vasoplegia in cardiac surgery: a retrospective cohort analysis. </w:t>
      </w:r>
      <w:r>
        <w:rPr>
          <w:rFonts w:ascii="Times New Roman" w:hAnsi="Times New Roman"/>
          <w:b/>
          <w:bCs/>
          <w:color w:val="000000" w:themeColor="text1"/>
          <w:sz w:val="20"/>
          <w:szCs w:val="20"/>
        </w:rPr>
        <w:t>Br J Anaesth</w:t>
      </w:r>
      <w:r>
        <w:rPr>
          <w:rFonts w:ascii="Times New Roman" w:hAnsi="Times New Roman"/>
          <w:color w:val="000000" w:themeColor="text1"/>
          <w:sz w:val="20"/>
          <w:szCs w:val="20"/>
        </w:rPr>
        <w:t xml:space="preserve"> 135:870-877, 2025</w:t>
      </w:r>
    </w:p>
    <w:p w14:paraId="4C00E659" w14:textId="77777777" w:rsidR="00B75D96" w:rsidRDefault="00B75D96" w:rsidP="00B75D96">
      <w:pPr>
        <w:pStyle w:val="cvwithoutlefttab"/>
        <w:keepLines/>
        <w:numPr>
          <w:ilvl w:val="0"/>
          <w:numId w:val="10"/>
        </w:numPr>
        <w:tabs>
          <w:tab w:val="clear" w:pos="9540"/>
          <w:tab w:val="right" w:pos="9360"/>
        </w:tabs>
        <w:spacing w:after="100"/>
        <w:ind w:right="0" w:hanging="720"/>
        <w:rPr>
          <w:rFonts w:ascii="Times New Roman" w:hAnsi="Times New Roman"/>
          <w:color w:val="000000" w:themeColor="text1"/>
          <w:sz w:val="20"/>
          <w:szCs w:val="20"/>
        </w:rPr>
      </w:pPr>
      <w:r>
        <w:rPr>
          <w:rFonts w:ascii="Times New Roman" w:hAnsi="Times New Roman"/>
          <w:color w:val="000000" w:themeColor="text1"/>
          <w:sz w:val="20"/>
          <w:szCs w:val="20"/>
        </w:rPr>
        <w:t xml:space="preserve">Hoppe P, Chang Y, Schwarz T, Thosen KK, Kröker A, Flick M, Krause L, Sessler DI, Saugel B: New-onset postoperative hypotension in patients recovering feom non-cardiac surgery: a prospective observational study. </w:t>
      </w:r>
      <w:r w:rsidRPr="007B4307">
        <w:rPr>
          <w:rFonts w:ascii="Times New Roman" w:hAnsi="Times New Roman"/>
          <w:b/>
          <w:bCs/>
          <w:color w:val="000000" w:themeColor="text1"/>
          <w:sz w:val="20"/>
          <w:szCs w:val="20"/>
        </w:rPr>
        <w:t>Eur J Anesth</w:t>
      </w:r>
      <w:r>
        <w:rPr>
          <w:rFonts w:ascii="Times New Roman" w:hAnsi="Times New Roman"/>
          <w:color w:val="000000" w:themeColor="text1"/>
          <w:sz w:val="20"/>
          <w:szCs w:val="20"/>
        </w:rPr>
        <w:t xml:space="preserve"> 42:966-973, 2025</w:t>
      </w:r>
    </w:p>
    <w:p w14:paraId="53C1C6B3" w14:textId="0CF1EF8D" w:rsidR="006F4BFF" w:rsidRDefault="006F4BFF" w:rsidP="006F4BFF">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lastRenderedPageBreak/>
        <w:t xml:space="preserve">Rodrizuez-Patarroyo FA, Wang L, Teunissen B, Kurz A, Sessler DI: Heat loss in humans warmed with various full-body forced-air heating systems. </w:t>
      </w:r>
      <w:r>
        <w:rPr>
          <w:rFonts w:ascii="Times New Roman" w:hAnsi="Times New Roman"/>
          <w:b/>
          <w:bCs/>
          <w:sz w:val="20"/>
          <w:szCs w:val="20"/>
        </w:rPr>
        <w:t>Anesthesiology</w:t>
      </w:r>
      <w:r>
        <w:rPr>
          <w:rFonts w:ascii="Times New Roman" w:hAnsi="Times New Roman"/>
          <w:sz w:val="20"/>
          <w:szCs w:val="20"/>
        </w:rPr>
        <w:t xml:space="preserve"> 143:1497-1503, 2025</w:t>
      </w:r>
    </w:p>
    <w:p w14:paraId="393C7C7C" w14:textId="0A9B4E3F" w:rsidR="0050133E" w:rsidRDefault="0050133E" w:rsidP="0050133E">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Samost-Williams A, Green C, Kao LS, Sridhar S, Sessler DI, Turan A, Thomas EJ: Assessing the impact of a semi-structured intraoperative anesthesia handoff co gnitive aid on surgical patient outcomes: Study protocol for a cluster randomized trial. </w:t>
      </w:r>
      <w:r>
        <w:rPr>
          <w:rFonts w:ascii="Times New Roman" w:hAnsi="Times New Roman"/>
          <w:b/>
          <w:bCs/>
          <w:sz w:val="20"/>
          <w:szCs w:val="20"/>
        </w:rPr>
        <w:t>BMJ Open</w:t>
      </w:r>
      <w:r>
        <w:rPr>
          <w:rFonts w:ascii="Times New Roman" w:hAnsi="Times New Roman"/>
          <w:sz w:val="20"/>
          <w:szCs w:val="20"/>
        </w:rPr>
        <w:t xml:space="preserve"> 15:e110401, 2025</w:t>
      </w:r>
    </w:p>
    <w:p w14:paraId="4B7A2BCF" w14:textId="4F0C8045" w:rsidR="0052066A" w:rsidRPr="0052066A" w:rsidRDefault="0052066A" w:rsidP="0052066A">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Sessler DI: The </w:t>
      </w:r>
      <w:r w:rsidRPr="00EC2293">
        <w:rPr>
          <w:rFonts w:ascii="Times New Roman" w:hAnsi="Times New Roman"/>
          <w:b/>
          <w:bCs/>
          <w:smallCaps/>
          <w:sz w:val="20"/>
        </w:rPr>
        <w:t>O</w:t>
      </w:r>
      <w:r w:rsidRPr="00706969">
        <w:rPr>
          <w:rFonts w:ascii="Times New Roman" w:hAnsi="Times New Roman"/>
          <w:smallCaps/>
          <w:sz w:val="20"/>
        </w:rPr>
        <w:t xml:space="preserve">utcomes </w:t>
      </w:r>
      <w:r w:rsidRPr="00EC2293">
        <w:rPr>
          <w:rFonts w:ascii="Times New Roman" w:hAnsi="Times New Roman"/>
          <w:b/>
          <w:bCs/>
          <w:smallCaps/>
          <w:sz w:val="20"/>
        </w:rPr>
        <w:t>R</w:t>
      </w:r>
      <w:r w:rsidRPr="00706969">
        <w:rPr>
          <w:rFonts w:ascii="Times New Roman" w:hAnsi="Times New Roman"/>
          <w:smallCaps/>
          <w:sz w:val="20"/>
        </w:rPr>
        <w:t>esearch</w:t>
      </w:r>
      <w:r>
        <w:rPr>
          <w:rFonts w:ascii="Times New Roman" w:hAnsi="Times New Roman"/>
          <w:sz w:val="20"/>
        </w:rPr>
        <w:t xml:space="preserve"> Consortium: 35-year anniversary. </w:t>
      </w:r>
      <w:r>
        <w:rPr>
          <w:rFonts w:ascii="Times New Roman" w:hAnsi="Times New Roman"/>
          <w:b/>
          <w:bCs/>
          <w:sz w:val="20"/>
        </w:rPr>
        <w:t>Anesthesiology</w:t>
      </w:r>
      <w:r>
        <w:rPr>
          <w:rFonts w:ascii="Times New Roman" w:hAnsi="Times New Roman"/>
          <w:sz w:val="20"/>
        </w:rPr>
        <w:t xml:space="preserve"> 144:44-50, 2025</w:t>
      </w:r>
    </w:p>
    <w:p w14:paraId="621E7021" w14:textId="77777777" w:rsidR="0057496F" w:rsidRDefault="0057496F" w:rsidP="0057496F">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Thomsen KK, Stekovic J, Køoster F, Bergholz A, Kouz K, Flick M, Sessler DI, Zöllner, Saugel B, Schulte-Uentrop L: wire-in-needle versus conventional syringe-on-needle technique for ultrasound-guided central venous catheter insertion: the WIH randomized trial. </w:t>
      </w:r>
      <w:r>
        <w:rPr>
          <w:rFonts w:ascii="Times New Roman" w:hAnsi="Times New Roman"/>
          <w:b/>
          <w:bCs/>
          <w:sz w:val="20"/>
          <w:szCs w:val="20"/>
        </w:rPr>
        <w:t>J Clin Comp Mon</w:t>
      </w:r>
      <w:r>
        <w:rPr>
          <w:rFonts w:ascii="Times New Roman" w:hAnsi="Times New Roman"/>
          <w:sz w:val="20"/>
          <w:szCs w:val="20"/>
        </w:rPr>
        <w:t xml:space="preserve"> 39:805-811, 2025</w:t>
      </w:r>
    </w:p>
    <w:p w14:paraId="31B1A132" w14:textId="77777777" w:rsidR="00796F19" w:rsidRDefault="00796F19" w:rsidP="00796F19">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Mei X, Wang J, Ni Z, Wang Y, Zhao B, Sessler DI, Xie Z, Shen Y: Effects of olfactory enrichment on perioperative neurocognitive disorders in elderly patients undergoing orthopedic surgery: a study protocol of a multi-center randomized controlled trial. </w:t>
      </w:r>
      <w:r>
        <w:rPr>
          <w:rFonts w:ascii="Times New Roman" w:hAnsi="Times New Roman"/>
          <w:b/>
          <w:bCs/>
          <w:sz w:val="20"/>
          <w:szCs w:val="20"/>
        </w:rPr>
        <w:t>Trials</w:t>
      </w:r>
      <w:r>
        <w:rPr>
          <w:rFonts w:ascii="Times New Roman" w:hAnsi="Times New Roman"/>
          <w:sz w:val="20"/>
          <w:szCs w:val="20"/>
        </w:rPr>
        <w:t xml:space="preserve"> 26:363, 2025</w:t>
      </w:r>
    </w:p>
    <w:p w14:paraId="4AFEBF2E" w14:textId="77777777" w:rsidR="0043160E" w:rsidRDefault="0043160E" w:rsidP="0043160E">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Buhre W, Diaz-Cambronero O, Schaefer S … Sessler DI, Westphal M: Safety and efficacy of 6% hydroxyethyl starch in patients having major surgery: the PHOENICS trial. </w:t>
      </w:r>
      <w:r>
        <w:rPr>
          <w:rFonts w:ascii="Times New Roman" w:hAnsi="Times New Roman"/>
          <w:b/>
          <w:bCs/>
          <w:sz w:val="20"/>
          <w:szCs w:val="20"/>
        </w:rPr>
        <w:t>Eur J Anaesth</w:t>
      </w:r>
      <w:r>
        <w:rPr>
          <w:rFonts w:ascii="Times New Roman" w:hAnsi="Times New Roman"/>
          <w:sz w:val="20"/>
          <w:szCs w:val="20"/>
        </w:rPr>
        <w:t xml:space="preserve"> 43:1-10, 2026</w:t>
      </w:r>
    </w:p>
    <w:p w14:paraId="2C4AD501" w14:textId="37725822" w:rsidR="003163A9" w:rsidRPr="003163A9" w:rsidRDefault="003163A9" w:rsidP="003163A9">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rPr>
        <w:t xml:space="preserve">Jing Q, Wang W, Wu L, Wang L, Yuan B, Wang Y, Wang C, Liu L, Guan L, Yu R, Zhang Y, Sessler DI, Huang Y, Wan K, Pei L: A comparison of the effect of remimazolam and midazolam on recovery and preserved memory function for patients with dental extraction anxiety. </w:t>
      </w:r>
      <w:r w:rsidRPr="009D2B50">
        <w:rPr>
          <w:rFonts w:ascii="Times New Roman" w:hAnsi="Times New Roman"/>
          <w:b/>
          <w:bCs/>
          <w:sz w:val="20"/>
        </w:rPr>
        <w:t xml:space="preserve">Drug Design, Development &amp; </w:t>
      </w:r>
      <w:r w:rsidRPr="003163A9">
        <w:rPr>
          <w:rFonts w:ascii="Times New Roman" w:hAnsi="Times New Roman"/>
          <w:b/>
          <w:bCs/>
          <w:sz w:val="20"/>
          <w:szCs w:val="20"/>
        </w:rPr>
        <w:t>Therapy</w:t>
      </w:r>
      <w:r w:rsidRPr="003163A9">
        <w:rPr>
          <w:rFonts w:ascii="Times New Roman" w:hAnsi="Times New Roman"/>
          <w:sz w:val="20"/>
          <w:szCs w:val="20"/>
        </w:rPr>
        <w:t xml:space="preserve"> 19:</w:t>
      </w:r>
      <w:r w:rsidRPr="003163A9">
        <w:rPr>
          <w:rFonts w:ascii="Times New Roman" w:hAnsi="Times New Roman"/>
          <w:color w:val="000000"/>
          <w:sz w:val="20"/>
          <w:szCs w:val="20"/>
        </w:rPr>
        <w:t xml:space="preserve"> 11977-11987, 2025</w:t>
      </w:r>
    </w:p>
    <w:p w14:paraId="75ADF080" w14:textId="2F33A843" w:rsidR="00014027" w:rsidRDefault="00014027" w:rsidP="00014027">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Elsharkawy H, Altinpulluk EY, Shimada T, Ince I, Mao G, Mario N, Alessandro MD, Soliman LM, Nair H, Kelava M, Drake R, Pu X, Sessler DI, Turan A: Mechanical needle guidance for ultrasound-guided parasagittal oblique in-plane paravertebral blocks: a cadaveric study. </w:t>
      </w:r>
      <w:r>
        <w:rPr>
          <w:rFonts w:ascii="Times New Roman" w:hAnsi="Times New Roman"/>
          <w:b/>
          <w:bCs/>
          <w:sz w:val="20"/>
          <w:szCs w:val="20"/>
        </w:rPr>
        <w:t>Braz J Anesth</w:t>
      </w:r>
      <w:r>
        <w:rPr>
          <w:rFonts w:ascii="Times New Roman" w:hAnsi="Times New Roman"/>
          <w:sz w:val="20"/>
          <w:szCs w:val="20"/>
        </w:rPr>
        <w:t xml:space="preserve"> 76:844716, 2026</w:t>
      </w:r>
    </w:p>
    <w:p w14:paraId="5C87D963" w14:textId="77777777" w:rsidR="003A51E2" w:rsidRDefault="003A51E2" w:rsidP="003A51E2">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Zhou L, Ding L, Yang H … Sessler DI, Li Q, Liu J: BIS-guided anesthesia and 1-year mortality in older patients having non-cardiac surgery: a randomized multicenter trial.</w:t>
      </w:r>
      <w:r>
        <w:rPr>
          <w:rFonts w:ascii="Times New Roman" w:hAnsi="Times New Roman"/>
          <w:b/>
          <w:bCs/>
          <w:sz w:val="20"/>
          <w:szCs w:val="20"/>
        </w:rPr>
        <w:t xml:space="preserve"> Anesthesiology</w:t>
      </w:r>
      <w:r>
        <w:rPr>
          <w:rFonts w:ascii="Times New Roman" w:hAnsi="Times New Roman"/>
          <w:sz w:val="20"/>
          <w:szCs w:val="20"/>
        </w:rPr>
        <w:t xml:space="preserve"> </w:t>
      </w:r>
    </w:p>
    <w:p w14:paraId="7EEFE51A" w14:textId="7037094D" w:rsidR="003A51E2" w:rsidRDefault="003A51E2" w:rsidP="003A51E2">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Bartels K, Shah K, Rodriguez ES, Hofman JT, Rolfzen ML, Valdovinos JM, Hassett AL, Sessler DI: Reducing work-related screen-time in healthcare workers during leasure time (REDUCE SCREEN) — a randomized controlled trial. </w:t>
      </w:r>
      <w:r>
        <w:rPr>
          <w:rFonts w:ascii="Times New Roman" w:hAnsi="Times New Roman"/>
          <w:b/>
          <w:bCs/>
          <w:sz w:val="20"/>
        </w:rPr>
        <w:t>J Med Syst</w:t>
      </w:r>
      <w:r>
        <w:rPr>
          <w:rFonts w:ascii="Times New Roman" w:hAnsi="Times New Roman"/>
          <w:sz w:val="20"/>
        </w:rPr>
        <w:t xml:space="preserve"> 50:11, 2026</w:t>
      </w:r>
    </w:p>
    <w:p w14:paraId="7D226EA8" w14:textId="77777777" w:rsidR="004938E3" w:rsidRDefault="004938E3" w:rsidP="004938E3">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Li Y, Chen X, Zheng H, Li S, Teng Q, Wang C, Li F, Xie Z, Sessler D, Zhang Z, Xu P, Yuan T-F, Xu T: Neurophysiological connectomic signatures of consciousness during propofol-induced general anesthesia. </w:t>
      </w:r>
      <w:r>
        <w:rPr>
          <w:rFonts w:ascii="Times New Roman" w:hAnsi="Times New Roman"/>
          <w:b/>
          <w:bCs/>
          <w:sz w:val="20"/>
        </w:rPr>
        <w:t>Cell Rep Med</w:t>
      </w:r>
      <w:r>
        <w:rPr>
          <w:rFonts w:ascii="Times New Roman" w:hAnsi="Times New Roman"/>
          <w:sz w:val="20"/>
        </w:rPr>
        <w:t xml:space="preserve"> 7:102581, 2026</w:t>
      </w:r>
    </w:p>
    <w:p w14:paraId="0589A5B0" w14:textId="7497A063" w:rsidR="008B6320" w:rsidRDefault="008B6320" w:rsidP="008B6320">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Radermacher S, Kreuer S, Maurer F, Hoffmann K, Bewersdorf N, Schulte J, Ule J, Volk T, Sessler DI, Bur C: A versatile ex-vivo model platform for detection of exhaled drugs using isolated perfused porcine lungs. </w:t>
      </w:r>
      <w:r>
        <w:rPr>
          <w:rFonts w:ascii="Times New Roman" w:hAnsi="Times New Roman"/>
          <w:b/>
          <w:bCs/>
          <w:sz w:val="20"/>
        </w:rPr>
        <w:t>J Breath Res</w:t>
      </w:r>
      <w:r>
        <w:rPr>
          <w:rFonts w:ascii="Times New Roman" w:hAnsi="Times New Roman"/>
          <w:sz w:val="20"/>
        </w:rPr>
        <w:t xml:space="preserve"> 20:026004, 2026 </w:t>
      </w:r>
    </w:p>
    <w:p w14:paraId="3EC6F3E8" w14:textId="4AE44F9C" w:rsidR="000813CC" w:rsidRDefault="000813CC" w:rsidP="000813CC">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Ikram J, Ali A, Huma S, Shah SW, Ahmad M, Khan MM, Khan A, Khan A, Pirah FNU, Khattak AI, Ali MA, Haider F, Tanveer S, Sajid, Moeez A, Khan MWZ, Sessler DI: Intensive versus routine blood pressure control on cardiovascular outcomes and mortality in type-2 diabetes: a meta-analysis and trial sequential analysis. </w:t>
      </w:r>
      <w:r>
        <w:rPr>
          <w:rFonts w:ascii="Times New Roman" w:hAnsi="Times New Roman"/>
          <w:b/>
          <w:bCs/>
          <w:sz w:val="20"/>
        </w:rPr>
        <w:t>J Hypertension</w:t>
      </w:r>
      <w:r>
        <w:rPr>
          <w:rFonts w:ascii="Times New Roman" w:hAnsi="Times New Roman"/>
          <w:sz w:val="20"/>
        </w:rPr>
        <w:t xml:space="preserve"> 44:752-759, 2026</w:t>
      </w:r>
    </w:p>
    <w:p w14:paraId="0368B108" w14:textId="04C5906B" w:rsidR="00EC6058" w:rsidRDefault="00EC6058" w:rsidP="00EC6058">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Joosten A, Chew MS, Futier E, Harrois A, Jacquet-Lagreze M, Legrand M, Messina A, Myles PS, Saugel B, Sessler DI, Veelo D, Fellahi J-L: Intraoperative blood pressure management in noncardiac surgery: A narrative review based on current evidence. </w:t>
      </w:r>
      <w:r>
        <w:rPr>
          <w:rFonts w:ascii="Times New Roman" w:hAnsi="Times New Roman"/>
          <w:b/>
          <w:bCs/>
          <w:sz w:val="20"/>
        </w:rPr>
        <w:t>Int Care Med</w:t>
      </w:r>
      <w:r>
        <w:rPr>
          <w:rFonts w:ascii="Times New Roman" w:hAnsi="Times New Roman"/>
          <w:sz w:val="20"/>
        </w:rPr>
        <w:t xml:space="preserve"> 52:500-511, 2026</w:t>
      </w:r>
    </w:p>
    <w:p w14:paraId="7E423397" w14:textId="77777777" w:rsidR="00873867" w:rsidRDefault="00873867" w:rsidP="00873867">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Thomsen KK, Külls F, Vokuhl C, Krause L, Müller D, Bossemeyer M, Wegge M, Kröker A, Bergholz A, Zöllner C, Sessler DI, Saugel B: Continuous versus bolus norephinephrine administration to treat postinduction hypotension in low-to-moderate risk non-cardiac surgery patients: the INDUCT randomized trial. </w:t>
      </w:r>
      <w:r>
        <w:rPr>
          <w:rFonts w:ascii="Times New Roman" w:hAnsi="Times New Roman"/>
          <w:b/>
          <w:bCs/>
          <w:sz w:val="20"/>
          <w:szCs w:val="20"/>
        </w:rPr>
        <w:t>Br J Anaesth</w:t>
      </w:r>
      <w:r>
        <w:rPr>
          <w:rFonts w:ascii="Times New Roman" w:hAnsi="Times New Roman"/>
          <w:sz w:val="20"/>
          <w:szCs w:val="20"/>
        </w:rPr>
        <w:t xml:space="preserve"> 136:1137-1144, 2026</w:t>
      </w:r>
    </w:p>
    <w:p w14:paraId="07F5308E" w14:textId="1C438709" w:rsidR="00B7535C" w:rsidRDefault="00B7535C" w:rsidP="00B7535C">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Khanna AK, O’Connell, Saha AK, Hicks MH, Weller RS, Harris L, Cusson BD, Faris A, Huffman CS, Segal S, Wells B, Kirkendall ES, Sessler DI: Continuous versus intermittent postoperative vital signs monitoring: a cross-over cluster trial. </w:t>
      </w:r>
      <w:r w:rsidRPr="009E1337">
        <w:rPr>
          <w:rFonts w:ascii="Times New Roman" w:hAnsi="Times New Roman"/>
          <w:b/>
          <w:bCs/>
          <w:sz w:val="20"/>
        </w:rPr>
        <w:t>JAMA Open</w:t>
      </w:r>
      <w:r>
        <w:rPr>
          <w:rFonts w:ascii="Times New Roman" w:hAnsi="Times New Roman"/>
          <w:sz w:val="20"/>
        </w:rPr>
        <w:t xml:space="preserve"> 9:e263290, 2026</w:t>
      </w:r>
    </w:p>
    <w:p w14:paraId="4EB3023D" w14:textId="77777777" w:rsidR="005400F4" w:rsidRDefault="005400F4" w:rsidP="005400F4">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Chen N, Yang M, Li R, Ye C, Wang L, Liu X, Wu J, Sessler DI, Wang E: Cardiac output-guided vs. mean arterial pressure-guded hemodynamic management in craniotomy patients with cardiovascular disease: a randomized trial. </w:t>
      </w:r>
      <w:r>
        <w:rPr>
          <w:rFonts w:ascii="Times New Roman" w:hAnsi="Times New Roman"/>
          <w:b/>
          <w:bCs/>
          <w:sz w:val="20"/>
        </w:rPr>
        <w:t>Sci Rep</w:t>
      </w:r>
      <w:r>
        <w:rPr>
          <w:rFonts w:ascii="Times New Roman" w:hAnsi="Times New Roman"/>
          <w:sz w:val="20"/>
        </w:rPr>
        <w:t xml:space="preserve"> 16:9789, 2026</w:t>
      </w:r>
    </w:p>
    <w:p w14:paraId="460CAF1A" w14:textId="66E3F165" w:rsidR="001F2CBD" w:rsidRPr="00993387" w:rsidRDefault="001F2CBD" w:rsidP="001F2CBD">
      <w:pPr>
        <w:pStyle w:val="cvwithoutlefttab"/>
        <w:keepLines/>
        <w:numPr>
          <w:ilvl w:val="0"/>
          <w:numId w:val="10"/>
        </w:numPr>
        <w:tabs>
          <w:tab w:val="clear" w:pos="9540"/>
          <w:tab w:val="right" w:pos="9360"/>
        </w:tabs>
        <w:spacing w:after="100"/>
        <w:ind w:right="0" w:hanging="720"/>
        <w:rPr>
          <w:rFonts w:ascii="Times New Roman" w:hAnsi="Times New Roman"/>
          <w:color w:val="000000" w:themeColor="text1"/>
          <w:sz w:val="20"/>
          <w:szCs w:val="20"/>
        </w:rPr>
      </w:pPr>
      <w:r w:rsidRPr="00A27AC6">
        <w:rPr>
          <w:rFonts w:ascii="Times New Roman" w:hAnsi="Times New Roman"/>
          <w:color w:val="000000" w:themeColor="text1"/>
          <w:sz w:val="20"/>
          <w:szCs w:val="20"/>
        </w:rPr>
        <w:lastRenderedPageBreak/>
        <w:t>Guo J, Jia Y,</w:t>
      </w:r>
      <w:r>
        <w:rPr>
          <w:rFonts w:ascii="Times New Roman" w:hAnsi="Times New Roman"/>
          <w:color w:val="000000" w:themeColor="text1"/>
          <w:sz w:val="20"/>
          <w:szCs w:val="20"/>
        </w:rPr>
        <w:t xml:space="preserve"> Tian L,</w:t>
      </w:r>
      <w:r w:rsidRPr="00A27AC6">
        <w:rPr>
          <w:rFonts w:ascii="Times New Roman" w:hAnsi="Times New Roman"/>
          <w:color w:val="000000" w:themeColor="text1"/>
          <w:sz w:val="20"/>
          <w:szCs w:val="20"/>
        </w:rPr>
        <w:t xml:space="preserve"> Kang W, Zhao Y, Sessler DI: </w:t>
      </w:r>
      <w:r w:rsidRPr="00A27AC6">
        <w:rPr>
          <w:rFonts w:ascii="Times New Roman" w:hAnsi="Times New Roman"/>
          <w:color w:val="212121"/>
          <w:sz w:val="20"/>
          <w:szCs w:val="20"/>
        </w:rPr>
        <w:t>Paravertebral analgesia versus wound infiltration in children recovering from cardiac surgery: a randomized controlled trial</w:t>
      </w:r>
      <w:r>
        <w:rPr>
          <w:rFonts w:ascii="Times New Roman" w:hAnsi="Times New Roman"/>
          <w:color w:val="212121"/>
          <w:sz w:val="20"/>
          <w:szCs w:val="20"/>
        </w:rPr>
        <w:t xml:space="preserve">. </w:t>
      </w:r>
      <w:r>
        <w:rPr>
          <w:rFonts w:ascii="Times New Roman" w:hAnsi="Times New Roman"/>
          <w:b/>
          <w:bCs/>
          <w:color w:val="212121"/>
          <w:sz w:val="20"/>
          <w:szCs w:val="20"/>
        </w:rPr>
        <w:t>Reg Anesth Pain Management</w:t>
      </w:r>
      <w:r w:rsidRPr="007C2ED3">
        <w:rPr>
          <w:rFonts w:ascii="Times New Roman" w:hAnsi="Times New Roman"/>
          <w:color w:val="212121"/>
          <w:sz w:val="20"/>
          <w:szCs w:val="20"/>
        </w:rPr>
        <w:t xml:space="preserve"> </w:t>
      </w:r>
      <w:r>
        <w:rPr>
          <w:rFonts w:ascii="Times New Roman" w:hAnsi="Times New Roman"/>
          <w:color w:val="212121"/>
          <w:sz w:val="20"/>
          <w:szCs w:val="20"/>
        </w:rPr>
        <w:t>51:584-590, 2026</w:t>
      </w:r>
    </w:p>
    <w:p w14:paraId="09F42B39" w14:textId="491F0BB2" w:rsidR="00C7215A" w:rsidRPr="00953196" w:rsidRDefault="00C7215A" w:rsidP="00C7215A">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sidRPr="00953196">
        <w:rPr>
          <w:rFonts w:ascii="Times New Roman" w:hAnsi="Times New Roman"/>
          <w:sz w:val="20"/>
          <w:szCs w:val="20"/>
        </w:rPr>
        <w:t xml:space="preserve">Duncan AEI, Shah K, Yan M, Kumar NS, Sessler DI, Whitlock RP: Use of machine learning to derive discrete clinical phenotypes and assess treatment-effect heterogeneity in the </w:t>
      </w:r>
      <w:r w:rsidRPr="00953196">
        <w:rPr>
          <w:rFonts w:ascii="Times New Roman" w:hAnsi="Times New Roman"/>
          <w:i/>
          <w:iCs/>
          <w:sz w:val="20"/>
          <w:szCs w:val="20"/>
        </w:rPr>
        <w:t>Steroids in Cardiac Surgery (SIRS)</w:t>
      </w:r>
      <w:r w:rsidRPr="00953196">
        <w:rPr>
          <w:rFonts w:ascii="Times New Roman" w:hAnsi="Times New Roman"/>
          <w:sz w:val="20"/>
          <w:szCs w:val="20"/>
        </w:rPr>
        <w:t xml:space="preserve"> </w:t>
      </w:r>
      <w:r w:rsidRPr="00953196">
        <w:rPr>
          <w:rFonts w:ascii="Times New Roman" w:hAnsi="Times New Roman"/>
          <w:i/>
          <w:iCs/>
          <w:sz w:val="20"/>
          <w:szCs w:val="20"/>
        </w:rPr>
        <w:t>Trial</w:t>
      </w:r>
      <w:r w:rsidRPr="00953196">
        <w:rPr>
          <w:rFonts w:ascii="Times New Roman" w:hAnsi="Times New Roman"/>
          <w:sz w:val="20"/>
          <w:szCs w:val="20"/>
        </w:rPr>
        <w:t xml:space="preserve"> dataset. </w:t>
      </w:r>
      <w:r w:rsidRPr="00953196">
        <w:rPr>
          <w:rFonts w:ascii="Times New Roman" w:hAnsi="Times New Roman"/>
          <w:b/>
          <w:bCs/>
          <w:sz w:val="20"/>
          <w:szCs w:val="20"/>
        </w:rPr>
        <w:t>Anesth Analg</w:t>
      </w:r>
      <w:r w:rsidRPr="00953196">
        <w:rPr>
          <w:rFonts w:ascii="Times New Roman" w:hAnsi="Times New Roman"/>
          <w:sz w:val="20"/>
          <w:szCs w:val="20"/>
        </w:rPr>
        <w:t xml:space="preserve"> </w:t>
      </w:r>
      <w:r>
        <w:rPr>
          <w:rFonts w:ascii="Times New Roman" w:hAnsi="Times New Roman"/>
          <w:sz w:val="20"/>
          <w:szCs w:val="20"/>
        </w:rPr>
        <w:t>142:928-937, 2026</w:t>
      </w:r>
    </w:p>
    <w:p w14:paraId="68E88107" w14:textId="51833066" w:rsidR="0096634D" w:rsidRDefault="0096634D" w:rsidP="0096634D">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Cai L, Li Y, Wang C, Magnus T, Yao C, Hu X, Stowe AM, Rosell AM, Cho S, Allen SM, Wan J, Ma Y, Liu Y, Sessler DI, Boltze J, Wang T, Yu W, Zhang Y, Li P: Consensus re</w:t>
      </w:r>
      <w:r w:rsidR="00B972A9">
        <w:rPr>
          <w:rFonts w:ascii="Times New Roman" w:hAnsi="Times New Roman"/>
          <w:sz w:val="20"/>
        </w:rPr>
        <w:t>v</w:t>
      </w:r>
      <w:r>
        <w:rPr>
          <w:rFonts w:ascii="Times New Roman" w:hAnsi="Times New Roman"/>
          <w:sz w:val="20"/>
        </w:rPr>
        <w:t xml:space="preserve">iew of perioperative immune modulation for endovascular thrombectomy following ischemic stroke. </w:t>
      </w:r>
      <w:r>
        <w:rPr>
          <w:rFonts w:ascii="Times New Roman" w:hAnsi="Times New Roman"/>
          <w:b/>
          <w:bCs/>
          <w:sz w:val="20"/>
        </w:rPr>
        <w:t>Stroke</w:t>
      </w:r>
      <w:r>
        <w:rPr>
          <w:rFonts w:ascii="Times New Roman" w:hAnsi="Times New Roman"/>
          <w:sz w:val="20"/>
        </w:rPr>
        <w:t xml:space="preserve"> 57:1450-1463, 2026</w:t>
      </w:r>
    </w:p>
    <w:p w14:paraId="2A31BF43" w14:textId="77777777" w:rsidR="00B972A9" w:rsidRPr="008B7E30" w:rsidRDefault="00B972A9" w:rsidP="00B972A9">
      <w:pPr>
        <w:pStyle w:val="cvwithoutlefttab"/>
        <w:keepLines/>
        <w:numPr>
          <w:ilvl w:val="0"/>
          <w:numId w:val="10"/>
        </w:numPr>
        <w:tabs>
          <w:tab w:val="clear" w:pos="9540"/>
          <w:tab w:val="right" w:pos="9360"/>
        </w:tabs>
        <w:spacing w:after="100"/>
        <w:ind w:right="0" w:hanging="720"/>
        <w:jc w:val="both"/>
        <w:rPr>
          <w:rFonts w:ascii="Times New Roman" w:hAnsi="Times New Roman"/>
          <w:color w:val="000000" w:themeColor="text1"/>
          <w:sz w:val="20"/>
          <w:szCs w:val="20"/>
        </w:rPr>
      </w:pPr>
      <w:r w:rsidRPr="00397FAE">
        <w:rPr>
          <w:rFonts w:ascii="Times New Roman" w:hAnsi="Times New Roman"/>
          <w:sz w:val="20"/>
          <w:szCs w:val="20"/>
        </w:rPr>
        <w:t>Zhou L, Ding L, …</w:t>
      </w:r>
      <w:r w:rsidRPr="00397FAE">
        <w:rPr>
          <w:rFonts w:ascii="Times New Roman" w:hAnsi="Times New Roman"/>
          <w:color w:val="000000" w:themeColor="text1"/>
          <w:sz w:val="20"/>
          <w:szCs w:val="20"/>
        </w:rPr>
        <w:t xml:space="preserve"> Sessler DI, Li Q, Liiu J: </w:t>
      </w:r>
      <w:r w:rsidRPr="00397FAE">
        <w:rPr>
          <w:rFonts w:ascii="Times New Roman" w:hAnsi="Times New Roman"/>
          <w:color w:val="000000"/>
          <w:sz w:val="20"/>
          <w:szCs w:val="20"/>
        </w:rPr>
        <w:t xml:space="preserve">Bispectral Index–Guided Anesthesia for Older Patients Having Non-Cardiac Surgery: A Randomized Multicenter Trial. </w:t>
      </w:r>
      <w:r w:rsidRPr="00397FAE">
        <w:rPr>
          <w:rFonts w:ascii="Times New Roman" w:hAnsi="Times New Roman"/>
          <w:b/>
          <w:bCs/>
          <w:color w:val="000000"/>
          <w:sz w:val="20"/>
          <w:szCs w:val="20"/>
        </w:rPr>
        <w:t>Anesthesiology</w:t>
      </w:r>
      <w:r>
        <w:rPr>
          <w:rFonts w:ascii="Times New Roman" w:hAnsi="Times New Roman"/>
          <w:color w:val="000000"/>
          <w:sz w:val="20"/>
          <w:szCs w:val="20"/>
        </w:rPr>
        <w:t xml:space="preserve"> 144:353-364, 2026</w:t>
      </w:r>
    </w:p>
    <w:p w14:paraId="7E184E9B" w14:textId="489668F8" w:rsidR="0053492B" w:rsidRPr="000216F8" w:rsidRDefault="0053492B" w:rsidP="0053492B">
      <w:pPr>
        <w:pStyle w:val="cvwithoutlefttab"/>
        <w:keepLines/>
        <w:numPr>
          <w:ilvl w:val="0"/>
          <w:numId w:val="10"/>
        </w:numPr>
        <w:tabs>
          <w:tab w:val="clear" w:pos="9540"/>
          <w:tab w:val="right" w:pos="9360"/>
        </w:tabs>
        <w:spacing w:after="100"/>
        <w:ind w:right="0" w:hanging="720"/>
        <w:jc w:val="both"/>
        <w:rPr>
          <w:rFonts w:ascii="Times New Roman" w:hAnsi="Times New Roman"/>
          <w:color w:val="000000" w:themeColor="text1"/>
          <w:sz w:val="20"/>
          <w:szCs w:val="20"/>
        </w:rPr>
      </w:pPr>
      <w:r>
        <w:rPr>
          <w:rFonts w:ascii="Times New Roman" w:hAnsi="Times New Roman"/>
          <w:bCs/>
          <w:color w:val="000000" w:themeColor="text1"/>
          <w:sz w:val="20"/>
          <w:szCs w:val="20"/>
        </w:rPr>
        <w:t xml:space="preserve">Ju J-W, Kim HS, Hong H, Kim H, Lim Y, Kim WH, Yoon H-K, Yoon SB, l H-C, Jeon Y, Sessler DI, Kim H, Nam K, for the Seoul PeRioperative OUTcome Research-2 (SPROUT-2) Investigators: One-minute oscillometric vs. continuous arterial pressure monitoring for hypotension during anesthetic induction: a randomized noninferiority trial. </w:t>
      </w:r>
      <w:r>
        <w:rPr>
          <w:rFonts w:ascii="Times New Roman" w:hAnsi="Times New Roman"/>
          <w:b/>
          <w:color w:val="000000" w:themeColor="text1"/>
          <w:sz w:val="20"/>
          <w:szCs w:val="20"/>
        </w:rPr>
        <w:t>J Clin Anesth</w:t>
      </w:r>
      <w:r>
        <w:rPr>
          <w:rFonts w:ascii="Times New Roman" w:hAnsi="Times New Roman"/>
          <w:bCs/>
          <w:color w:val="000000" w:themeColor="text1"/>
          <w:sz w:val="20"/>
          <w:szCs w:val="20"/>
        </w:rPr>
        <w:t xml:space="preserve"> 112:112238, 2026</w:t>
      </w:r>
    </w:p>
    <w:p w14:paraId="673861AB" w14:textId="77777777" w:rsidR="00EA6B75" w:rsidRDefault="00EA6B75" w:rsidP="00EA6B75">
      <w:pPr>
        <w:pStyle w:val="cvwithoutlefttab"/>
        <w:keepLines/>
        <w:numPr>
          <w:ilvl w:val="0"/>
          <w:numId w:val="10"/>
        </w:numPr>
        <w:tabs>
          <w:tab w:val="clear" w:pos="9540"/>
          <w:tab w:val="right" w:pos="9360"/>
        </w:tabs>
        <w:spacing w:after="100"/>
        <w:ind w:right="0" w:hanging="720"/>
        <w:rPr>
          <w:rFonts w:ascii="Times New Roman" w:hAnsi="Times New Roman"/>
          <w:color w:val="000000" w:themeColor="text1"/>
          <w:sz w:val="20"/>
          <w:szCs w:val="20"/>
        </w:rPr>
      </w:pPr>
      <w:r>
        <w:rPr>
          <w:rFonts w:ascii="Times New Roman" w:hAnsi="Times New Roman"/>
          <w:color w:val="000000" w:themeColor="text1"/>
          <w:sz w:val="20"/>
          <w:szCs w:val="20"/>
        </w:rPr>
        <w:t xml:space="preserve">Fettiplace M, … Sessler DI, … Ip V, on behalf of members of the RAPM AI workgroup: Recommendation for artificial intelligence use and disclosure in scientific swriting and publishing: a Regional Anesthesia and Pain Meedicine modified Delphi study. </w:t>
      </w:r>
      <w:r>
        <w:rPr>
          <w:rFonts w:ascii="Times New Roman" w:hAnsi="Times New Roman"/>
          <w:b/>
          <w:bCs/>
          <w:color w:val="000000" w:themeColor="text1"/>
          <w:sz w:val="20"/>
          <w:szCs w:val="20"/>
        </w:rPr>
        <w:t>Reg Analg Pain Management</w:t>
      </w:r>
      <w:r>
        <w:rPr>
          <w:rFonts w:ascii="Times New Roman" w:hAnsi="Times New Roman"/>
          <w:color w:val="000000" w:themeColor="text1"/>
          <w:sz w:val="20"/>
          <w:szCs w:val="20"/>
        </w:rPr>
        <w:t xml:space="preserve"> 51:603-610, 2026</w:t>
      </w:r>
    </w:p>
    <w:p w14:paraId="739BD9A6" w14:textId="3F62C2CD" w:rsidR="00D519D1" w:rsidRDefault="00D519D1" w:rsidP="00EA6B75">
      <w:pPr>
        <w:pStyle w:val="cvwithoutlefttab"/>
        <w:keepLines/>
        <w:numPr>
          <w:ilvl w:val="0"/>
          <w:numId w:val="10"/>
        </w:numPr>
        <w:tabs>
          <w:tab w:val="clear" w:pos="9540"/>
          <w:tab w:val="right" w:pos="9360"/>
        </w:tabs>
        <w:spacing w:after="100"/>
        <w:ind w:right="0" w:hanging="720"/>
        <w:rPr>
          <w:rFonts w:ascii="Times New Roman" w:hAnsi="Times New Roman"/>
          <w:color w:val="000000" w:themeColor="text1"/>
          <w:sz w:val="20"/>
          <w:szCs w:val="20"/>
        </w:rPr>
      </w:pPr>
      <w:r w:rsidRPr="00C4606C">
        <w:rPr>
          <w:rFonts w:ascii="Times New Roman" w:hAnsi="Times New Roman"/>
          <w:sz w:val="20"/>
          <w:szCs w:val="20"/>
        </w:rPr>
        <w:t>Ikram J, Ali A, Zaman B, Mehmoud BA, Qayoom H, Faizan MA, Rehman T, Farhan K, Khudirat M, Abu-Shawer O, Kopac O, Sessler DI: Volatile versus intravenous anesthesia and postoperative neurocognition: A meta-analysis and trial-sequential analysis. J Clin Anesth 113: 112258</w:t>
      </w:r>
      <w:r>
        <w:rPr>
          <w:rFonts w:ascii="Times New Roman" w:hAnsi="Times New Roman"/>
          <w:sz w:val="20"/>
        </w:rPr>
        <w:t>, 2026</w:t>
      </w:r>
    </w:p>
    <w:p w14:paraId="53C468E6" w14:textId="77777777" w:rsidR="0061065B" w:rsidRPr="005F4998" w:rsidRDefault="0061065B" w:rsidP="0061065B">
      <w:pPr>
        <w:pStyle w:val="cvwithoutlefttab"/>
        <w:keepLines/>
        <w:numPr>
          <w:ilvl w:val="0"/>
          <w:numId w:val="10"/>
        </w:numPr>
        <w:tabs>
          <w:tab w:val="clear" w:pos="9540"/>
          <w:tab w:val="right" w:pos="9360"/>
        </w:tabs>
        <w:spacing w:after="100"/>
        <w:ind w:right="0" w:hanging="720"/>
        <w:jc w:val="both"/>
        <w:rPr>
          <w:rFonts w:ascii="Times New Roman" w:hAnsi="Times New Roman"/>
          <w:b/>
          <w:bCs/>
          <w:color w:val="000000" w:themeColor="text1"/>
          <w:sz w:val="20"/>
          <w:szCs w:val="20"/>
        </w:rPr>
      </w:pPr>
      <w:r w:rsidRPr="005400F4">
        <w:rPr>
          <w:rFonts w:ascii="Times New Roman" w:hAnsi="Times New Roman"/>
          <w:sz w:val="20"/>
        </w:rPr>
        <w:t>Ramakrishnan R, Gilberyt KK, Torrence R, Iyer A, Hickle R, Um R, Sessler DI: A novel antegrade-to-</w:t>
      </w:r>
      <w:r>
        <w:rPr>
          <w:rFonts w:ascii="Times New Roman" w:hAnsi="Times New Roman"/>
          <w:sz w:val="20"/>
        </w:rPr>
        <w:t>retrograde sheath conversion system.</w:t>
      </w:r>
      <w:r w:rsidRPr="00E8559A">
        <w:rPr>
          <w:rFonts w:ascii="Times New Roman" w:hAnsi="Times New Roman"/>
          <w:b/>
          <w:bCs/>
          <w:color w:val="000000" w:themeColor="text1"/>
          <w:sz w:val="20"/>
          <w:szCs w:val="20"/>
        </w:rPr>
        <w:t xml:space="preserve"> J</w:t>
      </w:r>
      <w:r>
        <w:rPr>
          <w:rFonts w:ascii="Times New Roman" w:hAnsi="Times New Roman"/>
          <w:b/>
          <w:bCs/>
          <w:color w:val="000000" w:themeColor="text1"/>
          <w:sz w:val="20"/>
          <w:szCs w:val="20"/>
        </w:rPr>
        <w:t xml:space="preserve"> </w:t>
      </w:r>
      <w:r w:rsidRPr="00E8559A">
        <w:rPr>
          <w:rFonts w:ascii="Times New Roman" w:hAnsi="Times New Roman"/>
          <w:b/>
          <w:bCs/>
          <w:color w:val="000000" w:themeColor="text1"/>
          <w:sz w:val="20"/>
          <w:szCs w:val="20"/>
        </w:rPr>
        <w:t>Soc</w:t>
      </w:r>
      <w:r>
        <w:rPr>
          <w:rFonts w:ascii="Times New Roman" w:hAnsi="Times New Roman"/>
          <w:b/>
          <w:bCs/>
          <w:color w:val="000000" w:themeColor="text1"/>
          <w:sz w:val="20"/>
          <w:szCs w:val="20"/>
        </w:rPr>
        <w:t xml:space="preserve"> </w:t>
      </w:r>
      <w:r w:rsidRPr="00E8559A">
        <w:rPr>
          <w:rFonts w:ascii="Times New Roman" w:hAnsi="Times New Roman"/>
          <w:b/>
          <w:bCs/>
          <w:color w:val="000000" w:themeColor="text1"/>
          <w:sz w:val="20"/>
          <w:szCs w:val="20"/>
        </w:rPr>
        <w:t>Cardiovasc</w:t>
      </w:r>
      <w:r>
        <w:rPr>
          <w:rFonts w:ascii="Times New Roman" w:hAnsi="Times New Roman"/>
          <w:b/>
          <w:bCs/>
          <w:color w:val="000000" w:themeColor="text1"/>
          <w:sz w:val="20"/>
          <w:szCs w:val="20"/>
        </w:rPr>
        <w:t xml:space="preserve"> </w:t>
      </w:r>
      <w:r w:rsidRPr="00E8559A">
        <w:rPr>
          <w:rFonts w:ascii="Times New Roman" w:hAnsi="Times New Roman"/>
          <w:b/>
          <w:bCs/>
          <w:color w:val="000000" w:themeColor="text1"/>
          <w:sz w:val="20"/>
          <w:szCs w:val="20"/>
        </w:rPr>
        <w:t>Angiography</w:t>
      </w:r>
      <w:r>
        <w:rPr>
          <w:rFonts w:ascii="Times New Roman" w:hAnsi="Times New Roman"/>
          <w:b/>
          <w:bCs/>
          <w:color w:val="000000" w:themeColor="text1"/>
          <w:sz w:val="20"/>
          <w:szCs w:val="20"/>
        </w:rPr>
        <w:t xml:space="preserve"> </w:t>
      </w:r>
      <w:r w:rsidRPr="00E8559A">
        <w:rPr>
          <w:rFonts w:ascii="Times New Roman" w:hAnsi="Times New Roman"/>
          <w:b/>
          <w:bCs/>
          <w:color w:val="000000" w:themeColor="text1"/>
          <w:sz w:val="20"/>
          <w:szCs w:val="20"/>
        </w:rPr>
        <w:t>Interventions</w:t>
      </w:r>
      <w:r>
        <w:rPr>
          <w:rFonts w:ascii="Times New Roman" w:hAnsi="Times New Roman"/>
          <w:color w:val="000000" w:themeColor="text1"/>
          <w:sz w:val="20"/>
          <w:szCs w:val="20"/>
        </w:rPr>
        <w:t xml:space="preserve"> 5:105336, 2026</w:t>
      </w:r>
    </w:p>
    <w:p w14:paraId="5C5E565F" w14:textId="77777777" w:rsidR="003C7A6F" w:rsidRDefault="003C7A6F" w:rsidP="003C7A6F">
      <w:pPr>
        <w:pStyle w:val="cvwithoutlefttab"/>
        <w:keepLines/>
        <w:numPr>
          <w:ilvl w:val="0"/>
          <w:numId w:val="1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Geube M, Abraham A, Kelava M, Bustamante S, Alfirevic A, Assaad S, Maldonado Y, Zhang K, Malackany N, Shaw K, Wakefield B, Hohifeider B, Pattersson GB, Tong MZ, Sessler D, Skubas N, Duncan A: Cardiopulmonary effects of vasopressin versus norepinephrine in cardiac surgery patients: a cluster-randomized cross-over trial. </w:t>
      </w:r>
      <w:r>
        <w:rPr>
          <w:rFonts w:ascii="Times New Roman" w:hAnsi="Times New Roman"/>
          <w:b/>
          <w:bCs/>
          <w:sz w:val="20"/>
          <w:szCs w:val="20"/>
        </w:rPr>
        <w:t>J Thoracic Cardiovasc Surg</w:t>
      </w:r>
      <w:r>
        <w:rPr>
          <w:rFonts w:ascii="Times New Roman" w:hAnsi="Times New Roman"/>
          <w:sz w:val="20"/>
          <w:szCs w:val="20"/>
        </w:rPr>
        <w:t xml:space="preserve"> 171:1265-1274</w:t>
      </w:r>
    </w:p>
    <w:p w14:paraId="63BF4397" w14:textId="77777777" w:rsidR="003C7A6F" w:rsidRDefault="003C7A6F" w:rsidP="003C7A6F">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Wang W, Huang C, Jiang Q, Ge Y, Sessler DI, We J: Pulmonary complications with titrated versus fixed PEEP in older patients recovering from lung cancer surgery: a randomized trial. </w:t>
      </w:r>
      <w:r>
        <w:rPr>
          <w:rFonts w:ascii="Times New Roman" w:hAnsi="Times New Roman"/>
          <w:b/>
          <w:bCs/>
          <w:sz w:val="20"/>
        </w:rPr>
        <w:t>Anaesthesia</w:t>
      </w:r>
      <w:r>
        <w:rPr>
          <w:rFonts w:ascii="Times New Roman" w:hAnsi="Times New Roman"/>
          <w:sz w:val="20"/>
        </w:rPr>
        <w:t xml:space="preserve"> 81:943-951, 2026</w:t>
      </w:r>
    </w:p>
    <w:p w14:paraId="1CE5E6B6" w14:textId="77777777" w:rsidR="00735937" w:rsidRPr="00D961B8" w:rsidRDefault="00735937" w:rsidP="00735937">
      <w:pPr>
        <w:suppressLineNumbers/>
        <w:rPr>
          <w:sz w:val="20"/>
          <w:szCs w:val="20"/>
        </w:rPr>
      </w:pPr>
    </w:p>
    <w:p w14:paraId="3AD08E1D" w14:textId="45F8609E" w:rsidR="00735937" w:rsidRPr="00735937" w:rsidRDefault="00735937" w:rsidP="00735937">
      <w:pPr>
        <w:pStyle w:val="Header2woutPB"/>
        <w:outlineLvl w:val="0"/>
        <w:rPr>
          <w:rFonts w:ascii="Times New Roman" w:hAnsi="Times New Roman"/>
          <w:i/>
          <w:iCs/>
        </w:rPr>
      </w:pPr>
      <w:r>
        <w:rPr>
          <w:rFonts w:ascii="Times New Roman" w:hAnsi="Times New Roman"/>
        </w:rPr>
        <w:t xml:space="preserve">Articles </w:t>
      </w:r>
      <w:r>
        <w:rPr>
          <w:rFonts w:ascii="Times New Roman" w:hAnsi="Times New Roman"/>
          <w:i/>
          <w:iCs/>
        </w:rPr>
        <w:t>in press</w:t>
      </w:r>
    </w:p>
    <w:p w14:paraId="60B8D5B0" w14:textId="7A4C6A94" w:rsidR="007B0362" w:rsidRDefault="007B0362" w:rsidP="00BA5A09">
      <w:pPr>
        <w:pStyle w:val="cvwithoutlefttab"/>
        <w:keepLines/>
        <w:numPr>
          <w:ilvl w:val="0"/>
          <w:numId w:val="10"/>
        </w:numPr>
        <w:tabs>
          <w:tab w:val="clear" w:pos="9540"/>
          <w:tab w:val="right" w:pos="9360"/>
        </w:tabs>
        <w:spacing w:after="100"/>
        <w:ind w:right="0" w:hanging="720"/>
        <w:rPr>
          <w:rFonts w:ascii="Times New Roman" w:hAnsi="Times New Roman"/>
          <w:sz w:val="20"/>
          <w:szCs w:val="20"/>
        </w:rPr>
      </w:pPr>
      <w:r>
        <w:rPr>
          <w:rFonts w:ascii="Times New Roman" w:hAnsi="Times New Roman"/>
          <w:sz w:val="20"/>
          <w:szCs w:val="20"/>
        </w:rPr>
        <w:t xml:space="preserve">Turan A, Karras T, Medellin S, Kharabe A, Ekrami E, Wang J, Yalcin EK, Shah K, Ruetzler K, Sessler DI, on behalf of the Patient Education Study Group: Preoperative patient education on opioid use and pain after surgery: a randomized trial. </w:t>
      </w:r>
      <w:r>
        <w:rPr>
          <w:rFonts w:ascii="Times New Roman" w:hAnsi="Times New Roman"/>
          <w:b/>
          <w:bCs/>
          <w:sz w:val="20"/>
          <w:szCs w:val="20"/>
        </w:rPr>
        <w:t>Ann Surg</w:t>
      </w:r>
      <w:r>
        <w:rPr>
          <w:rFonts w:ascii="Times New Roman" w:hAnsi="Times New Roman"/>
          <w:sz w:val="20"/>
          <w:szCs w:val="20"/>
        </w:rPr>
        <w:t xml:space="preserve"> </w:t>
      </w:r>
    </w:p>
    <w:p w14:paraId="744E964E" w14:textId="0EDA2D48" w:rsidR="00596796" w:rsidRDefault="00596796" w:rsidP="009D2B50">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Writing and Steering Committees for the DESIGNATION-Investigators: Intraoperative driving pressure-gluided high PEEP vs. Standard low PEEP for postoperative pulmonary complications. </w:t>
      </w:r>
      <w:r>
        <w:rPr>
          <w:rFonts w:ascii="Times New Roman" w:hAnsi="Times New Roman"/>
          <w:b/>
          <w:bCs/>
          <w:sz w:val="20"/>
        </w:rPr>
        <w:t>JAMA</w:t>
      </w:r>
      <w:r>
        <w:rPr>
          <w:rFonts w:ascii="Times New Roman" w:hAnsi="Times New Roman"/>
          <w:sz w:val="20"/>
        </w:rPr>
        <w:t xml:space="preserve"> [Role: Chair Data and Safety Monitoring Board]</w:t>
      </w:r>
    </w:p>
    <w:p w14:paraId="735ABFB9" w14:textId="492F12D8" w:rsidR="004938E3" w:rsidRDefault="004938E3" w:rsidP="003E2F17">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Xu Y, Zhou L, Tang Q, Yu F, Wu J, Yan S, Cai M, Wan J, Kang Y, Luowu L, Zhou M, Bo L, Sessler DI, Jiang C: Lidocaine combined with low-dose esketamine for movement-evoked pain after hepatectomy: a double-blind randomized controlled trial. </w:t>
      </w:r>
      <w:r>
        <w:rPr>
          <w:rFonts w:ascii="Times New Roman" w:hAnsi="Times New Roman"/>
          <w:b/>
          <w:bCs/>
          <w:sz w:val="20"/>
        </w:rPr>
        <w:t>Anaesthesia</w:t>
      </w:r>
      <w:r>
        <w:rPr>
          <w:rFonts w:ascii="Times New Roman" w:hAnsi="Times New Roman"/>
          <w:sz w:val="20"/>
        </w:rPr>
        <w:t xml:space="preserve"> </w:t>
      </w:r>
    </w:p>
    <w:p w14:paraId="050E2B34" w14:textId="204F6B74" w:rsidR="00397FAE" w:rsidRDefault="005F4998" w:rsidP="00397FAE">
      <w:pPr>
        <w:pStyle w:val="cvwithoutlefttab"/>
        <w:keepLines/>
        <w:numPr>
          <w:ilvl w:val="0"/>
          <w:numId w:val="10"/>
        </w:numPr>
        <w:tabs>
          <w:tab w:val="clear" w:pos="9540"/>
          <w:tab w:val="right" w:pos="9360"/>
        </w:tabs>
        <w:spacing w:after="100"/>
        <w:ind w:right="0" w:hanging="720"/>
        <w:jc w:val="both"/>
        <w:rPr>
          <w:rFonts w:ascii="Times New Roman" w:hAnsi="Times New Roman"/>
          <w:color w:val="000000" w:themeColor="text1"/>
          <w:sz w:val="20"/>
          <w:szCs w:val="20"/>
        </w:rPr>
      </w:pPr>
      <w:r>
        <w:rPr>
          <w:rFonts w:ascii="Times New Roman" w:hAnsi="Times New Roman"/>
          <w:sz w:val="20"/>
        </w:rPr>
        <w:t>Tikkinen, KAO, Marcucci M</w:t>
      </w:r>
      <w:r w:rsidRPr="005F4998">
        <w:rPr>
          <w:rFonts w:ascii="Times New Roman" w:hAnsi="Times New Roman"/>
          <w:sz w:val="20"/>
        </w:rPr>
        <w:t xml:space="preserve"> …</w:t>
      </w:r>
      <w:r w:rsidRPr="005F4998">
        <w:rPr>
          <w:rFonts w:ascii="Times New Roman" w:hAnsi="Times New Roman"/>
          <w:color w:val="000000" w:themeColor="text1"/>
          <w:sz w:val="20"/>
          <w:szCs w:val="20"/>
        </w:rPr>
        <w:t xml:space="preserve"> Sessler DI … Devereaux PJ:</w:t>
      </w:r>
      <w:r>
        <w:rPr>
          <w:rFonts w:ascii="Times New Roman" w:hAnsi="Times New Roman"/>
          <w:color w:val="000000" w:themeColor="text1"/>
          <w:sz w:val="20"/>
          <w:szCs w:val="20"/>
        </w:rPr>
        <w:t xml:space="preserve"> Safety and efficacy of tranexamic acid in urologic surgery: results from the international, randomized, placebo-controlled POISE-3 trial. </w:t>
      </w:r>
      <w:r>
        <w:rPr>
          <w:rFonts w:ascii="Times New Roman" w:hAnsi="Times New Roman"/>
          <w:b/>
          <w:bCs/>
          <w:color w:val="000000" w:themeColor="text1"/>
          <w:sz w:val="20"/>
          <w:szCs w:val="20"/>
        </w:rPr>
        <w:t>Eur Urology</w:t>
      </w:r>
      <w:r>
        <w:rPr>
          <w:rFonts w:ascii="Times New Roman" w:hAnsi="Times New Roman"/>
          <w:color w:val="000000" w:themeColor="text1"/>
          <w:sz w:val="20"/>
          <w:szCs w:val="20"/>
        </w:rPr>
        <w:t xml:space="preserve"> </w:t>
      </w:r>
    </w:p>
    <w:p w14:paraId="62A191E7" w14:textId="73B8D425" w:rsidR="008B7E30" w:rsidRDefault="00667997" w:rsidP="00397FAE">
      <w:pPr>
        <w:pStyle w:val="cvwithoutlefttab"/>
        <w:keepLines/>
        <w:numPr>
          <w:ilvl w:val="0"/>
          <w:numId w:val="10"/>
        </w:numPr>
        <w:tabs>
          <w:tab w:val="clear" w:pos="9540"/>
          <w:tab w:val="right" w:pos="9360"/>
        </w:tabs>
        <w:spacing w:after="100"/>
        <w:ind w:right="0" w:hanging="720"/>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Huan D, Chen C, Zhou Y, … Sessler DI, Li P: Cerebral small-vessel disease and postoperative delirium in elderly non-cardiac surgical patients. </w:t>
      </w:r>
      <w:r>
        <w:rPr>
          <w:rFonts w:ascii="Times New Roman" w:hAnsi="Times New Roman"/>
          <w:b/>
          <w:bCs/>
          <w:color w:val="000000" w:themeColor="text1"/>
          <w:sz w:val="20"/>
          <w:szCs w:val="20"/>
        </w:rPr>
        <w:t>Anesthesiology</w:t>
      </w:r>
      <w:r>
        <w:rPr>
          <w:rFonts w:ascii="Times New Roman" w:hAnsi="Times New Roman"/>
          <w:color w:val="000000" w:themeColor="text1"/>
          <w:sz w:val="20"/>
          <w:szCs w:val="20"/>
        </w:rPr>
        <w:t xml:space="preserve"> </w:t>
      </w:r>
    </w:p>
    <w:p w14:paraId="235F9982" w14:textId="24BB607F" w:rsidR="00D64D22" w:rsidRPr="007D4FAE" w:rsidRDefault="00D64D22" w:rsidP="00397FAE">
      <w:pPr>
        <w:pStyle w:val="cvwithoutlefttab"/>
        <w:keepLines/>
        <w:numPr>
          <w:ilvl w:val="0"/>
          <w:numId w:val="10"/>
        </w:numPr>
        <w:tabs>
          <w:tab w:val="clear" w:pos="9540"/>
          <w:tab w:val="right" w:pos="9360"/>
        </w:tabs>
        <w:spacing w:after="100"/>
        <w:ind w:right="0" w:hanging="720"/>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Wang W, Zhang F, Zhang Y, Sessler DI, Wu J, Mu D, Qiu, Y: Remimazolam versus propofol anaesthesia for delirium in older patients recovering from lung resections: a randomized non-inferiority trial. </w:t>
      </w:r>
      <w:r>
        <w:rPr>
          <w:rFonts w:ascii="Times New Roman" w:hAnsi="Times New Roman"/>
          <w:b/>
          <w:color w:val="000000" w:themeColor="text1"/>
          <w:sz w:val="20"/>
          <w:szCs w:val="20"/>
        </w:rPr>
        <w:t>Anaesthesia</w:t>
      </w:r>
      <w:r>
        <w:rPr>
          <w:rFonts w:ascii="Times New Roman" w:hAnsi="Times New Roman"/>
          <w:bCs/>
          <w:color w:val="000000" w:themeColor="text1"/>
          <w:sz w:val="20"/>
          <w:szCs w:val="20"/>
        </w:rPr>
        <w:t xml:space="preserve"> </w:t>
      </w:r>
    </w:p>
    <w:p w14:paraId="077CDB85" w14:textId="528E71B6" w:rsidR="007D4FAE" w:rsidRPr="00706B03" w:rsidRDefault="007D4FAE" w:rsidP="00397FAE">
      <w:pPr>
        <w:pStyle w:val="cvwithoutlefttab"/>
        <w:keepLines/>
        <w:numPr>
          <w:ilvl w:val="0"/>
          <w:numId w:val="10"/>
        </w:numPr>
        <w:tabs>
          <w:tab w:val="clear" w:pos="9540"/>
          <w:tab w:val="right" w:pos="9360"/>
        </w:tabs>
        <w:spacing w:after="100"/>
        <w:ind w:right="0" w:hanging="720"/>
        <w:jc w:val="both"/>
        <w:rPr>
          <w:rFonts w:ascii="Times New Roman" w:hAnsi="Times New Roman"/>
          <w:color w:val="000000" w:themeColor="text1"/>
          <w:sz w:val="20"/>
          <w:szCs w:val="20"/>
        </w:rPr>
      </w:pPr>
      <w:r>
        <w:rPr>
          <w:rFonts w:ascii="Times New Roman" w:hAnsi="Times New Roman"/>
          <w:bCs/>
          <w:color w:val="000000" w:themeColor="text1"/>
          <w:sz w:val="20"/>
          <w:szCs w:val="20"/>
        </w:rPr>
        <w:lastRenderedPageBreak/>
        <w:t xml:space="preserve">Sessler DI, Pradelli L, Povero M, Chappell D, Wang E: Hydroxyethyl starch and perioperative complications: a systemic review and meta-analysis. </w:t>
      </w:r>
      <w:r>
        <w:rPr>
          <w:rFonts w:ascii="Times New Roman" w:hAnsi="Times New Roman"/>
          <w:b/>
          <w:color w:val="000000" w:themeColor="text1"/>
          <w:sz w:val="20"/>
          <w:szCs w:val="20"/>
        </w:rPr>
        <w:t>Anesthesiology</w:t>
      </w:r>
      <w:r>
        <w:rPr>
          <w:rFonts w:ascii="Times New Roman" w:hAnsi="Times New Roman"/>
          <w:bCs/>
          <w:color w:val="000000" w:themeColor="text1"/>
          <w:sz w:val="20"/>
          <w:szCs w:val="20"/>
        </w:rPr>
        <w:t xml:space="preserve"> </w:t>
      </w:r>
    </w:p>
    <w:p w14:paraId="53FE81EF" w14:textId="75BC69A3" w:rsidR="00EA22C6" w:rsidRDefault="00706B03" w:rsidP="00EA22C6">
      <w:pPr>
        <w:pStyle w:val="cvwithoutlefttab"/>
        <w:keepLines/>
        <w:numPr>
          <w:ilvl w:val="0"/>
          <w:numId w:val="10"/>
        </w:numPr>
        <w:tabs>
          <w:tab w:val="clear" w:pos="9540"/>
          <w:tab w:val="right" w:pos="9360"/>
        </w:tabs>
        <w:spacing w:after="100"/>
        <w:ind w:right="0" w:hanging="720"/>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Müller-Wirtz LM, Ott S, Rössler J, Patterson WM, Khudirat M, Holt AN, Li Y, Sessler DI, Ruetzler K, Turan A: Dexmedetomidine and hyperthermia after cardiac surgery: post hoc analysis of a randomized trial. </w:t>
      </w:r>
      <w:r>
        <w:rPr>
          <w:rFonts w:ascii="Times New Roman" w:hAnsi="Times New Roman"/>
          <w:b/>
          <w:bCs/>
          <w:color w:val="000000" w:themeColor="text1"/>
          <w:sz w:val="20"/>
          <w:szCs w:val="20"/>
        </w:rPr>
        <w:t>Can J Anesth</w:t>
      </w:r>
      <w:r>
        <w:rPr>
          <w:rFonts w:ascii="Times New Roman" w:hAnsi="Times New Roman"/>
          <w:color w:val="000000" w:themeColor="text1"/>
          <w:sz w:val="20"/>
          <w:szCs w:val="20"/>
        </w:rPr>
        <w:t xml:space="preserve"> </w:t>
      </w:r>
      <w:r w:rsidR="003E5602">
        <w:rPr>
          <w:rFonts w:ascii="Times New Roman" w:hAnsi="Times New Roman"/>
          <w:color w:val="000000" w:themeColor="text1"/>
          <w:sz w:val="20"/>
          <w:szCs w:val="20"/>
        </w:rPr>
        <w:t xml:space="preserve"> </w:t>
      </w:r>
    </w:p>
    <w:p w14:paraId="684EABC2" w14:textId="69FCC8FE" w:rsidR="00487063" w:rsidRPr="00AC72C8" w:rsidRDefault="00AC72C8" w:rsidP="00EA22C6">
      <w:pPr>
        <w:pStyle w:val="cvwithoutlefttab"/>
        <w:keepLines/>
        <w:numPr>
          <w:ilvl w:val="0"/>
          <w:numId w:val="10"/>
        </w:numPr>
        <w:tabs>
          <w:tab w:val="clear" w:pos="9540"/>
          <w:tab w:val="right" w:pos="9360"/>
        </w:tabs>
        <w:spacing w:after="100"/>
        <w:ind w:right="0" w:hanging="720"/>
        <w:jc w:val="both"/>
        <w:rPr>
          <w:rFonts w:ascii="Times New Roman" w:hAnsi="Times New Roman"/>
          <w:color w:val="000000" w:themeColor="text1"/>
          <w:sz w:val="20"/>
          <w:szCs w:val="20"/>
        </w:rPr>
      </w:pPr>
      <w:r w:rsidRPr="00AC72C8">
        <w:rPr>
          <w:rFonts w:ascii="Times New Roman" w:hAnsi="Times New Roman"/>
          <w:color w:val="212121"/>
          <w:sz w:val="20"/>
          <w:szCs w:val="20"/>
        </w:rPr>
        <w:t>Wang MK</w:t>
      </w:r>
      <w:r w:rsidRPr="00AC72C8">
        <w:rPr>
          <w:rFonts w:ascii="Times New Roman" w:hAnsi="Times New Roman"/>
          <w:b/>
          <w:bCs/>
          <w:color w:val="212121"/>
          <w:sz w:val="20"/>
          <w:szCs w:val="20"/>
        </w:rPr>
        <w:t>,</w:t>
      </w:r>
      <w:r w:rsidRPr="00AC72C8">
        <w:rPr>
          <w:rStyle w:val="apple-converted-space"/>
          <w:rFonts w:ascii="Times New Roman" w:hAnsi="Times New Roman"/>
          <w:b/>
          <w:bCs/>
          <w:color w:val="212121"/>
          <w:sz w:val="20"/>
          <w:szCs w:val="20"/>
        </w:rPr>
        <w:t> </w:t>
      </w:r>
      <w:r w:rsidRPr="00AC72C8">
        <w:rPr>
          <w:rFonts w:ascii="Times New Roman" w:hAnsi="Times New Roman"/>
          <w:color w:val="212121"/>
          <w:sz w:val="20"/>
          <w:szCs w:val="20"/>
        </w:rPr>
        <w:t>Devereaux PJ, Popova E, Razeghi G, Finley C, Alvarez-Garcia J, Borges FK, Cata JP, Chan MTV, Fleischmann E, Ghasemi F, Guerra JM, Landoni G, McIntyre WF, McLean SR, Ofori SN, Reimer C, Sessler DI, Shargall Y, Srinathan SK, Tandon V, Conen D.</w:t>
      </w:r>
      <w:r w:rsidRPr="00AC72C8">
        <w:rPr>
          <w:rStyle w:val="apple-converted-space"/>
          <w:rFonts w:ascii="Times New Roman" w:hAnsi="Times New Roman"/>
          <w:b/>
          <w:bCs/>
          <w:color w:val="212121"/>
          <w:sz w:val="20"/>
          <w:szCs w:val="20"/>
        </w:rPr>
        <w:t> </w:t>
      </w:r>
      <w:r w:rsidRPr="00AC72C8">
        <w:rPr>
          <w:rFonts w:ascii="Times New Roman" w:hAnsi="Times New Roman"/>
          <w:color w:val="212121"/>
          <w:sz w:val="20"/>
          <w:szCs w:val="20"/>
        </w:rPr>
        <w:t>Colchicine for prevention of perioperative atrial fibrillation and myocardial injury after major thoracic surgery: Surgical subgroup analyses from the COP-AF Trial</w:t>
      </w:r>
      <w:r w:rsidR="00487063" w:rsidRPr="00AC72C8">
        <w:rPr>
          <w:rFonts w:ascii="Times New Roman" w:hAnsi="Times New Roman"/>
          <w:color w:val="212121"/>
          <w:sz w:val="20"/>
          <w:szCs w:val="20"/>
        </w:rPr>
        <w:t xml:space="preserve">. </w:t>
      </w:r>
      <w:r w:rsidR="00487063" w:rsidRPr="00AC72C8">
        <w:rPr>
          <w:rFonts w:ascii="Times New Roman" w:hAnsi="Times New Roman"/>
          <w:b/>
          <w:bCs/>
          <w:color w:val="212121"/>
          <w:sz w:val="20"/>
          <w:szCs w:val="20"/>
        </w:rPr>
        <w:t>Eur J Cardio-Thoracic Surg</w:t>
      </w:r>
      <w:r w:rsidR="00487063" w:rsidRPr="00AC72C8">
        <w:rPr>
          <w:rFonts w:ascii="Times New Roman" w:hAnsi="Times New Roman"/>
          <w:color w:val="212121"/>
          <w:sz w:val="20"/>
          <w:szCs w:val="20"/>
        </w:rPr>
        <w:t xml:space="preserve">  </w:t>
      </w:r>
    </w:p>
    <w:p w14:paraId="375AEB93" w14:textId="2E0D34BC" w:rsidR="00D961B8" w:rsidRPr="005F4998" w:rsidRDefault="00D961B8" w:rsidP="00D961B8">
      <w:pPr>
        <w:suppressLineNumbers/>
        <w:rPr>
          <w:sz w:val="20"/>
          <w:szCs w:val="20"/>
        </w:rPr>
      </w:pPr>
    </w:p>
    <w:p w14:paraId="370E39D2" w14:textId="53E71D79" w:rsidR="005D2E4C" w:rsidRPr="00B314A9" w:rsidRDefault="005D2E4C" w:rsidP="005D2E4C">
      <w:pPr>
        <w:pStyle w:val="Header2woutPB"/>
        <w:outlineLvl w:val="0"/>
        <w:rPr>
          <w:rFonts w:ascii="Times New Roman" w:hAnsi="Times New Roman"/>
        </w:rPr>
      </w:pPr>
      <w:r>
        <w:rPr>
          <w:rFonts w:ascii="Times New Roman" w:hAnsi="Times New Roman"/>
        </w:rPr>
        <w:t>Research Letters</w:t>
      </w:r>
      <w:r w:rsidR="008E4F45">
        <w:rPr>
          <w:rFonts w:ascii="Times New Roman" w:hAnsi="Times New Roman"/>
        </w:rPr>
        <w:t xml:space="preserve"> </w:t>
      </w:r>
    </w:p>
    <w:p w14:paraId="102F46CF" w14:textId="2E813C42" w:rsidR="00B65309" w:rsidRPr="00B314A9" w:rsidRDefault="00B65309" w:rsidP="00BA5A09">
      <w:pPr>
        <w:keepLines/>
        <w:numPr>
          <w:ilvl w:val="0"/>
          <w:numId w:val="10"/>
        </w:numPr>
        <w:tabs>
          <w:tab w:val="right" w:pos="9360"/>
        </w:tabs>
        <w:spacing w:after="100"/>
        <w:ind w:hanging="720"/>
        <w:jc w:val="both"/>
        <w:rPr>
          <w:sz w:val="20"/>
        </w:rPr>
      </w:pPr>
      <w:r w:rsidRPr="00B314A9">
        <w:rPr>
          <w:sz w:val="20"/>
        </w:rPr>
        <w:t xml:space="preserve">Akça O, Melischek M, Scheck, T, Hellwagner K, Arkiliç C, Kurz A, Kapral S, Heinz T, Lackner FX, Sessler DI: Postoperative pain and subcutaneous oxygen tension. </w:t>
      </w:r>
      <w:r w:rsidRPr="00B314A9">
        <w:rPr>
          <w:b/>
          <w:sz w:val="20"/>
        </w:rPr>
        <w:t>Lancet</w:t>
      </w:r>
      <w:r w:rsidRPr="00B314A9">
        <w:rPr>
          <w:sz w:val="20"/>
        </w:rPr>
        <w:t xml:space="preserve"> 354: 41-42, 1999</w:t>
      </w:r>
      <w:r w:rsidR="007D0B28">
        <w:rPr>
          <w:sz w:val="20"/>
        </w:rPr>
        <w:t xml:space="preserve"> </w:t>
      </w:r>
    </w:p>
    <w:p w14:paraId="5A0DFC59" w14:textId="7D40752F" w:rsidR="00EC5340" w:rsidRPr="004D6D7C" w:rsidRDefault="00EC5340" w:rsidP="00BA5A09">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sidRPr="004D6D7C">
        <w:rPr>
          <w:rFonts w:ascii="Times New Roman" w:hAnsi="Times New Roman"/>
          <w:sz w:val="20"/>
        </w:rPr>
        <w:t xml:space="preserve">Hüppe T, Maurer F, Sessler DI, Volk T, Kreuer S: Retrospective comparison of Marsh, Schnider, and Eleveld propofol pharmacokinetic models in 50 patients. </w:t>
      </w:r>
      <w:r w:rsidRPr="004D6D7C">
        <w:rPr>
          <w:rFonts w:ascii="Times New Roman" w:hAnsi="Times New Roman"/>
          <w:b/>
          <w:bCs/>
          <w:sz w:val="20"/>
        </w:rPr>
        <w:t>Br J Anaesth</w:t>
      </w:r>
      <w:r w:rsidRPr="004D6D7C">
        <w:rPr>
          <w:rFonts w:ascii="Times New Roman" w:hAnsi="Times New Roman"/>
          <w:sz w:val="20"/>
        </w:rPr>
        <w:t xml:space="preserve"> 124:e22-e24, 2020 [Accompanied by an editorial 124:664-665, 2020]</w:t>
      </w:r>
    </w:p>
    <w:p w14:paraId="4736A7FD" w14:textId="28C3B040" w:rsidR="004D6D7C" w:rsidRDefault="00EF1A12" w:rsidP="00BA5A09">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Maheshwari K, Bakal O, Turan A, Xuan P, Fang J, Sakr Esa, WA, Sessler DI, Anand A: Lamotrigine for reducing ketamine-induced psychologic disturbances: a pilot randomized and blinded trial. </w:t>
      </w:r>
      <w:r>
        <w:rPr>
          <w:rFonts w:ascii="Times New Roman" w:hAnsi="Times New Roman"/>
          <w:b/>
          <w:bCs/>
          <w:sz w:val="20"/>
        </w:rPr>
        <w:t>J Clin Anesth</w:t>
      </w:r>
      <w:r w:rsidR="004D6D7C">
        <w:rPr>
          <w:rFonts w:ascii="Times New Roman" w:hAnsi="Times New Roman"/>
          <w:sz w:val="20"/>
        </w:rPr>
        <w:t xml:space="preserve"> </w:t>
      </w:r>
      <w:r w:rsidR="004F0D11">
        <w:rPr>
          <w:rFonts w:ascii="Times New Roman" w:hAnsi="Times New Roman"/>
          <w:sz w:val="20"/>
        </w:rPr>
        <w:t>68:11074, 2021</w:t>
      </w:r>
      <w:r w:rsidR="002A0C68">
        <w:rPr>
          <w:rFonts w:ascii="Times New Roman" w:hAnsi="Times New Roman"/>
          <w:sz w:val="20"/>
        </w:rPr>
        <w:t xml:space="preserve"> </w:t>
      </w:r>
    </w:p>
    <w:p w14:paraId="06ECA95E" w14:textId="629FDD3F" w:rsidR="00114160" w:rsidRDefault="008B2341" w:rsidP="00BA5A09">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Maheshwari K, Xuan P, Rivas E, Saugel B, Turan A, Schmidt MT, Ruetzler K, Reiterer C, Kabon B, Kurz A, Sessler DI: Association between mean arterial pressure and postoperative complications is independent of cardiac index. </w:t>
      </w:r>
      <w:r>
        <w:rPr>
          <w:rFonts w:ascii="Times New Roman" w:hAnsi="Times New Roman"/>
          <w:b/>
          <w:bCs/>
          <w:sz w:val="20"/>
        </w:rPr>
        <w:t>Br J Anaesth</w:t>
      </w:r>
      <w:r w:rsidR="007F5546">
        <w:rPr>
          <w:rFonts w:ascii="Times New Roman" w:hAnsi="Times New Roman"/>
          <w:sz w:val="20"/>
        </w:rPr>
        <w:t xml:space="preserve"> </w:t>
      </w:r>
      <w:r w:rsidR="00C43B76">
        <w:rPr>
          <w:rFonts w:ascii="Times New Roman" w:hAnsi="Times New Roman"/>
          <w:sz w:val="20"/>
        </w:rPr>
        <w:t>127:</w:t>
      </w:r>
      <w:r w:rsidR="007F5546">
        <w:rPr>
          <w:rFonts w:ascii="Times New Roman" w:hAnsi="Times New Roman"/>
          <w:sz w:val="20"/>
        </w:rPr>
        <w:t>e102-104, 2021</w:t>
      </w:r>
      <w:r w:rsidR="001B2815">
        <w:rPr>
          <w:rFonts w:ascii="Times New Roman" w:hAnsi="Times New Roman"/>
          <w:sz w:val="20"/>
        </w:rPr>
        <w:t xml:space="preserve"> </w:t>
      </w:r>
    </w:p>
    <w:p w14:paraId="4F62B16F" w14:textId="7ABDC4C4" w:rsidR="00A42971" w:rsidRDefault="00114160" w:rsidP="00BA5A09">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Coeckelenbergh S, Sessler DI, Doria S, Patricio D, Jubert L, Huybrechts I, Stefanidid C, Kapessidou P, Tuna T, Engelman E, Barvais L, Perrine L: Nociception level index-guided antinociception versus routine care during remifentanil-poropofol anaesthesia for moderate-to-high-risk cardiovascular surgery: a randomized trial. </w:t>
      </w:r>
      <w:r>
        <w:rPr>
          <w:rFonts w:ascii="Times New Roman" w:hAnsi="Times New Roman"/>
          <w:b/>
          <w:bCs/>
          <w:sz w:val="20"/>
        </w:rPr>
        <w:t>Eur J Anaesth</w:t>
      </w:r>
      <w:r>
        <w:rPr>
          <w:rFonts w:ascii="Times New Roman" w:hAnsi="Times New Roman"/>
          <w:sz w:val="20"/>
        </w:rPr>
        <w:t xml:space="preserve"> 40:790-793, 2023</w:t>
      </w:r>
    </w:p>
    <w:p w14:paraId="7810ADA7" w14:textId="441CAB0B" w:rsidR="00922686" w:rsidRPr="00972B1D" w:rsidRDefault="00922686" w:rsidP="00BA5A09">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Pr>
          <w:rFonts w:ascii="Times New Roman" w:hAnsi="Times New Roman"/>
          <w:sz w:val="20"/>
          <w:szCs w:val="20"/>
        </w:rPr>
        <w:t xml:space="preserve">Zakaria L, Sessler DI, Shaw AD, Spiess B: Treatment effect heterogeneity in hemodynamic responses to hydroxocobalamin. </w:t>
      </w:r>
      <w:r>
        <w:rPr>
          <w:rFonts w:ascii="Times New Roman" w:hAnsi="Times New Roman"/>
          <w:b/>
          <w:bCs/>
          <w:sz w:val="20"/>
          <w:szCs w:val="20"/>
        </w:rPr>
        <w:t>J Cardiothoracic &amp; Vasc Anesth</w:t>
      </w:r>
      <w:r>
        <w:rPr>
          <w:rFonts w:ascii="Times New Roman" w:hAnsi="Times New Roman"/>
          <w:sz w:val="20"/>
          <w:szCs w:val="20"/>
        </w:rPr>
        <w:t xml:space="preserve"> 38:1603-1605, 2024</w:t>
      </w:r>
    </w:p>
    <w:p w14:paraId="6C4F1C55" w14:textId="77777777" w:rsidR="00FB40C5" w:rsidRDefault="00FB40C5" w:rsidP="00FB40C5">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Pr>
          <w:rFonts w:ascii="Times New Roman" w:hAnsi="Times New Roman"/>
          <w:sz w:val="20"/>
          <w:szCs w:val="20"/>
        </w:rPr>
        <w:t xml:space="preserve">Wu Q-F, Wang H-F, Li M-L, Hu W-J, He S-T, Sun Y-L, Mu D-L, Sessler DI, Wang D-X: Intraoperative targeted blood pressure management and dexmedetomidine on composite complications in moderate-to-high risk patients recovering from major abdominal surgery: a 2X2 factorial randomized trial. </w:t>
      </w:r>
      <w:r>
        <w:rPr>
          <w:rFonts w:ascii="Times New Roman" w:hAnsi="Times New Roman"/>
          <w:b/>
          <w:bCs/>
          <w:sz w:val="20"/>
          <w:szCs w:val="20"/>
        </w:rPr>
        <w:t>Chinese Med J</w:t>
      </w:r>
      <w:r>
        <w:rPr>
          <w:rFonts w:ascii="Times New Roman" w:hAnsi="Times New Roman"/>
          <w:sz w:val="20"/>
          <w:szCs w:val="20"/>
        </w:rPr>
        <w:t xml:space="preserve"> 138:240242, 2025</w:t>
      </w:r>
    </w:p>
    <w:p w14:paraId="312B3E33" w14:textId="6485FD9C" w:rsidR="0030689C" w:rsidRDefault="0030689C" w:rsidP="0030689C">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Müller DX, Sessler DI, Saugel B: Intraoperative goal-directed haemodynamic therapy: a systematic review and meta-analysis stratified by trial size. </w:t>
      </w:r>
      <w:r>
        <w:rPr>
          <w:rFonts w:ascii="Times New Roman" w:hAnsi="Times New Roman"/>
          <w:b/>
          <w:bCs/>
          <w:sz w:val="20"/>
        </w:rPr>
        <w:t>Br J Anaesth</w:t>
      </w:r>
      <w:r>
        <w:rPr>
          <w:rFonts w:ascii="Times New Roman" w:hAnsi="Times New Roman"/>
          <w:sz w:val="20"/>
        </w:rPr>
        <w:t xml:space="preserve"> 134:1197-1199, 2025</w:t>
      </w:r>
      <w:r w:rsidR="007538B0">
        <w:rPr>
          <w:rFonts w:ascii="Times New Roman" w:hAnsi="Times New Roman"/>
          <w:sz w:val="20"/>
        </w:rPr>
        <w:t xml:space="preserve"> </w:t>
      </w:r>
    </w:p>
    <w:p w14:paraId="73738966" w14:textId="39A63010" w:rsidR="002E7297" w:rsidRDefault="002E7297" w:rsidP="0030689C">
      <w:pPr>
        <w:pStyle w:val="cvwithoutlefttab"/>
        <w:keepLines/>
        <w:numPr>
          <w:ilvl w:val="0"/>
          <w:numId w:val="1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Ikram J, Ali A, Zaman B, Mehmoud BA, Qayoom H, Faizan MA, Rehman T, Farhan K, Khudirat M, Shawer OA, Kopac O, Sesssler DI: Volatile versus intravenous anesthesia and postoperative neurocognition: a meta-analysis and trial-sequential analysis. </w:t>
      </w:r>
      <w:r>
        <w:rPr>
          <w:rFonts w:ascii="Times New Roman" w:hAnsi="Times New Roman"/>
          <w:b/>
          <w:bCs/>
          <w:sz w:val="20"/>
        </w:rPr>
        <w:t>J Clin Anesth</w:t>
      </w:r>
      <w:r>
        <w:rPr>
          <w:rFonts w:ascii="Times New Roman" w:hAnsi="Times New Roman"/>
          <w:sz w:val="20"/>
        </w:rPr>
        <w:t xml:space="preserve"> </w:t>
      </w:r>
    </w:p>
    <w:p w14:paraId="1C95BA06" w14:textId="5A3FD001" w:rsidR="005D2E4C" w:rsidRPr="00B314A9" w:rsidRDefault="005D2E4C" w:rsidP="00116612">
      <w:pPr>
        <w:pStyle w:val="ListParagraph"/>
        <w:keepLines/>
        <w:tabs>
          <w:tab w:val="right" w:pos="9360"/>
        </w:tabs>
        <w:spacing w:after="100"/>
        <w:rPr>
          <w:rFonts w:ascii="Times New Roman" w:hAnsi="Times New Roman"/>
          <w:b/>
          <w:sz w:val="20"/>
          <w:szCs w:val="20"/>
        </w:rPr>
      </w:pPr>
    </w:p>
    <w:p w14:paraId="2313B1E9" w14:textId="77777777" w:rsidR="008E789D" w:rsidRPr="00B314A9" w:rsidRDefault="008E789D" w:rsidP="008E789D">
      <w:pPr>
        <w:pStyle w:val="Header2woutPB"/>
        <w:outlineLvl w:val="0"/>
        <w:rPr>
          <w:rFonts w:ascii="Times New Roman" w:hAnsi="Times New Roman"/>
        </w:rPr>
      </w:pPr>
      <w:bookmarkStart w:id="21" w:name="Brief_Reviews"/>
      <w:bookmarkStart w:id="22" w:name="Research_Articles_End"/>
      <w:r w:rsidRPr="00B314A9">
        <w:rPr>
          <w:rFonts w:ascii="Times New Roman" w:hAnsi="Times New Roman"/>
        </w:rPr>
        <w:t>Editorials / Commentaries</w:t>
      </w:r>
    </w:p>
    <w:p w14:paraId="459CF5E9" w14:textId="77777777" w:rsidR="008E789D" w:rsidRPr="00B314A9" w:rsidRDefault="008E789D" w:rsidP="008E789D">
      <w:pPr>
        <w:pStyle w:val="cvwithoutlefttab"/>
        <w:keepNext/>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Central thermoregulatory inhibition by general anesthesia. </w:t>
      </w:r>
      <w:r w:rsidRPr="00B314A9">
        <w:rPr>
          <w:rFonts w:ascii="Times New Roman" w:hAnsi="Times New Roman"/>
          <w:b/>
          <w:sz w:val="20"/>
        </w:rPr>
        <w:t>Anesthesiology</w:t>
      </w:r>
      <w:r w:rsidRPr="00B314A9">
        <w:rPr>
          <w:rFonts w:ascii="Times New Roman" w:hAnsi="Times New Roman"/>
          <w:sz w:val="20"/>
        </w:rPr>
        <w:t xml:space="preserve"> 75:557</w:t>
      </w:r>
      <w:r w:rsidRPr="00B314A9">
        <w:rPr>
          <w:rFonts w:ascii="Times New Roman" w:hAnsi="Times New Roman"/>
          <w:sz w:val="20"/>
        </w:rPr>
        <w:noBreakHyphen/>
        <w:t>559, 1991</w:t>
      </w:r>
    </w:p>
    <w:p w14:paraId="3192C350"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Consecuencias y prevencion de la hipotermia intraoperatoria moderada. </w:t>
      </w:r>
      <w:r w:rsidRPr="00B314A9">
        <w:rPr>
          <w:rFonts w:ascii="Times New Roman" w:hAnsi="Times New Roman"/>
          <w:b/>
          <w:sz w:val="20"/>
        </w:rPr>
        <w:t>Rev Esp Anestesiol Reanim</w:t>
      </w:r>
      <w:r w:rsidRPr="00B314A9">
        <w:rPr>
          <w:rFonts w:ascii="Times New Roman" w:hAnsi="Times New Roman"/>
          <w:sz w:val="20"/>
        </w:rPr>
        <w:t xml:space="preserve"> 44: 45-46, 1997</w:t>
      </w:r>
    </w:p>
    <w:p w14:paraId="665B9B78"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Temperature monitoring and management during neuraxial anesthesia. </w:t>
      </w:r>
      <w:r w:rsidRPr="00B314A9">
        <w:rPr>
          <w:rFonts w:ascii="Times New Roman" w:hAnsi="Times New Roman"/>
          <w:b/>
          <w:sz w:val="20"/>
        </w:rPr>
        <w:t>Anesth Analg</w:t>
      </w:r>
      <w:r w:rsidRPr="00B314A9">
        <w:rPr>
          <w:rFonts w:ascii="Times New Roman" w:hAnsi="Times New Roman"/>
          <w:sz w:val="20"/>
        </w:rPr>
        <w:t xml:space="preserve"> 88:243-245, 1999</w:t>
      </w:r>
    </w:p>
    <w:p w14:paraId="63682867" w14:textId="77777777" w:rsidR="008E789D" w:rsidRPr="00B314A9" w:rsidRDefault="008E789D" w:rsidP="008E789D">
      <w:pPr>
        <w:pStyle w:val="cvwithoutlefttab"/>
        <w:keepNext/>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Efficacy of perioperative fluid warming. </w:t>
      </w:r>
      <w:r w:rsidRPr="00B314A9">
        <w:rPr>
          <w:rFonts w:ascii="Times New Roman" w:hAnsi="Times New Roman"/>
          <w:b/>
          <w:sz w:val="20"/>
        </w:rPr>
        <w:t>Am J Anesth</w:t>
      </w:r>
      <w:r w:rsidRPr="00B314A9">
        <w:rPr>
          <w:rFonts w:ascii="Times New Roman" w:hAnsi="Times New Roman"/>
          <w:sz w:val="20"/>
        </w:rPr>
        <w:t xml:space="preserve"> 27:63, 2000</w:t>
      </w:r>
    </w:p>
    <w:p w14:paraId="2DE2E125"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Heat preservation during cardiac surgery.  </w:t>
      </w:r>
      <w:r w:rsidRPr="00B314A9">
        <w:rPr>
          <w:rFonts w:ascii="Times New Roman" w:hAnsi="Times New Roman"/>
          <w:b/>
          <w:sz w:val="20"/>
        </w:rPr>
        <w:t>J Cardiothoracic Vasc Anesth</w:t>
      </w:r>
      <w:r w:rsidRPr="00B314A9">
        <w:rPr>
          <w:rFonts w:ascii="Times New Roman" w:hAnsi="Times New Roman"/>
          <w:sz w:val="20"/>
        </w:rPr>
        <w:t xml:space="preserve"> 14:499-500, 2000</w:t>
      </w:r>
    </w:p>
    <w:p w14:paraId="73E4073A"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lastRenderedPageBreak/>
        <w:t xml:space="preserve">Sessler, DI: Best evidence in anesthetic practice: meperidine, clonidine, doxapram, ketanserin, or alfentanil abolishes short-term postoperative shivering. </w:t>
      </w:r>
      <w:r w:rsidRPr="00B314A9">
        <w:rPr>
          <w:rFonts w:ascii="Times New Roman" w:hAnsi="Times New Roman"/>
          <w:b/>
          <w:sz w:val="20"/>
        </w:rPr>
        <w:t>Can J Anaesth</w:t>
      </w:r>
      <w:r w:rsidRPr="00B314A9">
        <w:rPr>
          <w:rFonts w:ascii="Times New Roman" w:hAnsi="Times New Roman"/>
          <w:sz w:val="20"/>
        </w:rPr>
        <w:t xml:space="preserve"> 50:635-7, 2003</w:t>
      </w:r>
    </w:p>
    <w:p w14:paraId="0DF64485"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Hyperthermia after cardiac surgery: mechanism and importance. </w:t>
      </w:r>
      <w:r w:rsidRPr="00B314A9">
        <w:rPr>
          <w:rFonts w:ascii="Times New Roman" w:hAnsi="Times New Roman"/>
          <w:b/>
          <w:sz w:val="20"/>
        </w:rPr>
        <w:t>J Cardiothorcic Vasc Anesth</w:t>
      </w:r>
      <w:r w:rsidRPr="00B314A9">
        <w:rPr>
          <w:rFonts w:ascii="Times New Roman" w:hAnsi="Times New Roman"/>
          <w:sz w:val="20"/>
        </w:rPr>
        <w:t xml:space="preserve"> 19:423-425, 2005</w:t>
      </w:r>
    </w:p>
    <w:p w14:paraId="3BAF4CF4"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Commentary. </w:t>
      </w:r>
      <w:r w:rsidRPr="00B314A9">
        <w:rPr>
          <w:rFonts w:ascii="Times New Roman" w:hAnsi="Times New Roman"/>
          <w:b/>
          <w:sz w:val="20"/>
        </w:rPr>
        <w:t>Anesthesiology News</w:t>
      </w:r>
      <w:r w:rsidRPr="00B314A9">
        <w:rPr>
          <w:rFonts w:ascii="Times New Roman" w:hAnsi="Times New Roman"/>
          <w:sz w:val="20"/>
        </w:rPr>
        <w:t xml:space="preserve"> 32:03, 2006</w:t>
      </w:r>
    </w:p>
    <w:p w14:paraId="4F27EDAE"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Analgesia regional y riesgo de recaída del cáncer. </w:t>
      </w:r>
      <w:r w:rsidRPr="00B314A9">
        <w:rPr>
          <w:rFonts w:ascii="Times New Roman" w:hAnsi="Times New Roman"/>
          <w:b/>
          <w:sz w:val="20"/>
        </w:rPr>
        <w:t>Rev Esp Anestesiol Reanim</w:t>
      </w:r>
      <w:r w:rsidRPr="00B314A9">
        <w:rPr>
          <w:rFonts w:ascii="Times New Roman" w:hAnsi="Times New Roman"/>
          <w:sz w:val="20"/>
        </w:rPr>
        <w:t xml:space="preserve"> 55:133-134, 2008</w:t>
      </w:r>
    </w:p>
    <w:p w14:paraId="49D5F929"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Hannenberg A, Sessler DI: Improving perioperative temperature management. </w:t>
      </w:r>
      <w:r w:rsidRPr="00B314A9">
        <w:rPr>
          <w:rFonts w:ascii="Times New Roman" w:hAnsi="Times New Roman"/>
          <w:b/>
          <w:sz w:val="20"/>
        </w:rPr>
        <w:t>Anesth Analg</w:t>
      </w:r>
      <w:r w:rsidRPr="00B314A9">
        <w:rPr>
          <w:rFonts w:ascii="Times New Roman" w:hAnsi="Times New Roman"/>
          <w:sz w:val="20"/>
        </w:rPr>
        <w:t xml:space="preserve"> 107:1454-1457, 2008 [With cover image.]</w:t>
      </w:r>
    </w:p>
    <w:p w14:paraId="30C488A4"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Long-term consequences of anesthetic management. </w:t>
      </w:r>
      <w:r w:rsidRPr="00B314A9">
        <w:rPr>
          <w:rFonts w:ascii="Times New Roman" w:hAnsi="Times New Roman"/>
          <w:b/>
          <w:sz w:val="20"/>
        </w:rPr>
        <w:t>Anesthesiology</w:t>
      </w:r>
      <w:r w:rsidRPr="00B314A9">
        <w:rPr>
          <w:rFonts w:ascii="Times New Roman" w:hAnsi="Times New Roman"/>
          <w:sz w:val="20"/>
        </w:rPr>
        <w:t xml:space="preserve"> 111:1-4, 2009 [With cover image.]</w:t>
      </w:r>
    </w:p>
    <w:p w14:paraId="7EBAC0E2"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New surgical thermal management guidelines, </w:t>
      </w:r>
      <w:r w:rsidRPr="00B314A9">
        <w:rPr>
          <w:rFonts w:ascii="Times New Roman" w:hAnsi="Times New Roman"/>
          <w:b/>
          <w:sz w:val="20"/>
        </w:rPr>
        <w:t>Lancet</w:t>
      </w:r>
      <w:r w:rsidRPr="00B314A9">
        <w:rPr>
          <w:rFonts w:ascii="Times New Roman" w:hAnsi="Times New Roman"/>
          <w:sz w:val="20"/>
        </w:rPr>
        <w:t xml:space="preserve"> 374:1049-1050, 2009</w:t>
      </w:r>
    </w:p>
    <w:p w14:paraId="5D869EFA"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Conséquences à long terme de L’anesthésia. </w:t>
      </w:r>
      <w:r w:rsidRPr="00B314A9">
        <w:rPr>
          <w:rFonts w:ascii="Times New Roman" w:hAnsi="Times New Roman"/>
          <w:b/>
          <w:sz w:val="20"/>
        </w:rPr>
        <w:t>Le Praticien en Anesthésie-Réanimation</w:t>
      </w:r>
      <w:r w:rsidRPr="00B314A9">
        <w:rPr>
          <w:rFonts w:ascii="Times New Roman" w:hAnsi="Times New Roman"/>
          <w:sz w:val="20"/>
        </w:rPr>
        <w:t xml:space="preserve"> 13:373-377, 2009</w:t>
      </w:r>
    </w:p>
    <w:p w14:paraId="108DC6D9"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Regional anesthesia and prostate cancer recurrence. </w:t>
      </w:r>
      <w:r w:rsidRPr="00B314A9">
        <w:rPr>
          <w:rFonts w:ascii="Times New Roman" w:hAnsi="Times New Roman"/>
          <w:b/>
          <w:sz w:val="20"/>
        </w:rPr>
        <w:t>Can J Anesth</w:t>
      </w:r>
      <w:r w:rsidRPr="00B314A9">
        <w:rPr>
          <w:rFonts w:ascii="Times New Roman" w:hAnsi="Times New Roman"/>
          <w:sz w:val="20"/>
        </w:rPr>
        <w:t xml:space="preserve"> 57:99-102, 2010</w:t>
      </w:r>
    </w:p>
    <w:p w14:paraId="2A122722"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Neuraxial anesthesia and surgical site infection. </w:t>
      </w:r>
      <w:r w:rsidRPr="00B314A9">
        <w:rPr>
          <w:rFonts w:ascii="Times New Roman" w:hAnsi="Times New Roman"/>
          <w:b/>
          <w:sz w:val="20"/>
        </w:rPr>
        <w:t>Anesthesiology</w:t>
      </w:r>
      <w:r w:rsidRPr="00B314A9">
        <w:rPr>
          <w:rFonts w:ascii="Times New Roman" w:hAnsi="Times New Roman"/>
          <w:sz w:val="20"/>
        </w:rPr>
        <w:t xml:space="preserve"> 113:265-267, 2010 [With cover image.]</w:t>
      </w:r>
    </w:p>
    <w:p w14:paraId="157414F4"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Turan A, Sessler DI: Steroids to ameliorate postoperative pain. </w:t>
      </w:r>
      <w:r w:rsidRPr="00B314A9">
        <w:rPr>
          <w:rFonts w:ascii="Times New Roman" w:hAnsi="Times New Roman"/>
          <w:b/>
          <w:sz w:val="20"/>
        </w:rPr>
        <w:t>Anesthesiology</w:t>
      </w:r>
      <w:r w:rsidRPr="00B314A9">
        <w:rPr>
          <w:rFonts w:ascii="Times New Roman" w:hAnsi="Times New Roman"/>
          <w:sz w:val="20"/>
        </w:rPr>
        <w:t xml:space="preserve"> 115:357-359, 2011</w:t>
      </w:r>
    </w:p>
    <w:p w14:paraId="215480B3"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Kurz A, Sessler DI: Outcomes Research. </w:t>
      </w:r>
      <w:r w:rsidRPr="00B314A9">
        <w:rPr>
          <w:rFonts w:ascii="Times New Roman" w:hAnsi="Times New Roman"/>
          <w:b/>
          <w:sz w:val="20"/>
        </w:rPr>
        <w:t>HSR Proceedings in Intensive Care and Cardiovascular Anesthesia</w:t>
      </w:r>
      <w:r w:rsidRPr="00B314A9">
        <w:rPr>
          <w:rFonts w:ascii="Times New Roman" w:hAnsi="Times New Roman"/>
          <w:sz w:val="20"/>
        </w:rPr>
        <w:t>. 4:5-9, 2012</w:t>
      </w:r>
    </w:p>
    <w:p w14:paraId="41DA2560"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Larson MD, Sessler DI: Pupillometry to guide postoperative analgesia. </w:t>
      </w:r>
      <w:r w:rsidRPr="00B314A9">
        <w:rPr>
          <w:rFonts w:ascii="Times New Roman" w:hAnsi="Times New Roman"/>
          <w:b/>
          <w:sz w:val="20"/>
        </w:rPr>
        <w:t>Anesthesiology</w:t>
      </w:r>
      <w:r w:rsidRPr="00B314A9">
        <w:rPr>
          <w:rFonts w:ascii="Times New Roman" w:hAnsi="Times New Roman"/>
          <w:sz w:val="20"/>
        </w:rPr>
        <w:t xml:space="preserve"> 116:980-982, 2012</w:t>
      </w:r>
    </w:p>
    <w:p w14:paraId="68D89F40"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Saager L, Sessler DI: Targeted prophylaxis of postoperative delirium. </w:t>
      </w:r>
      <w:r w:rsidRPr="00B314A9">
        <w:rPr>
          <w:rFonts w:ascii="Times New Roman" w:hAnsi="Times New Roman"/>
          <w:b/>
          <w:sz w:val="20"/>
        </w:rPr>
        <w:t>Anesthesiology</w:t>
      </w:r>
      <w:r w:rsidRPr="00B314A9">
        <w:rPr>
          <w:rFonts w:ascii="Times New Roman" w:hAnsi="Times New Roman"/>
          <w:sz w:val="20"/>
        </w:rPr>
        <w:t xml:space="preserve"> 116:975-976, 2012</w:t>
      </w:r>
    </w:p>
    <w:p w14:paraId="5962501C"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Devereaux PJ, Chan MTV, Eisenach J, Schricker T, Sessler DI: The need for large clinical studies in perioperative medicine. </w:t>
      </w:r>
      <w:r w:rsidRPr="00B314A9">
        <w:rPr>
          <w:rFonts w:ascii="Times New Roman" w:hAnsi="Times New Roman"/>
          <w:b/>
          <w:sz w:val="20"/>
        </w:rPr>
        <w:t>Anesthesiology</w:t>
      </w:r>
      <w:r w:rsidRPr="00B314A9">
        <w:rPr>
          <w:rFonts w:ascii="Times New Roman" w:hAnsi="Times New Roman"/>
          <w:sz w:val="20"/>
        </w:rPr>
        <w:t xml:space="preserve"> 116:1169-1175, 2012</w:t>
      </w:r>
    </w:p>
    <w:p w14:paraId="2BA837A9"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Devereaux PJ, Sessler DI: The potential role of alpha-2 agonists for noncardiac surgery. </w:t>
      </w:r>
      <w:r w:rsidRPr="00B314A9">
        <w:rPr>
          <w:rFonts w:ascii="Times New Roman" w:hAnsi="Times New Roman"/>
          <w:b/>
          <w:sz w:val="20"/>
        </w:rPr>
        <w:t>Anesthesiology</w:t>
      </w:r>
      <w:r w:rsidRPr="00B314A9">
        <w:rPr>
          <w:rFonts w:ascii="Times New Roman" w:hAnsi="Times New Roman"/>
          <w:sz w:val="20"/>
        </w:rPr>
        <w:t xml:space="preserve"> 116:1192-1194, 2012</w:t>
      </w:r>
    </w:p>
    <w:p w14:paraId="6F6C210A"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Domino K, Sessler DI: Internet use during anesthesia. Does it matter? </w:t>
      </w:r>
      <w:r w:rsidRPr="00B314A9">
        <w:rPr>
          <w:rFonts w:ascii="Times New Roman" w:hAnsi="Times New Roman"/>
          <w:b/>
          <w:sz w:val="20"/>
        </w:rPr>
        <w:t>Anesthesiology</w:t>
      </w:r>
      <w:r w:rsidRPr="00B314A9">
        <w:rPr>
          <w:rFonts w:ascii="Times New Roman" w:hAnsi="Times New Roman"/>
          <w:sz w:val="20"/>
        </w:rPr>
        <w:t xml:space="preserve"> 117:1156-1158, 2012</w:t>
      </w:r>
    </w:p>
    <w:p w14:paraId="223C63E3"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Forced-air warming in infants and children. </w:t>
      </w:r>
      <w:r w:rsidRPr="00B314A9">
        <w:rPr>
          <w:rFonts w:ascii="Times New Roman" w:hAnsi="Times New Roman"/>
          <w:b/>
          <w:sz w:val="20"/>
        </w:rPr>
        <w:t>Ped Anesth</w:t>
      </w:r>
      <w:r w:rsidRPr="00B314A9">
        <w:rPr>
          <w:rFonts w:ascii="Times New Roman" w:hAnsi="Times New Roman"/>
          <w:sz w:val="20"/>
        </w:rPr>
        <w:t xml:space="preserve"> 23:467-468, 2013</w:t>
      </w:r>
    </w:p>
    <w:p w14:paraId="01D0BAA2"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Turan A, Waters JH, Sessler DI: A novel approach to preoperative blood orders.</w:t>
      </w:r>
      <w:r w:rsidRPr="00B314A9">
        <w:rPr>
          <w:rFonts w:ascii="Times New Roman" w:hAnsi="Times New Roman"/>
          <w:b/>
          <w:sz w:val="20"/>
        </w:rPr>
        <w:t xml:space="preserve"> Anesthesiology</w:t>
      </w:r>
      <w:r w:rsidRPr="00B314A9">
        <w:rPr>
          <w:rFonts w:ascii="Times New Roman" w:hAnsi="Times New Roman"/>
          <w:sz w:val="20"/>
        </w:rPr>
        <w:t xml:space="preserve"> 118:1250-1251, 2013</w:t>
      </w:r>
    </w:p>
    <w:p w14:paraId="3F94910C"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 Big Data — and its contribution to perioperative medicine. </w:t>
      </w:r>
      <w:r w:rsidRPr="00B314A9">
        <w:rPr>
          <w:rFonts w:ascii="Times New Roman" w:hAnsi="Times New Roman"/>
          <w:b/>
          <w:sz w:val="20"/>
        </w:rPr>
        <w:t>Anaesthesia</w:t>
      </w:r>
      <w:r w:rsidRPr="00B314A9">
        <w:rPr>
          <w:rFonts w:ascii="Times New Roman" w:hAnsi="Times New Roman"/>
          <w:sz w:val="20"/>
        </w:rPr>
        <w:t xml:space="preserve"> 69:100-105, 2014</w:t>
      </w:r>
    </w:p>
    <w:p w14:paraId="418D5C0B" w14:textId="77777777" w:rsidR="008E789D" w:rsidRPr="00B314A9" w:rsidRDefault="008E789D" w:rsidP="008E789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Red hair and anesthetic requirement. </w:t>
      </w:r>
      <w:r w:rsidRPr="00B314A9">
        <w:rPr>
          <w:rFonts w:ascii="Times New Roman" w:hAnsi="Times New Roman"/>
          <w:b/>
          <w:sz w:val="20"/>
        </w:rPr>
        <w:t>Can J Anesth</w:t>
      </w:r>
      <w:r w:rsidRPr="00B314A9">
        <w:rPr>
          <w:rFonts w:ascii="Times New Roman" w:hAnsi="Times New Roman"/>
          <w:sz w:val="20"/>
        </w:rPr>
        <w:t xml:space="preserve"> 62:333-337, 2015</w:t>
      </w:r>
    </w:p>
    <w:p w14:paraId="6710E4F1" w14:textId="77777777" w:rsidR="008E789D" w:rsidRPr="00B314A9" w:rsidRDefault="008E789D" w:rsidP="001D2CCB">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Preventing respiratory depression. </w:t>
      </w:r>
      <w:r w:rsidRPr="00B314A9">
        <w:rPr>
          <w:rFonts w:ascii="Times New Roman" w:hAnsi="Times New Roman"/>
          <w:b/>
          <w:sz w:val="20"/>
        </w:rPr>
        <w:t>Anesthesiology</w:t>
      </w:r>
      <w:r w:rsidRPr="00B314A9">
        <w:rPr>
          <w:rFonts w:ascii="Times New Roman" w:hAnsi="Times New Roman"/>
          <w:sz w:val="20"/>
        </w:rPr>
        <w:t xml:space="preserve"> 122:484-485, 2016</w:t>
      </w:r>
    </w:p>
    <w:p w14:paraId="0E2BCE51" w14:textId="4BB63420" w:rsidR="008E789D" w:rsidRPr="00B314A9" w:rsidRDefault="008E789D" w:rsidP="001D2CCB">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Opioids and postoperative shivering. </w:t>
      </w:r>
      <w:r w:rsidRPr="00B314A9">
        <w:rPr>
          <w:rFonts w:ascii="Times New Roman" w:hAnsi="Times New Roman"/>
          <w:b/>
          <w:sz w:val="20"/>
        </w:rPr>
        <w:t>J Clin Anesth</w:t>
      </w:r>
      <w:r w:rsidRPr="00B314A9">
        <w:rPr>
          <w:rFonts w:ascii="Times New Roman" w:hAnsi="Times New Roman"/>
          <w:sz w:val="20"/>
        </w:rPr>
        <w:t xml:space="preserve"> 31:42-43, 2016</w:t>
      </w:r>
    </w:p>
    <w:p w14:paraId="525756F5" w14:textId="77777777" w:rsidR="00267B7E" w:rsidRPr="00B314A9" w:rsidRDefault="00267B7E" w:rsidP="001D2CCB">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Volk T, Peters J, Sessler DI: The WHO recommendation for 80% perioperative oxygen is poorly justified. </w:t>
      </w:r>
      <w:r w:rsidRPr="00B314A9">
        <w:rPr>
          <w:rFonts w:ascii="Times New Roman" w:hAnsi="Times New Roman"/>
          <w:b/>
          <w:sz w:val="20"/>
        </w:rPr>
        <w:t>Der Anaesthetist</w:t>
      </w:r>
      <w:r w:rsidRPr="00B314A9">
        <w:rPr>
          <w:rFonts w:ascii="Times New Roman" w:hAnsi="Times New Roman"/>
          <w:sz w:val="20"/>
        </w:rPr>
        <w:t xml:space="preserve"> 62:227-229, 2017</w:t>
      </w:r>
    </w:p>
    <w:p w14:paraId="70409CD1" w14:textId="72829E6D" w:rsidR="002149EB" w:rsidRPr="00B314A9" w:rsidRDefault="002149EB" w:rsidP="001D2CCB">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Nitrous oxide is an effective and safe anesthetic. </w:t>
      </w:r>
      <w:r w:rsidRPr="00B314A9">
        <w:rPr>
          <w:rFonts w:ascii="Times New Roman" w:hAnsi="Times New Roman"/>
          <w:b/>
          <w:sz w:val="20"/>
        </w:rPr>
        <w:t>Turk J Anaesthesiol Reanim</w:t>
      </w:r>
      <w:r w:rsidR="001D66E6" w:rsidRPr="00B314A9">
        <w:rPr>
          <w:rFonts w:ascii="Times New Roman" w:hAnsi="Times New Roman"/>
          <w:sz w:val="20"/>
        </w:rPr>
        <w:t xml:space="preserve"> 45:1-2, 7-8, 2017</w:t>
      </w:r>
    </w:p>
    <w:p w14:paraId="2CAD2DB0" w14:textId="3E9BAE30" w:rsidR="0081564E" w:rsidRPr="00B314A9" w:rsidRDefault="0081564E" w:rsidP="001D2CCB">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Nagele P, Sessler DI, Beattie S: Paul Myles, MBBS, MPH, DSc. Recipient of the 2017 Excellence in Research Award. </w:t>
      </w:r>
      <w:r w:rsidR="005B6A4C" w:rsidRPr="00B314A9">
        <w:rPr>
          <w:rFonts w:ascii="Times New Roman" w:hAnsi="Times New Roman"/>
          <w:b/>
          <w:sz w:val="20"/>
        </w:rPr>
        <w:t>Anesthesiology</w:t>
      </w:r>
      <w:r w:rsidRPr="00B314A9">
        <w:rPr>
          <w:rFonts w:ascii="Times New Roman" w:hAnsi="Times New Roman"/>
          <w:sz w:val="20"/>
        </w:rPr>
        <w:t xml:space="preserve"> </w:t>
      </w:r>
      <w:r w:rsidR="005B6A4C" w:rsidRPr="00B314A9">
        <w:rPr>
          <w:rFonts w:ascii="Times New Roman" w:hAnsi="Times New Roman"/>
          <w:sz w:val="20"/>
        </w:rPr>
        <w:t>127:</w:t>
      </w:r>
      <w:r w:rsidR="00CA5892" w:rsidRPr="00B314A9">
        <w:rPr>
          <w:rFonts w:ascii="Times New Roman" w:hAnsi="Times New Roman"/>
          <w:sz w:val="20"/>
        </w:rPr>
        <w:t>6</w:t>
      </w:r>
      <w:r w:rsidR="005B6A4C" w:rsidRPr="00B314A9">
        <w:rPr>
          <w:rFonts w:ascii="Times New Roman" w:hAnsi="Times New Roman"/>
          <w:sz w:val="20"/>
        </w:rPr>
        <w:t>09-</w:t>
      </w:r>
      <w:r w:rsidR="00CA5892" w:rsidRPr="00B314A9">
        <w:rPr>
          <w:rFonts w:ascii="Times New Roman" w:hAnsi="Times New Roman"/>
          <w:sz w:val="20"/>
        </w:rPr>
        <w:t>6</w:t>
      </w:r>
      <w:r w:rsidR="005B6A4C" w:rsidRPr="00B314A9">
        <w:rPr>
          <w:rFonts w:ascii="Times New Roman" w:hAnsi="Times New Roman"/>
          <w:sz w:val="20"/>
        </w:rPr>
        <w:t>10</w:t>
      </w:r>
      <w:r w:rsidRPr="00B314A9">
        <w:rPr>
          <w:rFonts w:ascii="Times New Roman" w:hAnsi="Times New Roman"/>
          <w:sz w:val="20"/>
        </w:rPr>
        <w:t>, 2017</w:t>
      </w:r>
    </w:p>
    <w:p w14:paraId="58B05F0D" w14:textId="3CCE7636" w:rsidR="00806C5E" w:rsidRPr="00B314A9" w:rsidRDefault="00806C5E" w:rsidP="001D2CCB">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Decision-support alerts: importance of validation. </w:t>
      </w:r>
      <w:r w:rsidRPr="00B314A9">
        <w:rPr>
          <w:rFonts w:ascii="Times New Roman" w:hAnsi="Times New Roman"/>
          <w:b/>
          <w:sz w:val="20"/>
        </w:rPr>
        <w:t>Anesthesiology</w:t>
      </w:r>
      <w:r w:rsidR="00604D69" w:rsidRPr="00B314A9">
        <w:rPr>
          <w:rFonts w:ascii="Times New Roman" w:hAnsi="Times New Roman"/>
          <w:sz w:val="20"/>
        </w:rPr>
        <w:t xml:space="preserve"> 128:241-243, 2018</w:t>
      </w:r>
    </w:p>
    <w:p w14:paraId="4A60AEFC" w14:textId="4397E99A" w:rsidR="009507C8" w:rsidRPr="00B314A9" w:rsidRDefault="009507C8" w:rsidP="001D2CCB">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Suarez S, Burke TF, Yusafali T, Makin J, Sessler DI: The role of ketamine in addressing the anesthesia gap in low-resource settings. </w:t>
      </w:r>
      <w:r w:rsidRPr="00B314A9">
        <w:rPr>
          <w:rFonts w:ascii="Times New Roman" w:hAnsi="Times New Roman"/>
          <w:b/>
          <w:sz w:val="20"/>
        </w:rPr>
        <w:t>J Clin Anesth</w:t>
      </w:r>
      <w:r w:rsidRPr="00B314A9">
        <w:rPr>
          <w:rFonts w:ascii="Times New Roman" w:hAnsi="Times New Roman"/>
          <w:sz w:val="20"/>
        </w:rPr>
        <w:t xml:space="preserve"> </w:t>
      </w:r>
      <w:r w:rsidR="00362EEA" w:rsidRPr="00B314A9">
        <w:rPr>
          <w:rFonts w:ascii="Times New Roman" w:hAnsi="Times New Roman"/>
          <w:sz w:val="20"/>
        </w:rPr>
        <w:t>49:42-43, 2018</w:t>
      </w:r>
    </w:p>
    <w:p w14:paraId="355C11F1" w14:textId="1778E1AB" w:rsidR="002C7761" w:rsidRPr="00B314A9" w:rsidRDefault="002C7761" w:rsidP="001D2CCB">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Michard F, Sessler DI: </w:t>
      </w:r>
      <w:r w:rsidR="00386F89" w:rsidRPr="00B314A9">
        <w:rPr>
          <w:rFonts w:ascii="Times New Roman" w:hAnsi="Times New Roman"/>
          <w:sz w:val="20"/>
        </w:rPr>
        <w:t>Ward monitoring 3.0</w:t>
      </w:r>
      <w:r w:rsidRPr="00B314A9">
        <w:rPr>
          <w:rFonts w:ascii="Times New Roman" w:hAnsi="Times New Roman"/>
          <w:sz w:val="20"/>
        </w:rPr>
        <w:t xml:space="preserve">. </w:t>
      </w:r>
      <w:r w:rsidRPr="00B314A9">
        <w:rPr>
          <w:rFonts w:ascii="Times New Roman" w:hAnsi="Times New Roman"/>
          <w:b/>
          <w:sz w:val="20"/>
        </w:rPr>
        <w:t>Br J Anaesth</w:t>
      </w:r>
      <w:r w:rsidR="00482C8A" w:rsidRPr="00B314A9">
        <w:rPr>
          <w:rFonts w:ascii="Times New Roman" w:hAnsi="Times New Roman"/>
          <w:sz w:val="20"/>
        </w:rPr>
        <w:t xml:space="preserve"> 121:999-1001, 2018</w:t>
      </w:r>
    </w:p>
    <w:p w14:paraId="7FEE2835" w14:textId="40ACD4F4" w:rsidR="00D16715" w:rsidRPr="00B314A9" w:rsidRDefault="00D16715" w:rsidP="001D2CCB">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Riedel B: Anesthesia and cancer recurrence: context for divergent study outcomes. </w:t>
      </w:r>
      <w:r w:rsidRPr="00B314A9">
        <w:rPr>
          <w:rFonts w:ascii="Times New Roman" w:hAnsi="Times New Roman"/>
          <w:b/>
          <w:sz w:val="20"/>
        </w:rPr>
        <w:t>Anesthesiology</w:t>
      </w:r>
      <w:r w:rsidR="00126FDC" w:rsidRPr="00B314A9">
        <w:rPr>
          <w:rFonts w:ascii="Times New Roman" w:hAnsi="Times New Roman"/>
          <w:sz w:val="20"/>
        </w:rPr>
        <w:t xml:space="preserve"> </w:t>
      </w:r>
      <w:r w:rsidR="00566AD5" w:rsidRPr="00B314A9">
        <w:rPr>
          <w:rFonts w:ascii="Times New Roman" w:hAnsi="Times New Roman"/>
          <w:sz w:val="20"/>
        </w:rPr>
        <w:t>130:3-5, 2019</w:t>
      </w:r>
      <w:r w:rsidR="00482C8A" w:rsidRPr="00B314A9">
        <w:rPr>
          <w:rFonts w:ascii="Times New Roman" w:hAnsi="Times New Roman"/>
          <w:sz w:val="20"/>
        </w:rPr>
        <w:t xml:space="preserve"> </w:t>
      </w:r>
    </w:p>
    <w:p w14:paraId="41725920" w14:textId="54AF3BC4" w:rsidR="00250C8A" w:rsidRPr="00B314A9" w:rsidRDefault="00250C8A" w:rsidP="001D2CCB">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Maheshwari K, Makarova N, Sessler DI</w:t>
      </w:r>
      <w:r w:rsidR="00F47CB7" w:rsidRPr="00B314A9">
        <w:rPr>
          <w:rFonts w:ascii="Times New Roman" w:hAnsi="Times New Roman"/>
          <w:sz w:val="20"/>
        </w:rPr>
        <w:t xml:space="preserve">. </w:t>
      </w:r>
      <w:r w:rsidR="00F47CB7" w:rsidRPr="00B314A9">
        <w:rPr>
          <w:rFonts w:ascii="Times New Roman" w:hAnsi="Times New Roman"/>
          <w:b/>
          <w:sz w:val="20"/>
        </w:rPr>
        <w:t>Anesth Analg</w:t>
      </w:r>
      <w:r w:rsidR="00F47CB7" w:rsidRPr="00B314A9">
        <w:rPr>
          <w:rFonts w:ascii="Times New Roman" w:hAnsi="Times New Roman"/>
          <w:sz w:val="20"/>
        </w:rPr>
        <w:t xml:space="preserve"> 128:e34, 2019</w:t>
      </w:r>
    </w:p>
    <w:p w14:paraId="5E734251" w14:textId="1A92E060" w:rsidR="0092187D" w:rsidRPr="00B314A9" w:rsidRDefault="00CF6A48" w:rsidP="001D2CCB">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lastRenderedPageBreak/>
        <w:t xml:space="preserve">Saugel B, Sessler DI: Beyond “failure to rescue”: The time </w:t>
      </w:r>
      <w:r w:rsidR="00C91C39" w:rsidRPr="00B314A9">
        <w:rPr>
          <w:rFonts w:ascii="Times New Roman" w:hAnsi="Times New Roman"/>
          <w:sz w:val="20"/>
        </w:rPr>
        <w:t xml:space="preserve">has come for continuous ward monitoring. </w:t>
      </w:r>
      <w:r w:rsidR="00C91C39" w:rsidRPr="00B314A9">
        <w:rPr>
          <w:rFonts w:ascii="Times New Roman" w:hAnsi="Times New Roman"/>
          <w:b/>
          <w:sz w:val="20"/>
        </w:rPr>
        <w:t>Br J Anaesth</w:t>
      </w:r>
      <w:r w:rsidR="00683963" w:rsidRPr="00B314A9">
        <w:rPr>
          <w:rFonts w:ascii="Times New Roman" w:hAnsi="Times New Roman"/>
          <w:sz w:val="20"/>
        </w:rPr>
        <w:t xml:space="preserve"> 122:304-306, 2019</w:t>
      </w:r>
    </w:p>
    <w:p w14:paraId="0FB68869" w14:textId="56A8128D" w:rsidR="001D2CCB" w:rsidRPr="00B314A9" w:rsidRDefault="00B23686" w:rsidP="001D2CCB">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Negative trials and what to do with them? First stop calling them “negative.” </w:t>
      </w:r>
      <w:r w:rsidRPr="00B314A9">
        <w:rPr>
          <w:rFonts w:ascii="Times New Roman" w:hAnsi="Times New Roman"/>
          <w:b/>
          <w:bCs/>
          <w:sz w:val="20"/>
        </w:rPr>
        <w:t>Anesthesiology</w:t>
      </w:r>
      <w:r w:rsidRPr="00B314A9">
        <w:rPr>
          <w:rFonts w:ascii="Times New Roman" w:hAnsi="Times New Roman"/>
          <w:sz w:val="20"/>
        </w:rPr>
        <w:t xml:space="preserve"> </w:t>
      </w:r>
      <w:r w:rsidR="007D12E5" w:rsidRPr="00B314A9">
        <w:rPr>
          <w:rFonts w:ascii="Times New Roman" w:hAnsi="Times New Roman"/>
          <w:sz w:val="20"/>
        </w:rPr>
        <w:t>132:221-224, 20</w:t>
      </w:r>
      <w:r w:rsidR="007B136B" w:rsidRPr="00B314A9">
        <w:rPr>
          <w:rFonts w:ascii="Times New Roman" w:hAnsi="Times New Roman"/>
          <w:sz w:val="20"/>
        </w:rPr>
        <w:t>20</w:t>
      </w:r>
      <w:r w:rsidR="00C05617" w:rsidRPr="00B314A9">
        <w:rPr>
          <w:rFonts w:ascii="Times New Roman" w:hAnsi="Times New Roman"/>
          <w:sz w:val="20"/>
        </w:rPr>
        <w:t xml:space="preserve"> </w:t>
      </w:r>
    </w:p>
    <w:p w14:paraId="6B5FE402" w14:textId="2F47BB89" w:rsidR="00C05617" w:rsidRPr="00B314A9" w:rsidRDefault="00C05617" w:rsidP="001D2CCB">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Sessler DI: Implications of practice variability.</w:t>
      </w:r>
      <w:r w:rsidR="00E06EBC" w:rsidRPr="00B314A9">
        <w:rPr>
          <w:rFonts w:ascii="Times New Roman" w:hAnsi="Times New Roman"/>
          <w:sz w:val="20"/>
        </w:rPr>
        <w:t xml:space="preserve"> </w:t>
      </w:r>
      <w:r w:rsidR="00E06EBC" w:rsidRPr="00B314A9">
        <w:rPr>
          <w:rFonts w:ascii="Times New Roman" w:hAnsi="Times New Roman"/>
          <w:b/>
          <w:bCs/>
          <w:sz w:val="20"/>
        </w:rPr>
        <w:t>Anesthesiol</w:t>
      </w:r>
      <w:r w:rsidR="006B73E0" w:rsidRPr="00B314A9">
        <w:rPr>
          <w:rFonts w:ascii="Times New Roman" w:hAnsi="Times New Roman"/>
          <w:b/>
          <w:bCs/>
          <w:sz w:val="20"/>
        </w:rPr>
        <w:t>o</w:t>
      </w:r>
      <w:r w:rsidR="00E06EBC" w:rsidRPr="00B314A9">
        <w:rPr>
          <w:rFonts w:ascii="Times New Roman" w:hAnsi="Times New Roman"/>
          <w:b/>
          <w:bCs/>
          <w:sz w:val="20"/>
        </w:rPr>
        <w:t>gy</w:t>
      </w:r>
      <w:r w:rsidR="00E06EBC" w:rsidRPr="00B314A9">
        <w:rPr>
          <w:rFonts w:ascii="Times New Roman" w:hAnsi="Times New Roman"/>
          <w:sz w:val="20"/>
        </w:rPr>
        <w:t xml:space="preserve"> </w:t>
      </w:r>
      <w:r w:rsidR="00187FAF" w:rsidRPr="00B314A9">
        <w:rPr>
          <w:rFonts w:ascii="Times New Roman" w:hAnsi="Times New Roman"/>
          <w:sz w:val="20"/>
        </w:rPr>
        <w:t>132:606-608, 2020</w:t>
      </w:r>
      <w:r w:rsidR="007F66D0" w:rsidRPr="00B314A9">
        <w:rPr>
          <w:rFonts w:ascii="Times New Roman" w:hAnsi="Times New Roman"/>
          <w:sz w:val="20"/>
        </w:rPr>
        <w:t xml:space="preserve"> </w:t>
      </w:r>
    </w:p>
    <w:p w14:paraId="1A8A609D" w14:textId="77777777" w:rsidR="000900FD" w:rsidRDefault="000900FD" w:rsidP="000900FD">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Maheshwari K, Sessler DI: Goal directed therapy: why benefit </w:t>
      </w:r>
      <w:r>
        <w:rPr>
          <w:rFonts w:ascii="Times New Roman" w:hAnsi="Times New Roman"/>
          <w:sz w:val="20"/>
        </w:rPr>
        <w:t>remains</w:t>
      </w:r>
      <w:r w:rsidRPr="00B314A9">
        <w:rPr>
          <w:rFonts w:ascii="Times New Roman" w:hAnsi="Times New Roman"/>
          <w:sz w:val="20"/>
        </w:rPr>
        <w:t xml:space="preserve"> uncertain. </w:t>
      </w:r>
      <w:r w:rsidRPr="00B314A9">
        <w:rPr>
          <w:rFonts w:ascii="Times New Roman" w:hAnsi="Times New Roman"/>
          <w:b/>
          <w:bCs/>
          <w:sz w:val="20"/>
        </w:rPr>
        <w:t>Anesthesiology</w:t>
      </w:r>
      <w:r>
        <w:rPr>
          <w:rFonts w:ascii="Times New Roman" w:hAnsi="Times New Roman"/>
          <w:sz w:val="20"/>
        </w:rPr>
        <w:t xml:space="preserve"> 133:5-7, 2020</w:t>
      </w:r>
    </w:p>
    <w:p w14:paraId="0A46DD22" w14:textId="67FE7635" w:rsidR="00FE09F7" w:rsidRDefault="00FE09F7" w:rsidP="00FE09F7">
      <w:pPr>
        <w:pStyle w:val="cvwithoutlefttab"/>
        <w:keepNext/>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E221DC">
        <w:rPr>
          <w:rFonts w:ascii="Times New Roman" w:hAnsi="Times New Roman"/>
          <w:sz w:val="20"/>
        </w:rPr>
        <w:t xml:space="preserve">Saugel B, Sessler DI: Hydraulic coupling: a new method for non-invasive intermittent blood pressure monitoring. </w:t>
      </w:r>
      <w:r w:rsidRPr="00E221DC">
        <w:rPr>
          <w:rFonts w:ascii="Times New Roman" w:hAnsi="Times New Roman"/>
          <w:b/>
          <w:bCs/>
          <w:sz w:val="20"/>
        </w:rPr>
        <w:t>Anesthesiology</w:t>
      </w:r>
      <w:r>
        <w:rPr>
          <w:rFonts w:ascii="Times New Roman" w:hAnsi="Times New Roman"/>
          <w:sz w:val="20"/>
        </w:rPr>
        <w:t xml:space="preserve"> 133:964-966, 2020</w:t>
      </w:r>
    </w:p>
    <w:p w14:paraId="0CB2528E" w14:textId="59ACC82D" w:rsidR="007F66D0" w:rsidRPr="00B314A9" w:rsidRDefault="007F66D0" w:rsidP="001D2CCB">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Sharma V, Sessler DI, Hausenloy DJ: The role of routine postoperative troponin measurement in the diagnosis and management of myocardial injury after non-cardiac surgery. </w:t>
      </w:r>
      <w:r w:rsidRPr="00B314A9">
        <w:rPr>
          <w:rFonts w:ascii="Times New Roman" w:hAnsi="Times New Roman"/>
          <w:b/>
          <w:bCs/>
          <w:sz w:val="20"/>
        </w:rPr>
        <w:t>Anaesthesia</w:t>
      </w:r>
      <w:r w:rsidR="00CB1BE6">
        <w:rPr>
          <w:rFonts w:ascii="Times New Roman" w:hAnsi="Times New Roman"/>
          <w:sz w:val="20"/>
        </w:rPr>
        <w:t xml:space="preserve"> 76:11-14, 2021</w:t>
      </w:r>
      <w:r w:rsidR="00C44CB9" w:rsidRPr="00B314A9">
        <w:rPr>
          <w:rFonts w:ascii="Times New Roman" w:hAnsi="Times New Roman"/>
          <w:sz w:val="20"/>
        </w:rPr>
        <w:t xml:space="preserve"> </w:t>
      </w:r>
    </w:p>
    <w:p w14:paraId="1EBD0BFD" w14:textId="68DEA622" w:rsidR="00915D4E" w:rsidRPr="00B12E93" w:rsidRDefault="00375EEB" w:rsidP="00E221DC">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szCs w:val="20"/>
        </w:rPr>
      </w:pPr>
      <w:r w:rsidRPr="00E221DC">
        <w:rPr>
          <w:rFonts w:ascii="Times New Roman" w:hAnsi="Times New Roman"/>
          <w:sz w:val="20"/>
        </w:rPr>
        <w:t xml:space="preserve">Turan A, Sessler DI: Another teachable moment. </w:t>
      </w:r>
      <w:r w:rsidRPr="00E221DC">
        <w:rPr>
          <w:rFonts w:ascii="Times New Roman" w:hAnsi="Times New Roman"/>
          <w:b/>
          <w:bCs/>
          <w:sz w:val="20"/>
        </w:rPr>
        <w:t>B</w:t>
      </w:r>
      <w:r w:rsidRPr="00E221DC">
        <w:rPr>
          <w:rFonts w:ascii="Times New Roman" w:hAnsi="Times New Roman"/>
          <w:sz w:val="20"/>
        </w:rPr>
        <w:t xml:space="preserve">r </w:t>
      </w:r>
      <w:r w:rsidRPr="00E221DC">
        <w:rPr>
          <w:rFonts w:ascii="Times New Roman" w:hAnsi="Times New Roman"/>
          <w:b/>
          <w:bCs/>
          <w:sz w:val="20"/>
        </w:rPr>
        <w:t>J Anaesth</w:t>
      </w:r>
      <w:r w:rsidR="00B12E93" w:rsidRPr="00B12E93">
        <w:rPr>
          <w:rFonts w:ascii="Times New Roman" w:hAnsi="Times New Roman"/>
          <w:sz w:val="20"/>
          <w:szCs w:val="20"/>
        </w:rPr>
        <w:t xml:space="preserve"> 125: 219-21</w:t>
      </w:r>
      <w:r w:rsidR="00E716EC">
        <w:rPr>
          <w:rFonts w:ascii="Times New Roman" w:hAnsi="Times New Roman"/>
          <w:sz w:val="20"/>
          <w:szCs w:val="20"/>
        </w:rPr>
        <w:t>, 2021</w:t>
      </w:r>
    </w:p>
    <w:p w14:paraId="48F28893" w14:textId="1C35DBD0" w:rsidR="00E221DC" w:rsidRPr="00E52816" w:rsidRDefault="00915D4E" w:rsidP="00E221DC">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915D4E">
        <w:rPr>
          <w:rFonts w:ascii="Times New Roman" w:hAnsi="Times New Roman"/>
          <w:sz w:val="20"/>
          <w:szCs w:val="20"/>
        </w:rPr>
        <w:t xml:space="preserve">Kharasch ED, Avram MJ, Clark JD, Davidson AJ, Houle TT, Levy JH, London MJ, Sessler DI, Vutskits L: Peer review matters: research quality and the public trust. </w:t>
      </w:r>
      <w:r w:rsidRPr="00915D4E">
        <w:rPr>
          <w:rFonts w:ascii="Times New Roman" w:hAnsi="Times New Roman"/>
          <w:b/>
          <w:bCs/>
          <w:sz w:val="20"/>
          <w:szCs w:val="20"/>
        </w:rPr>
        <w:t>Anesthesiology</w:t>
      </w:r>
      <w:r w:rsidR="001F0D03">
        <w:rPr>
          <w:rFonts w:ascii="Times New Roman" w:hAnsi="Times New Roman"/>
          <w:sz w:val="20"/>
          <w:szCs w:val="20"/>
        </w:rPr>
        <w:t xml:space="preserve"> 134:1-6, 2021</w:t>
      </w:r>
    </w:p>
    <w:p w14:paraId="593E78AD" w14:textId="0CBE014F" w:rsidR="00E52816" w:rsidRPr="00F11B05" w:rsidRDefault="00E52816" w:rsidP="00E221DC">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Pr>
          <w:rFonts w:ascii="Times New Roman" w:hAnsi="Times New Roman"/>
          <w:sz w:val="20"/>
          <w:szCs w:val="20"/>
        </w:rPr>
        <w:t xml:space="preserve">Buggy DJ, Riedel B, Sessler DI: Can anaesthetic technique influence cancer outcome? The next steps. </w:t>
      </w:r>
      <w:r>
        <w:rPr>
          <w:rFonts w:ascii="Times New Roman" w:hAnsi="Times New Roman"/>
          <w:b/>
          <w:bCs/>
          <w:sz w:val="20"/>
          <w:szCs w:val="20"/>
        </w:rPr>
        <w:t>Br J Anaesth</w:t>
      </w:r>
      <w:r>
        <w:rPr>
          <w:rFonts w:ascii="Times New Roman" w:hAnsi="Times New Roman"/>
          <w:sz w:val="20"/>
          <w:szCs w:val="20"/>
        </w:rPr>
        <w:t xml:space="preserve"> 127:5-7, 2021</w:t>
      </w:r>
    </w:p>
    <w:p w14:paraId="7044F81B" w14:textId="1B7B2BAB" w:rsidR="00F11B05" w:rsidRDefault="00F11B05" w:rsidP="00E221DC">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Pr>
          <w:rFonts w:ascii="Times New Roman" w:hAnsi="Times New Roman"/>
          <w:sz w:val="20"/>
        </w:rPr>
        <w:t xml:space="preserve">Sessler DI, Short TG: Intraoperative hypotension and complications. </w:t>
      </w:r>
      <w:r>
        <w:rPr>
          <w:rFonts w:ascii="Times New Roman" w:hAnsi="Times New Roman"/>
          <w:b/>
          <w:bCs/>
          <w:sz w:val="20"/>
        </w:rPr>
        <w:t>J Am Coll Cardiol</w:t>
      </w:r>
      <w:r w:rsidR="006170EE">
        <w:rPr>
          <w:rFonts w:ascii="Times New Roman" w:hAnsi="Times New Roman"/>
          <w:sz w:val="20"/>
        </w:rPr>
        <w:t xml:space="preserve"> 78:1765-1767, 2021</w:t>
      </w:r>
    </w:p>
    <w:p w14:paraId="4F7C38A5" w14:textId="1FE9F7EB" w:rsidR="00CC5703" w:rsidRDefault="00CC5703" w:rsidP="00E221DC">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Pr>
          <w:rFonts w:ascii="Times New Roman" w:hAnsi="Times New Roman"/>
          <w:sz w:val="20"/>
        </w:rPr>
        <w:t xml:space="preserve">Sessler DI: (Im)precise trial descriptions. </w:t>
      </w:r>
      <w:r>
        <w:rPr>
          <w:rFonts w:ascii="Times New Roman" w:hAnsi="Times New Roman"/>
          <w:b/>
          <w:bCs/>
          <w:sz w:val="20"/>
        </w:rPr>
        <w:t>Br J Anaesth</w:t>
      </w:r>
      <w:r w:rsidR="004332BC">
        <w:rPr>
          <w:rFonts w:ascii="Times New Roman" w:hAnsi="Times New Roman"/>
          <w:sz w:val="20"/>
        </w:rPr>
        <w:t xml:space="preserve"> 127:824-825, 2021</w:t>
      </w:r>
    </w:p>
    <w:p w14:paraId="27D1D214" w14:textId="11193BE5" w:rsidR="0019300A" w:rsidRDefault="0019300A" w:rsidP="00E221DC">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Pr>
          <w:rFonts w:ascii="Times New Roman" w:hAnsi="Times New Roman"/>
          <w:sz w:val="20"/>
        </w:rPr>
        <w:t xml:space="preserve">Bartels K, Sessler DI: Meta-analyses of small clinical trials — are we getting lemonade from lemons? </w:t>
      </w:r>
      <w:r>
        <w:rPr>
          <w:rFonts w:ascii="Times New Roman" w:hAnsi="Times New Roman"/>
          <w:b/>
          <w:bCs/>
          <w:sz w:val="20"/>
        </w:rPr>
        <w:t>Br J Anaesth</w:t>
      </w:r>
      <w:r>
        <w:rPr>
          <w:rFonts w:ascii="Times New Roman" w:hAnsi="Times New Roman"/>
          <w:sz w:val="20"/>
        </w:rPr>
        <w:t xml:space="preserve">, </w:t>
      </w:r>
      <w:r w:rsidR="00F13F41">
        <w:rPr>
          <w:rFonts w:ascii="Times New Roman" w:hAnsi="Times New Roman"/>
          <w:sz w:val="20"/>
        </w:rPr>
        <w:t>128:233-235, 2022</w:t>
      </w:r>
    </w:p>
    <w:p w14:paraId="3E491C34" w14:textId="1BF2D5F6" w:rsidR="00A67007" w:rsidRDefault="00772AB7" w:rsidP="00A67007">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Pr>
          <w:rFonts w:ascii="Times New Roman" w:hAnsi="Times New Roman"/>
          <w:sz w:val="20"/>
        </w:rPr>
        <w:t xml:space="preserve">Sessler DI: Anaesthesia’s Legacy: </w:t>
      </w:r>
      <w:r>
        <w:rPr>
          <w:rFonts w:ascii="Times New Roman" w:hAnsi="Times New Roman"/>
          <w:i/>
          <w:iCs/>
          <w:sz w:val="20"/>
        </w:rPr>
        <w:t>carpe diem</w:t>
      </w:r>
      <w:r>
        <w:rPr>
          <w:rFonts w:ascii="Times New Roman" w:hAnsi="Times New Roman"/>
          <w:sz w:val="20"/>
        </w:rPr>
        <w:t xml:space="preserve">. </w:t>
      </w:r>
      <w:r>
        <w:rPr>
          <w:rFonts w:ascii="Times New Roman" w:hAnsi="Times New Roman"/>
          <w:b/>
          <w:bCs/>
          <w:sz w:val="20"/>
        </w:rPr>
        <w:t>Br J Anaesth</w:t>
      </w:r>
      <w:r w:rsidR="007433F5">
        <w:rPr>
          <w:rFonts w:ascii="Times New Roman" w:hAnsi="Times New Roman"/>
          <w:sz w:val="20"/>
        </w:rPr>
        <w:t xml:space="preserve"> 128:413-415, 2022</w:t>
      </w:r>
    </w:p>
    <w:p w14:paraId="4E06FEA8" w14:textId="3C553D93" w:rsidR="00D4232A" w:rsidRPr="00A67007" w:rsidRDefault="00D4232A" w:rsidP="00A67007">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Pr>
          <w:rFonts w:ascii="Times New Roman" w:hAnsi="Times New Roman"/>
          <w:sz w:val="20"/>
        </w:rPr>
        <w:t xml:space="preserve">Devereaux PF, Sessler D, Lalu M: </w:t>
      </w:r>
      <w:r w:rsidR="00B93DD3">
        <w:rPr>
          <w:rFonts w:ascii="Times New Roman" w:hAnsi="Times New Roman"/>
          <w:sz w:val="20"/>
        </w:rPr>
        <w:t xml:space="preserve">Myocardial injury after noncardiac surgery. </w:t>
      </w:r>
      <w:r w:rsidR="00B93DD3">
        <w:rPr>
          <w:rFonts w:ascii="Times New Roman" w:hAnsi="Times New Roman"/>
          <w:b/>
          <w:bCs/>
          <w:sz w:val="20"/>
        </w:rPr>
        <w:t>Can J Anaesth</w:t>
      </w:r>
      <w:r w:rsidR="00B93DD3">
        <w:rPr>
          <w:rFonts w:ascii="Times New Roman" w:hAnsi="Times New Roman"/>
          <w:sz w:val="20"/>
        </w:rPr>
        <w:t xml:space="preserve"> 69:561-567, 2022</w:t>
      </w:r>
    </w:p>
    <w:p w14:paraId="55C5DF29" w14:textId="52BB86B2" w:rsidR="00A67007" w:rsidRPr="00C535E0" w:rsidRDefault="00A67007" w:rsidP="00E221DC">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sidRPr="00A67007">
        <w:rPr>
          <w:rFonts w:ascii="Times New Roman" w:hAnsi="Times New Roman"/>
          <w:sz w:val="20"/>
          <w:szCs w:val="20"/>
        </w:rPr>
        <w:t>Gama de Abreau M, Sessler DI: Mechanical power: correlate or cause of ventilator-induced lung injury?</w:t>
      </w:r>
      <w:r>
        <w:rPr>
          <w:rFonts w:ascii="Times New Roman" w:hAnsi="Times New Roman"/>
          <w:sz w:val="20"/>
          <w:szCs w:val="20"/>
        </w:rPr>
        <w:t xml:space="preserve"> </w:t>
      </w:r>
      <w:r>
        <w:rPr>
          <w:rFonts w:ascii="Times New Roman" w:hAnsi="Times New Roman"/>
          <w:b/>
          <w:bCs/>
          <w:sz w:val="20"/>
          <w:szCs w:val="20"/>
        </w:rPr>
        <w:t>Anesthesiology</w:t>
      </w:r>
      <w:r w:rsidR="005D64E9">
        <w:rPr>
          <w:rFonts w:ascii="Times New Roman" w:hAnsi="Times New Roman"/>
          <w:sz w:val="20"/>
          <w:szCs w:val="20"/>
        </w:rPr>
        <w:t xml:space="preserve"> 137:6-8, 2022</w:t>
      </w:r>
    </w:p>
    <w:p w14:paraId="7F2B36BF" w14:textId="79949E01" w:rsidR="00C535E0" w:rsidRPr="002A562B" w:rsidRDefault="00C535E0" w:rsidP="00E221DC">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Pr>
          <w:rFonts w:ascii="Times New Roman" w:hAnsi="Times New Roman"/>
          <w:sz w:val="20"/>
          <w:szCs w:val="20"/>
        </w:rPr>
        <w:t xml:space="preserve">Nault RJ, Riter Q, Sessler DI: Regional analgesia does not reduce cancer recurrence. Case Closed. </w:t>
      </w:r>
      <w:r>
        <w:rPr>
          <w:rFonts w:ascii="Times New Roman" w:hAnsi="Times New Roman"/>
          <w:b/>
          <w:bCs/>
          <w:sz w:val="20"/>
          <w:szCs w:val="20"/>
        </w:rPr>
        <w:t>Med Res Arch</w:t>
      </w:r>
      <w:r w:rsidR="00293AB3">
        <w:rPr>
          <w:rFonts w:ascii="Times New Roman" w:hAnsi="Times New Roman"/>
          <w:sz w:val="20"/>
          <w:szCs w:val="20"/>
        </w:rPr>
        <w:t xml:space="preserve"> 10:18103, 2022</w:t>
      </w:r>
    </w:p>
    <w:p w14:paraId="557E93C2" w14:textId="247A50B6" w:rsidR="002A562B" w:rsidRPr="00DC6C29" w:rsidRDefault="002A562B" w:rsidP="00E221DC">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rPr>
      </w:pPr>
      <w:r>
        <w:rPr>
          <w:rFonts w:ascii="Times New Roman" w:hAnsi="Times New Roman"/>
          <w:sz w:val="20"/>
          <w:szCs w:val="20"/>
        </w:rPr>
        <w:t xml:space="preserve">Gama de Abreu M, Sessler DI: Nitrous oxide and pulmonary complications — conflicting evidene. </w:t>
      </w:r>
      <w:r>
        <w:rPr>
          <w:rFonts w:ascii="Times New Roman" w:hAnsi="Times New Roman"/>
          <w:b/>
          <w:bCs/>
          <w:sz w:val="20"/>
          <w:szCs w:val="20"/>
        </w:rPr>
        <w:t>Anesthesiology</w:t>
      </w:r>
      <w:r w:rsidR="00312084">
        <w:rPr>
          <w:rFonts w:ascii="Times New Roman" w:hAnsi="Times New Roman"/>
          <w:sz w:val="20"/>
          <w:szCs w:val="20"/>
        </w:rPr>
        <w:t xml:space="preserve"> 138:345-347, 2023</w:t>
      </w:r>
    </w:p>
    <w:p w14:paraId="3D234BFD" w14:textId="2D1F1F85" w:rsidR="00DC6C29" w:rsidRPr="009D3BD2" w:rsidRDefault="00DC6C29" w:rsidP="00E221DC">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szCs w:val="20"/>
        </w:rPr>
      </w:pPr>
      <w:r w:rsidRPr="00E477B2">
        <w:rPr>
          <w:rFonts w:ascii="Times New Roman" w:hAnsi="Times New Roman"/>
          <w:sz w:val="20"/>
          <w:szCs w:val="20"/>
        </w:rPr>
        <w:t xml:space="preserve">Sessler DI: Another concern about perioperative hypothermia. </w:t>
      </w:r>
      <w:r w:rsidRPr="00E477B2">
        <w:rPr>
          <w:rFonts w:ascii="Times New Roman" w:hAnsi="Times New Roman"/>
          <w:b/>
          <w:bCs/>
          <w:sz w:val="20"/>
          <w:szCs w:val="20"/>
        </w:rPr>
        <w:t>J Clin Anesth</w:t>
      </w:r>
      <w:r w:rsidR="00E477B2" w:rsidRPr="00E477B2">
        <w:rPr>
          <w:rFonts w:ascii="Times New Roman" w:hAnsi="Times New Roman"/>
          <w:sz w:val="20"/>
          <w:szCs w:val="20"/>
        </w:rPr>
        <w:t xml:space="preserve"> 87:</w:t>
      </w:r>
      <w:r w:rsidR="00E477B2" w:rsidRPr="00E477B2">
        <w:rPr>
          <w:rFonts w:ascii="Times New Roman" w:hAnsi="Times New Roman"/>
          <w:color w:val="000000"/>
          <w:sz w:val="20"/>
          <w:szCs w:val="20"/>
        </w:rPr>
        <w:t>111089, 2023</w:t>
      </w:r>
    </w:p>
    <w:p w14:paraId="3DC89971" w14:textId="0622A86E" w:rsidR="009D3BD2" w:rsidRPr="00C3711F" w:rsidRDefault="009D3BD2" w:rsidP="00E221DC">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szCs w:val="20"/>
        </w:rPr>
      </w:pPr>
      <w:r>
        <w:rPr>
          <w:rFonts w:ascii="Times New Roman" w:hAnsi="Times New Roman"/>
          <w:color w:val="000000"/>
          <w:sz w:val="20"/>
          <w:szCs w:val="20"/>
        </w:rPr>
        <w:t xml:space="preserve">Medellin S, Sessler DI: Preventable anesthetic deaths are not the major problem. </w:t>
      </w:r>
      <w:r>
        <w:rPr>
          <w:rFonts w:ascii="Times New Roman" w:hAnsi="Times New Roman"/>
          <w:b/>
          <w:bCs/>
          <w:color w:val="000000"/>
          <w:sz w:val="20"/>
          <w:szCs w:val="20"/>
        </w:rPr>
        <w:t>Lancet Regional Health — Western Pacific</w:t>
      </w:r>
      <w:r w:rsidR="00C47EA6">
        <w:rPr>
          <w:rFonts w:ascii="Times New Roman" w:hAnsi="Times New Roman"/>
          <w:color w:val="000000"/>
          <w:sz w:val="20"/>
          <w:szCs w:val="20"/>
        </w:rPr>
        <w:t xml:space="preserve"> 37:100821, 2023</w:t>
      </w:r>
    </w:p>
    <w:p w14:paraId="242E1BA5" w14:textId="353181CE" w:rsidR="00C3711F" w:rsidRDefault="00C3711F" w:rsidP="00E221DC">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szCs w:val="20"/>
        </w:rPr>
      </w:pPr>
      <w:r>
        <w:rPr>
          <w:rFonts w:ascii="Times New Roman" w:hAnsi="Times New Roman"/>
          <w:sz w:val="20"/>
          <w:szCs w:val="20"/>
        </w:rPr>
        <w:t xml:space="preserve">Sessler DI: Nuanced interpretation of research results. </w:t>
      </w:r>
      <w:r>
        <w:rPr>
          <w:rFonts w:ascii="Times New Roman" w:hAnsi="Times New Roman"/>
          <w:b/>
          <w:bCs/>
          <w:sz w:val="20"/>
          <w:szCs w:val="20"/>
        </w:rPr>
        <w:t>Anesthesiology</w:t>
      </w:r>
      <w:r>
        <w:rPr>
          <w:rFonts w:ascii="Times New Roman" w:hAnsi="Times New Roman"/>
          <w:sz w:val="20"/>
          <w:szCs w:val="20"/>
        </w:rPr>
        <w:t xml:space="preserve"> </w:t>
      </w:r>
      <w:r w:rsidR="004355BB">
        <w:rPr>
          <w:rFonts w:ascii="Times New Roman" w:hAnsi="Times New Roman"/>
          <w:sz w:val="20"/>
          <w:szCs w:val="20"/>
        </w:rPr>
        <w:t>139:730-733, 2023</w:t>
      </w:r>
    </w:p>
    <w:p w14:paraId="285751EE" w14:textId="62183FAB" w:rsidR="00183368" w:rsidRDefault="00183368" w:rsidP="00E221DC">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szCs w:val="20"/>
        </w:rPr>
      </w:pPr>
      <w:r>
        <w:rPr>
          <w:rFonts w:ascii="Times New Roman" w:hAnsi="Times New Roman"/>
          <w:sz w:val="20"/>
          <w:szCs w:val="20"/>
        </w:rPr>
        <w:t xml:space="preserve">Li K, Wang J, Sessler DI: Continuous ward monitoring and intensive postoperative management. </w:t>
      </w:r>
      <w:r>
        <w:rPr>
          <w:rFonts w:ascii="Times New Roman" w:hAnsi="Times New Roman"/>
          <w:b/>
          <w:bCs/>
          <w:sz w:val="20"/>
          <w:szCs w:val="20"/>
        </w:rPr>
        <w:t>Chinese J Med</w:t>
      </w:r>
      <w:r w:rsidR="00B10C21">
        <w:rPr>
          <w:rFonts w:ascii="Times New Roman" w:hAnsi="Times New Roman"/>
          <w:sz w:val="20"/>
          <w:szCs w:val="20"/>
        </w:rPr>
        <w:t xml:space="preserve"> 137:631-632, 2024</w:t>
      </w:r>
    </w:p>
    <w:p w14:paraId="71AE56B4" w14:textId="77777777" w:rsidR="00397397" w:rsidRDefault="00397397" w:rsidP="00397397">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szCs w:val="20"/>
        </w:rPr>
      </w:pPr>
      <w:r w:rsidRPr="0080368B">
        <w:rPr>
          <w:rFonts w:ascii="Times New Roman" w:hAnsi="Times New Roman"/>
          <w:sz w:val="20"/>
          <w:szCs w:val="20"/>
        </w:rPr>
        <w:t xml:space="preserve">Sessler DI: Trends in academic publishing. </w:t>
      </w:r>
      <w:r w:rsidRPr="0080368B">
        <w:rPr>
          <w:rFonts w:ascii="Times New Roman" w:hAnsi="Times New Roman"/>
          <w:b/>
          <w:bCs/>
          <w:sz w:val="20"/>
          <w:szCs w:val="20"/>
        </w:rPr>
        <w:t>J Clin Anesth</w:t>
      </w:r>
      <w:r>
        <w:rPr>
          <w:rFonts w:ascii="Times New Roman" w:hAnsi="Times New Roman"/>
          <w:sz w:val="20"/>
          <w:szCs w:val="20"/>
        </w:rPr>
        <w:t xml:space="preserve"> 96:111455, 2024</w:t>
      </w:r>
    </w:p>
    <w:p w14:paraId="22089D27" w14:textId="0B5FE9BB" w:rsidR="0080368B" w:rsidRDefault="00EB5F46" w:rsidP="0080368B">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szCs w:val="20"/>
        </w:rPr>
      </w:pPr>
      <w:r>
        <w:rPr>
          <w:rFonts w:ascii="Times New Roman" w:hAnsi="Times New Roman"/>
          <w:sz w:val="20"/>
          <w:szCs w:val="20"/>
        </w:rPr>
        <w:t xml:space="preserve">Sessler DI, Turan A: Journal policy on large language generative models. </w:t>
      </w:r>
      <w:r>
        <w:rPr>
          <w:rFonts w:ascii="Times New Roman" w:hAnsi="Times New Roman"/>
          <w:b/>
          <w:bCs/>
          <w:sz w:val="20"/>
          <w:szCs w:val="20"/>
        </w:rPr>
        <w:t>J Clin Anesth</w:t>
      </w:r>
      <w:r w:rsidR="00614EC8">
        <w:rPr>
          <w:rFonts w:ascii="Times New Roman" w:hAnsi="Times New Roman"/>
          <w:sz w:val="20"/>
          <w:szCs w:val="20"/>
        </w:rPr>
        <w:t xml:space="preserve"> 96:111450, 2024</w:t>
      </w:r>
    </w:p>
    <w:p w14:paraId="79E94786" w14:textId="2D4A4CE3" w:rsidR="00DF1706" w:rsidRDefault="00DF1706" w:rsidP="0080368B">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szCs w:val="20"/>
        </w:rPr>
      </w:pPr>
      <w:r>
        <w:rPr>
          <w:rFonts w:ascii="Times New Roman" w:hAnsi="Times New Roman"/>
          <w:sz w:val="20"/>
          <w:szCs w:val="20"/>
        </w:rPr>
        <w:t xml:space="preserve">Sessler DI: Just do it! </w:t>
      </w:r>
      <w:r>
        <w:rPr>
          <w:rFonts w:ascii="Times New Roman" w:hAnsi="Times New Roman"/>
          <w:b/>
          <w:bCs/>
          <w:sz w:val="20"/>
          <w:szCs w:val="20"/>
        </w:rPr>
        <w:t>Anesthesiology</w:t>
      </w:r>
      <w:r w:rsidR="0049211C">
        <w:rPr>
          <w:rFonts w:ascii="Times New Roman" w:hAnsi="Times New Roman"/>
          <w:b/>
          <w:bCs/>
          <w:sz w:val="20"/>
          <w:szCs w:val="20"/>
        </w:rPr>
        <w:t xml:space="preserve"> </w:t>
      </w:r>
      <w:r w:rsidR="0049211C">
        <w:rPr>
          <w:rFonts w:ascii="Times New Roman" w:hAnsi="Times New Roman"/>
          <w:sz w:val="20"/>
          <w:szCs w:val="20"/>
        </w:rPr>
        <w:t>141:428-410, 2024</w:t>
      </w:r>
    </w:p>
    <w:p w14:paraId="2B9304FC" w14:textId="14500730" w:rsidR="00AC4F4F" w:rsidRDefault="00AC4F4F" w:rsidP="0080368B">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szCs w:val="20"/>
        </w:rPr>
      </w:pPr>
      <w:r>
        <w:rPr>
          <w:rFonts w:ascii="Times New Roman" w:hAnsi="Times New Roman"/>
          <w:sz w:val="20"/>
          <w:szCs w:val="20"/>
        </w:rPr>
        <w:t>Ilfeld BM, Sessler DI: Liposomal bupivacaine in peripheral nerve blocks: duration and meaningful differences.</w:t>
      </w:r>
      <w:r w:rsidR="006D4D99">
        <w:rPr>
          <w:rFonts w:ascii="Times New Roman" w:hAnsi="Times New Roman"/>
          <w:sz w:val="20"/>
          <w:szCs w:val="20"/>
        </w:rPr>
        <w:t xml:space="preserve"> </w:t>
      </w:r>
      <w:r w:rsidR="006D4D99">
        <w:rPr>
          <w:rFonts w:ascii="Times New Roman" w:hAnsi="Times New Roman"/>
          <w:b/>
          <w:bCs/>
          <w:sz w:val="20"/>
          <w:szCs w:val="20"/>
        </w:rPr>
        <w:t>Anesthesiology</w:t>
      </w:r>
      <w:r w:rsidR="0049211C">
        <w:rPr>
          <w:rFonts w:ascii="Times New Roman" w:hAnsi="Times New Roman"/>
          <w:sz w:val="20"/>
          <w:szCs w:val="20"/>
        </w:rPr>
        <w:t xml:space="preserve"> </w:t>
      </w:r>
      <w:r w:rsidR="0084511B">
        <w:rPr>
          <w:rFonts w:ascii="Times New Roman" w:hAnsi="Times New Roman"/>
          <w:sz w:val="20"/>
          <w:szCs w:val="20"/>
        </w:rPr>
        <w:t>141:638-642, 2024</w:t>
      </w:r>
    </w:p>
    <w:p w14:paraId="1DED93D1" w14:textId="26907974" w:rsidR="00CA57C8" w:rsidRDefault="00CA57C8" w:rsidP="00CA57C8">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szCs w:val="20"/>
        </w:rPr>
      </w:pPr>
      <w:r>
        <w:rPr>
          <w:rFonts w:ascii="Times New Roman" w:hAnsi="Times New Roman"/>
          <w:sz w:val="20"/>
          <w:szCs w:val="20"/>
        </w:rPr>
        <w:t xml:space="preserve">Sessler DI: By way of introduction…  </w:t>
      </w:r>
      <w:r>
        <w:rPr>
          <w:rFonts w:ascii="Times New Roman" w:hAnsi="Times New Roman"/>
          <w:b/>
          <w:bCs/>
          <w:sz w:val="20"/>
          <w:szCs w:val="20"/>
        </w:rPr>
        <w:t>Anesthesiology</w:t>
      </w:r>
      <w:r>
        <w:rPr>
          <w:rFonts w:ascii="Times New Roman" w:hAnsi="Times New Roman"/>
          <w:sz w:val="20"/>
          <w:szCs w:val="20"/>
        </w:rPr>
        <w:t xml:space="preserve"> 143:1153-1155, 2025</w:t>
      </w:r>
    </w:p>
    <w:p w14:paraId="357AAEF7" w14:textId="0BBCC966" w:rsidR="0084511B" w:rsidRDefault="0084511B" w:rsidP="00190262">
      <w:pPr>
        <w:pStyle w:val="cvwithoutlefttab"/>
        <w:keepNext/>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szCs w:val="20"/>
        </w:rPr>
      </w:pPr>
      <w:r>
        <w:rPr>
          <w:rFonts w:ascii="Times New Roman" w:hAnsi="Times New Roman"/>
          <w:sz w:val="20"/>
          <w:szCs w:val="20"/>
        </w:rPr>
        <w:t xml:space="preserve">Hsu H, Sessler DI: The dose matters! </w:t>
      </w:r>
      <w:r>
        <w:rPr>
          <w:rFonts w:ascii="Times New Roman" w:hAnsi="Times New Roman"/>
          <w:b/>
          <w:bCs/>
          <w:sz w:val="20"/>
          <w:szCs w:val="20"/>
        </w:rPr>
        <w:t>J Clin Anesth</w:t>
      </w:r>
      <w:r w:rsidR="006C4E2A">
        <w:rPr>
          <w:rFonts w:ascii="Times New Roman" w:hAnsi="Times New Roman"/>
          <w:sz w:val="20"/>
          <w:szCs w:val="20"/>
        </w:rPr>
        <w:t xml:space="preserve">, </w:t>
      </w:r>
      <w:r w:rsidR="00CC2808">
        <w:rPr>
          <w:rFonts w:ascii="Times New Roman" w:hAnsi="Times New Roman"/>
          <w:sz w:val="20"/>
          <w:szCs w:val="20"/>
        </w:rPr>
        <w:t>107:111703, 2025</w:t>
      </w:r>
    </w:p>
    <w:p w14:paraId="274E6C37" w14:textId="79DB5106" w:rsidR="00636D39" w:rsidRDefault="00636D39" w:rsidP="0080368B">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szCs w:val="20"/>
        </w:rPr>
      </w:pPr>
      <w:r>
        <w:rPr>
          <w:rFonts w:ascii="Times New Roman" w:hAnsi="Times New Roman"/>
          <w:sz w:val="20"/>
          <w:szCs w:val="20"/>
        </w:rPr>
        <w:t xml:space="preserve">Sessler DI: Hypotension and postoperative mortality. Does it matter? Anything we can do? </w:t>
      </w:r>
      <w:r>
        <w:rPr>
          <w:rFonts w:ascii="Times New Roman" w:hAnsi="Times New Roman"/>
          <w:b/>
          <w:bCs/>
          <w:sz w:val="20"/>
          <w:szCs w:val="20"/>
        </w:rPr>
        <w:t>J Clin Anesth</w:t>
      </w:r>
      <w:r w:rsidR="009E7FED">
        <w:rPr>
          <w:rFonts w:ascii="Times New Roman" w:hAnsi="Times New Roman"/>
          <w:sz w:val="20"/>
          <w:szCs w:val="20"/>
        </w:rPr>
        <w:t xml:space="preserve"> 107:112008, 2025</w:t>
      </w:r>
    </w:p>
    <w:p w14:paraId="4DC9412A" w14:textId="384E5377" w:rsidR="005E4B73" w:rsidRPr="0080368B" w:rsidRDefault="005E4B73" w:rsidP="0080368B">
      <w:pPr>
        <w:pStyle w:val="cvwithoutlefttab"/>
        <w:keepLines/>
        <w:numPr>
          <w:ilvl w:val="0"/>
          <w:numId w:val="4"/>
        </w:numPr>
        <w:tabs>
          <w:tab w:val="clear" w:pos="360"/>
          <w:tab w:val="clear" w:pos="9540"/>
          <w:tab w:val="num" w:pos="720"/>
          <w:tab w:val="right" w:pos="9360"/>
        </w:tabs>
        <w:spacing w:after="100"/>
        <w:ind w:left="720" w:right="0" w:hanging="720"/>
        <w:jc w:val="both"/>
        <w:rPr>
          <w:rFonts w:ascii="Times New Roman" w:hAnsi="Times New Roman"/>
          <w:sz w:val="20"/>
          <w:szCs w:val="20"/>
        </w:rPr>
      </w:pPr>
      <w:r>
        <w:rPr>
          <w:rFonts w:ascii="Times New Roman" w:hAnsi="Times New Roman"/>
          <w:sz w:val="20"/>
          <w:szCs w:val="20"/>
        </w:rPr>
        <w:t xml:space="preserve">Sessler DI: Let me be clear…  </w:t>
      </w:r>
      <w:r>
        <w:rPr>
          <w:rFonts w:ascii="Times New Roman" w:hAnsi="Times New Roman"/>
          <w:b/>
          <w:bCs/>
          <w:sz w:val="20"/>
          <w:szCs w:val="20"/>
        </w:rPr>
        <w:t>Br J Anaesth</w:t>
      </w:r>
      <w:r w:rsidR="005A75A6">
        <w:rPr>
          <w:rFonts w:ascii="Times New Roman" w:hAnsi="Times New Roman"/>
          <w:sz w:val="20"/>
          <w:szCs w:val="20"/>
        </w:rPr>
        <w:t xml:space="preserve"> 136:816-819, 2026</w:t>
      </w:r>
    </w:p>
    <w:p w14:paraId="6CA117A0" w14:textId="0D4BD910" w:rsidR="00E221DC" w:rsidRPr="00915D4E" w:rsidRDefault="00E221DC" w:rsidP="00E221DC">
      <w:pPr>
        <w:pStyle w:val="cvwithoutlefttab"/>
        <w:keepNext/>
        <w:keepLines/>
        <w:tabs>
          <w:tab w:val="clear" w:pos="9540"/>
          <w:tab w:val="num" w:pos="720"/>
          <w:tab w:val="right" w:pos="9360"/>
        </w:tabs>
        <w:spacing w:after="100"/>
        <w:ind w:left="720" w:right="0" w:firstLine="0"/>
        <w:jc w:val="both"/>
        <w:rPr>
          <w:rFonts w:ascii="Times New Roman" w:hAnsi="Times New Roman"/>
          <w:sz w:val="20"/>
        </w:rPr>
      </w:pPr>
    </w:p>
    <w:p w14:paraId="41623485" w14:textId="16891215" w:rsidR="00993CF3" w:rsidRPr="00915D4E" w:rsidRDefault="00993CF3" w:rsidP="00CC45FD">
      <w:pPr>
        <w:pStyle w:val="Header2woutPB"/>
        <w:outlineLvl w:val="0"/>
        <w:rPr>
          <w:rFonts w:ascii="Times New Roman" w:hAnsi="Times New Roman"/>
        </w:rPr>
      </w:pPr>
      <w:r w:rsidRPr="00915D4E">
        <w:rPr>
          <w:rFonts w:ascii="Times New Roman" w:hAnsi="Times New Roman"/>
        </w:rPr>
        <w:t>Brief Reviews</w:t>
      </w:r>
    </w:p>
    <w:bookmarkEnd w:id="21"/>
    <w:bookmarkEnd w:id="22"/>
    <w:p w14:paraId="6F85B00D" w14:textId="77777777" w:rsidR="00993CF3" w:rsidRPr="00B314A9" w:rsidRDefault="00993CF3" w:rsidP="006553D0">
      <w:pPr>
        <w:keepNext/>
        <w:keepLines/>
        <w:numPr>
          <w:ilvl w:val="0"/>
          <w:numId w:val="2"/>
        </w:numPr>
        <w:tabs>
          <w:tab w:val="clear" w:pos="360"/>
          <w:tab w:val="num" w:pos="720"/>
          <w:tab w:val="right" w:pos="9360"/>
        </w:tabs>
        <w:spacing w:after="100"/>
        <w:ind w:left="720" w:hanging="720"/>
        <w:jc w:val="both"/>
        <w:rPr>
          <w:sz w:val="20"/>
        </w:rPr>
      </w:pPr>
      <w:r w:rsidRPr="00B314A9">
        <w:rPr>
          <w:sz w:val="20"/>
        </w:rPr>
        <w:t xml:space="preserve">James TL, Chang L-H, Chew W, Gonzalez-Mendez R, Litt L, Mills P, Moseley M, Pereira B, Sessler DI, Weinstein PR: </w:t>
      </w:r>
      <w:r w:rsidRPr="00B314A9">
        <w:rPr>
          <w:i/>
          <w:sz w:val="20"/>
        </w:rPr>
        <w:t>In situ</w:t>
      </w:r>
      <w:r w:rsidRPr="00B314A9">
        <w:rPr>
          <w:sz w:val="20"/>
        </w:rPr>
        <w:t xml:space="preserve"> brain metabolism. </w:t>
      </w:r>
      <w:r w:rsidRPr="00B314A9">
        <w:rPr>
          <w:b/>
          <w:sz w:val="20"/>
        </w:rPr>
        <w:t>Ann NY Acad Sci</w:t>
      </w:r>
      <w:r w:rsidRPr="00B314A9">
        <w:rPr>
          <w:sz w:val="20"/>
        </w:rPr>
        <w:t xml:space="preserve"> 508:64-80, 1987 </w:t>
      </w:r>
    </w:p>
    <w:p w14:paraId="76BFC57A" w14:textId="77777777" w:rsidR="00993CF3" w:rsidRPr="00B314A9" w:rsidRDefault="00993CF3" w:rsidP="00381D9E">
      <w:pPr>
        <w:keepLines/>
        <w:numPr>
          <w:ilvl w:val="0"/>
          <w:numId w:val="2"/>
        </w:numPr>
        <w:tabs>
          <w:tab w:val="clear" w:pos="360"/>
          <w:tab w:val="num" w:pos="720"/>
          <w:tab w:val="right" w:pos="9360"/>
        </w:tabs>
        <w:spacing w:after="100"/>
        <w:ind w:left="720" w:hanging="720"/>
        <w:jc w:val="both"/>
        <w:rPr>
          <w:sz w:val="20"/>
        </w:rPr>
      </w:pPr>
      <w:r w:rsidRPr="00B314A9">
        <w:rPr>
          <w:sz w:val="20"/>
        </w:rPr>
        <w:t xml:space="preserve">Sessler DI, Olofsson CI, Rubinstein EH: Perianesthetic thermoregulation, </w:t>
      </w:r>
      <w:r w:rsidRPr="00B314A9">
        <w:rPr>
          <w:b/>
          <w:sz w:val="20"/>
        </w:rPr>
        <w:t>Thermoregulation: Research and Applications</w:t>
      </w:r>
      <w:r w:rsidRPr="00B314A9">
        <w:rPr>
          <w:sz w:val="20"/>
        </w:rPr>
        <w:t xml:space="preserve">. Edited by Lomax P, Schonbaum E. Basel, Karger, 1989, pp 11-15  </w:t>
      </w:r>
    </w:p>
    <w:p w14:paraId="3607C2BF" w14:textId="77777777" w:rsidR="00993CF3" w:rsidRPr="00B314A9" w:rsidRDefault="00993CF3" w:rsidP="00381D9E">
      <w:pPr>
        <w:keepLines/>
        <w:numPr>
          <w:ilvl w:val="0"/>
          <w:numId w:val="2"/>
        </w:numPr>
        <w:tabs>
          <w:tab w:val="clear" w:pos="360"/>
          <w:tab w:val="num" w:pos="720"/>
          <w:tab w:val="right" w:pos="9360"/>
        </w:tabs>
        <w:spacing w:after="100"/>
        <w:ind w:left="720" w:hanging="720"/>
        <w:jc w:val="both"/>
        <w:rPr>
          <w:sz w:val="20"/>
        </w:rPr>
      </w:pPr>
      <w:r w:rsidRPr="00B314A9">
        <w:rPr>
          <w:sz w:val="20"/>
        </w:rPr>
        <w:t xml:space="preserve">Sessler DI, Israel DS, Pozos RS, Ruch-Williams V, Rubinstein EH: Postoperative tremor, </w:t>
      </w:r>
      <w:r w:rsidRPr="00B314A9">
        <w:rPr>
          <w:b/>
          <w:sz w:val="20"/>
        </w:rPr>
        <w:t>Thermoregulation: Research and Applications</w:t>
      </w:r>
      <w:r w:rsidRPr="00B314A9">
        <w:rPr>
          <w:sz w:val="20"/>
        </w:rPr>
        <w:t>. Edited by Lomax P, Schonbaum E. Basel, Karger, 1989, pp 18-23</w:t>
      </w:r>
    </w:p>
    <w:p w14:paraId="62C6E2BD" w14:textId="77777777" w:rsidR="00993CF3" w:rsidRPr="00B314A9" w:rsidRDefault="00993CF3" w:rsidP="00381D9E">
      <w:pPr>
        <w:keepLines/>
        <w:numPr>
          <w:ilvl w:val="0"/>
          <w:numId w:val="2"/>
        </w:numPr>
        <w:tabs>
          <w:tab w:val="clear" w:pos="360"/>
          <w:tab w:val="num" w:pos="720"/>
          <w:tab w:val="right" w:pos="9360"/>
        </w:tabs>
        <w:spacing w:after="100"/>
        <w:ind w:left="720" w:hanging="720"/>
        <w:jc w:val="both"/>
        <w:rPr>
          <w:sz w:val="20"/>
        </w:rPr>
      </w:pPr>
      <w:r w:rsidRPr="00B314A9">
        <w:rPr>
          <w:sz w:val="20"/>
        </w:rPr>
        <w:t xml:space="preserve">Sessler DI, Ponte J: Quantifying thermoregulatory responses. </w:t>
      </w:r>
      <w:r w:rsidRPr="00B314A9">
        <w:rPr>
          <w:b/>
          <w:sz w:val="20"/>
        </w:rPr>
        <w:t>Scientific Computing and Automation</w:t>
      </w:r>
      <w:r w:rsidRPr="00B314A9">
        <w:rPr>
          <w:sz w:val="20"/>
        </w:rPr>
        <w:t xml:space="preserve">, February 35-39, 1989 </w:t>
      </w:r>
    </w:p>
    <w:p w14:paraId="02F56633" w14:textId="4248C7DD"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Perianesthetic Thermoregulation. </w:t>
      </w:r>
      <w:r w:rsidRPr="00B314A9">
        <w:rPr>
          <w:rFonts w:ascii="Times New Roman" w:hAnsi="Times New Roman"/>
          <w:b/>
          <w:sz w:val="20"/>
        </w:rPr>
        <w:t>Innovations in Anesthesiology</w:t>
      </w:r>
      <w:r w:rsidR="00162CFA" w:rsidRPr="00B314A9">
        <w:rPr>
          <w:rFonts w:ascii="Times New Roman" w:hAnsi="Times New Roman"/>
          <w:sz w:val="20"/>
        </w:rPr>
        <w:t xml:space="preserve"> 1:13</w:t>
      </w:r>
      <w:r w:rsidR="00162CFA" w:rsidRPr="00B314A9">
        <w:rPr>
          <w:rFonts w:ascii="Times New Roman" w:hAnsi="Times New Roman"/>
          <w:sz w:val="20"/>
        </w:rPr>
        <w:noBreakHyphen/>
        <w:t>14, 1991</w:t>
      </w:r>
    </w:p>
    <w:p w14:paraId="1B5E5778" w14:textId="32AD1FB9" w:rsidR="00993CF3" w:rsidRPr="00B314A9" w:rsidRDefault="00993CF3" w:rsidP="006553D0">
      <w:pPr>
        <w:keepLines/>
        <w:numPr>
          <w:ilvl w:val="0"/>
          <w:numId w:val="2"/>
        </w:numPr>
        <w:tabs>
          <w:tab w:val="clear" w:pos="360"/>
          <w:tab w:val="num" w:pos="720"/>
          <w:tab w:val="right" w:pos="9360"/>
        </w:tabs>
        <w:spacing w:after="100"/>
        <w:ind w:left="720" w:hanging="720"/>
        <w:jc w:val="both"/>
        <w:rPr>
          <w:sz w:val="20"/>
        </w:rPr>
      </w:pPr>
      <w:r w:rsidRPr="00B314A9">
        <w:rPr>
          <w:sz w:val="20"/>
        </w:rPr>
        <w:t xml:space="preserve">Sessler DI: Management of perianesthetic shivering and tremor. </w:t>
      </w:r>
      <w:r w:rsidRPr="00B314A9">
        <w:rPr>
          <w:b/>
          <w:sz w:val="20"/>
        </w:rPr>
        <w:t>Progress in Anesthesiology</w:t>
      </w:r>
      <w:r w:rsidRPr="00B314A9">
        <w:rPr>
          <w:sz w:val="20"/>
        </w:rPr>
        <w:t xml:space="preserve"> 4:166</w:t>
      </w:r>
      <w:r w:rsidRPr="00B314A9">
        <w:rPr>
          <w:sz w:val="20"/>
        </w:rPr>
        <w:noBreakHyphen/>
        <w:t xml:space="preserve">172, 1990 </w:t>
      </w:r>
      <w:r w:rsidR="00F9288A" w:rsidRPr="00B314A9">
        <w:rPr>
          <w:sz w:val="20"/>
        </w:rPr>
        <w:t xml:space="preserve"> </w:t>
      </w:r>
      <w:r w:rsidR="00E43FAE" w:rsidRPr="00B314A9">
        <w:rPr>
          <w:sz w:val="20"/>
        </w:rPr>
        <w:t xml:space="preserve"> </w:t>
      </w:r>
    </w:p>
    <w:p w14:paraId="0D4E5F21" w14:textId="77777777" w:rsidR="00993CF3" w:rsidRPr="00B314A9" w:rsidRDefault="00993CF3" w:rsidP="006553D0">
      <w:pPr>
        <w:keepLines/>
        <w:numPr>
          <w:ilvl w:val="0"/>
          <w:numId w:val="2"/>
        </w:numPr>
        <w:tabs>
          <w:tab w:val="clear" w:pos="360"/>
          <w:tab w:val="num" w:pos="720"/>
          <w:tab w:val="right" w:pos="9360"/>
        </w:tabs>
        <w:spacing w:after="100"/>
        <w:ind w:left="720" w:hanging="720"/>
        <w:jc w:val="both"/>
        <w:rPr>
          <w:sz w:val="20"/>
        </w:rPr>
      </w:pPr>
      <w:r w:rsidRPr="00B314A9">
        <w:rPr>
          <w:sz w:val="20"/>
        </w:rPr>
        <w:t>Litt L, Lockhart S, Cohen Y, Yasuda N, Kim F, Freire B, Laster M, Peterson N, Taheri S, Chang L</w:t>
      </w:r>
      <w:r w:rsidRPr="00B314A9">
        <w:rPr>
          <w:sz w:val="20"/>
        </w:rPr>
        <w:noBreakHyphen/>
        <w:t xml:space="preserve">H, Sessler DI, Moseley M, Eger EI, James TL: </w:t>
      </w:r>
      <w:r w:rsidRPr="00B314A9">
        <w:rPr>
          <w:i/>
          <w:sz w:val="20"/>
        </w:rPr>
        <w:t>In vivo</w:t>
      </w:r>
      <w:r w:rsidRPr="00B314A9">
        <w:rPr>
          <w:position w:val="6"/>
          <w:sz w:val="14"/>
        </w:rPr>
        <w:t>19</w:t>
      </w:r>
      <w:r w:rsidRPr="00B314A9">
        <w:rPr>
          <w:sz w:val="20"/>
        </w:rPr>
        <w:t xml:space="preserve">F NMR brain studies of halothane, isoflurane, and desflurane: Rapid elimination and no abundant storable binding. </w:t>
      </w:r>
      <w:r w:rsidRPr="00B314A9">
        <w:rPr>
          <w:b/>
          <w:sz w:val="20"/>
        </w:rPr>
        <w:t>Ann NY Acad Sci</w:t>
      </w:r>
      <w:r w:rsidRPr="00B314A9">
        <w:rPr>
          <w:sz w:val="20"/>
        </w:rPr>
        <w:t xml:space="preserve"> 625:707</w:t>
      </w:r>
      <w:r w:rsidRPr="00B314A9">
        <w:rPr>
          <w:sz w:val="20"/>
        </w:rPr>
        <w:noBreakHyphen/>
        <w:t xml:space="preserve">724, 1991 </w:t>
      </w:r>
    </w:p>
    <w:p w14:paraId="12A438E0" w14:textId="7FBFABB9"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Glosten B: Risks and benefits of mild intraoperative hypothermia. </w:t>
      </w:r>
      <w:r w:rsidRPr="00B314A9">
        <w:rPr>
          <w:rFonts w:ascii="Times New Roman" w:hAnsi="Times New Roman"/>
          <w:b/>
          <w:sz w:val="20"/>
        </w:rPr>
        <w:t>Current Surgery</w:t>
      </w:r>
      <w:r w:rsidRPr="00B314A9">
        <w:rPr>
          <w:rFonts w:ascii="Times New Roman" w:hAnsi="Times New Roman"/>
          <w:sz w:val="20"/>
        </w:rPr>
        <w:t xml:space="preserve"> 49:221-230, 1992 </w:t>
      </w:r>
      <w:r w:rsidR="0043283E" w:rsidRPr="00B314A9">
        <w:rPr>
          <w:rFonts w:ascii="Times New Roman" w:hAnsi="Times New Roman"/>
          <w:sz w:val="20"/>
        </w:rPr>
        <w:t xml:space="preserve"> </w:t>
      </w:r>
    </w:p>
    <w:p w14:paraId="4126B295" w14:textId="1E393F63"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Temperature monitoring should be routine during general anesthesia. </w:t>
      </w:r>
      <w:r w:rsidRPr="00B314A9">
        <w:rPr>
          <w:rFonts w:ascii="Times New Roman" w:hAnsi="Times New Roman"/>
          <w:b/>
          <w:sz w:val="20"/>
        </w:rPr>
        <w:t>Anesth Rev</w:t>
      </w:r>
      <w:r w:rsidRPr="00B314A9">
        <w:rPr>
          <w:rFonts w:ascii="Times New Roman" w:hAnsi="Times New Roman"/>
          <w:sz w:val="20"/>
        </w:rPr>
        <w:t xml:space="preserve">: 19:40-43, 1992 </w:t>
      </w:r>
      <w:r w:rsidR="004C5445">
        <w:rPr>
          <w:rFonts w:ascii="Times New Roman" w:hAnsi="Times New Roman"/>
          <w:sz w:val="20"/>
        </w:rPr>
        <w:t xml:space="preserve"> </w:t>
      </w:r>
    </w:p>
    <w:p w14:paraId="049DC35E"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Temperature Regulation and Anesthesia. </w:t>
      </w:r>
      <w:r w:rsidRPr="00B314A9">
        <w:rPr>
          <w:rFonts w:ascii="Times New Roman" w:hAnsi="Times New Roman"/>
          <w:b/>
          <w:sz w:val="20"/>
        </w:rPr>
        <w:t>ASA Refresher Courses in Anesthesiology</w:t>
      </w:r>
      <w:r w:rsidRPr="00B314A9">
        <w:rPr>
          <w:rFonts w:ascii="Times New Roman" w:hAnsi="Times New Roman"/>
          <w:sz w:val="20"/>
        </w:rPr>
        <w:t xml:space="preserve"> 21:79-93, 1993 </w:t>
      </w:r>
    </w:p>
    <w:p w14:paraId="335C9A55"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Emerick T, Sessler DI: Current concepts in thermoregulation: Anesthetic effects. </w:t>
      </w:r>
      <w:r w:rsidRPr="00B314A9">
        <w:rPr>
          <w:rFonts w:ascii="Times New Roman" w:hAnsi="Times New Roman"/>
          <w:b/>
          <w:sz w:val="20"/>
        </w:rPr>
        <w:t>Problems in Anesthesia: Hypothermia/hyperthermia</w:t>
      </w:r>
      <w:r w:rsidRPr="00B314A9">
        <w:rPr>
          <w:rFonts w:ascii="Times New Roman" w:hAnsi="Times New Roman"/>
          <w:sz w:val="20"/>
        </w:rPr>
        <w:t xml:space="preserve"> 8:1-10, 1994   </w:t>
      </w:r>
    </w:p>
    <w:p w14:paraId="029976AA" w14:textId="77777777" w:rsidR="00993CF3" w:rsidRPr="00B314A9" w:rsidRDefault="00993CF3" w:rsidP="006553D0">
      <w:pPr>
        <w:keepLines/>
        <w:numPr>
          <w:ilvl w:val="0"/>
          <w:numId w:val="2"/>
        </w:numPr>
        <w:tabs>
          <w:tab w:val="clear" w:pos="360"/>
          <w:tab w:val="num" w:pos="720"/>
          <w:tab w:val="right" w:pos="9360"/>
        </w:tabs>
        <w:spacing w:after="100"/>
        <w:ind w:left="720" w:hanging="720"/>
        <w:jc w:val="both"/>
        <w:rPr>
          <w:sz w:val="20"/>
        </w:rPr>
      </w:pPr>
      <w:r w:rsidRPr="00B314A9">
        <w:rPr>
          <w:sz w:val="20"/>
        </w:rPr>
        <w:t xml:space="preserve">Schroeder M, Ozaki M, Kurz A, Sessler DI, Lenhardt R, Moayeri A, Noyes KM, Rotheneder, Kurz M: Epidural and spinal anesthesia alter thermoregulatory response thresholds. </w:t>
      </w:r>
      <w:r w:rsidRPr="00B314A9">
        <w:rPr>
          <w:b/>
          <w:sz w:val="20"/>
        </w:rPr>
        <w:t>Thermal Balance in Health and Disease: Recent Basic Research and Clinical Progress</w:t>
      </w:r>
      <w:r w:rsidRPr="00B314A9">
        <w:rPr>
          <w:sz w:val="20"/>
        </w:rPr>
        <w:t>, Edited by Zeisberger E, Schonbaum E. Lomax P, Birkhäuser Verlag, Basel, 1994, pp 305</w:t>
      </w:r>
      <w:r w:rsidRPr="00B314A9">
        <w:rPr>
          <w:sz w:val="20"/>
        </w:rPr>
        <w:noBreakHyphen/>
        <w:t xml:space="preserve">310   </w:t>
      </w:r>
    </w:p>
    <w:p w14:paraId="546A0BAF" w14:textId="77777777" w:rsidR="00993CF3" w:rsidRPr="00B314A9" w:rsidRDefault="00993CF3" w:rsidP="006553D0">
      <w:pPr>
        <w:keepLines/>
        <w:numPr>
          <w:ilvl w:val="0"/>
          <w:numId w:val="2"/>
        </w:numPr>
        <w:tabs>
          <w:tab w:val="clear" w:pos="360"/>
          <w:tab w:val="num" w:pos="720"/>
          <w:tab w:val="right" w:pos="9360"/>
        </w:tabs>
        <w:spacing w:after="100"/>
        <w:ind w:left="720" w:hanging="720"/>
        <w:jc w:val="both"/>
        <w:rPr>
          <w:sz w:val="20"/>
        </w:rPr>
      </w:pPr>
      <w:r w:rsidRPr="00B314A9">
        <w:rPr>
          <w:sz w:val="20"/>
        </w:rPr>
        <w:t xml:space="preserve">Leslie K, Sessler DI, Bjorksten AR, Ozaki M, Schroeder M, Lin S: Sweating and vasoconstriction thresholds during propofol sedation. </w:t>
      </w:r>
      <w:r w:rsidRPr="00B314A9">
        <w:rPr>
          <w:b/>
          <w:sz w:val="20"/>
        </w:rPr>
        <w:t>Thermal Balance in Health and Disease: Recent Basic Research and Clinical Progress</w:t>
      </w:r>
      <w:r w:rsidRPr="00B314A9">
        <w:rPr>
          <w:sz w:val="20"/>
        </w:rPr>
        <w:t>, Edited by Zeisberger E, Schonbaum E. Lomax P, Birkhäuser Verlag, Basel, 1994, pp 287</w:t>
      </w:r>
      <w:r w:rsidRPr="00B314A9">
        <w:rPr>
          <w:sz w:val="20"/>
        </w:rPr>
        <w:noBreakHyphen/>
        <w:t xml:space="preserve">292   </w:t>
      </w:r>
    </w:p>
    <w:p w14:paraId="034F0DB3" w14:textId="77777777" w:rsidR="00993CF3" w:rsidRPr="00B314A9" w:rsidRDefault="00993CF3" w:rsidP="006553D0">
      <w:pPr>
        <w:keepLines/>
        <w:numPr>
          <w:ilvl w:val="0"/>
          <w:numId w:val="2"/>
        </w:numPr>
        <w:tabs>
          <w:tab w:val="clear" w:pos="360"/>
          <w:tab w:val="num" w:pos="720"/>
          <w:tab w:val="right" w:pos="9360"/>
        </w:tabs>
        <w:spacing w:after="100"/>
        <w:ind w:left="720" w:hanging="720"/>
        <w:jc w:val="both"/>
        <w:rPr>
          <w:sz w:val="20"/>
        </w:rPr>
      </w:pPr>
      <w:r w:rsidRPr="00B314A9">
        <w:rPr>
          <w:sz w:val="20"/>
        </w:rPr>
        <w:t xml:space="preserve">Hynson J, Sessler DI, Glosten B, McGuire J: Heat balance and distribution during epidural anesthesia. </w:t>
      </w:r>
      <w:r w:rsidRPr="00B314A9">
        <w:rPr>
          <w:b/>
          <w:sz w:val="20"/>
        </w:rPr>
        <w:t>Thermal Balance in Health and Disease: Recent Basic Research and Clinical Progress</w:t>
      </w:r>
      <w:r w:rsidRPr="00B314A9">
        <w:rPr>
          <w:sz w:val="20"/>
        </w:rPr>
        <w:t>, Edited by Zeisberger E, Schonbaum E. Lomax P, Birkhäuser Verlag, Basel, 1994, pp 299</w:t>
      </w:r>
      <w:r w:rsidRPr="00B314A9">
        <w:rPr>
          <w:sz w:val="20"/>
        </w:rPr>
        <w:noBreakHyphen/>
        <w:t xml:space="preserve">304   </w:t>
      </w:r>
    </w:p>
    <w:p w14:paraId="0ACD3D55"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Lenhardt R, Kurz A, Sessler DI: Thermoregulation and hyperthermia. </w:t>
      </w:r>
      <w:r w:rsidRPr="00B314A9">
        <w:rPr>
          <w:rFonts w:ascii="Times New Roman" w:hAnsi="Times New Roman"/>
          <w:b/>
          <w:sz w:val="20"/>
        </w:rPr>
        <w:t>Acta Anaesth Scand</w:t>
      </w:r>
      <w:r w:rsidRPr="00B314A9">
        <w:rPr>
          <w:rFonts w:ascii="Times New Roman" w:hAnsi="Times New Roman"/>
          <w:sz w:val="20"/>
        </w:rPr>
        <w:t xml:space="preserve"> S109:34-38, 1996</w:t>
      </w:r>
    </w:p>
    <w:p w14:paraId="7EB6AD49"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Kurz A, Sessler DI, Christensen R, Clough D, Plattner O, Xiong J: Thermoregulatory vasoconstriction and perioperative heat transfer. </w:t>
      </w:r>
      <w:r w:rsidRPr="00B314A9">
        <w:rPr>
          <w:rFonts w:ascii="Times New Roman" w:hAnsi="Times New Roman"/>
          <w:b/>
          <w:sz w:val="20"/>
        </w:rPr>
        <w:t>Acta Anaesth Scand</w:t>
      </w:r>
      <w:r w:rsidRPr="00B314A9">
        <w:rPr>
          <w:rFonts w:ascii="Times New Roman" w:hAnsi="Times New Roman"/>
          <w:sz w:val="20"/>
        </w:rPr>
        <w:t xml:space="preserve"> S109:30-33, 1996</w:t>
      </w:r>
    </w:p>
    <w:p w14:paraId="4122BE53"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Malignant hyperthermia. </w:t>
      </w:r>
      <w:r w:rsidRPr="00B314A9">
        <w:rPr>
          <w:rFonts w:ascii="Times New Roman" w:hAnsi="Times New Roman"/>
          <w:b/>
          <w:sz w:val="20"/>
        </w:rPr>
        <w:t>Acta Anaesth Scand</w:t>
      </w:r>
      <w:r w:rsidRPr="00B314A9">
        <w:rPr>
          <w:rFonts w:ascii="Times New Roman" w:hAnsi="Times New Roman"/>
          <w:sz w:val="20"/>
        </w:rPr>
        <w:t xml:space="preserve"> S109:25-30, 1996</w:t>
      </w:r>
    </w:p>
    <w:p w14:paraId="6CEC4799"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Ikeda T, Kurz A, Sessler DI, Go J, Kurz M, Belani K, Larson M, Bjorksten AR, Dechert M, Christensen R: The effect of opioids on thermoregulatory responses in humans and the special anti-shivering action of meperidine. </w:t>
      </w:r>
      <w:r w:rsidRPr="00B314A9">
        <w:rPr>
          <w:rFonts w:ascii="Times New Roman" w:hAnsi="Times New Roman"/>
          <w:b/>
          <w:sz w:val="20"/>
        </w:rPr>
        <w:t>Ann NY Acad Sci</w:t>
      </w:r>
      <w:r w:rsidRPr="00B314A9">
        <w:rPr>
          <w:rFonts w:ascii="Times New Roman" w:hAnsi="Times New Roman"/>
          <w:sz w:val="20"/>
        </w:rPr>
        <w:t xml:space="preserve"> 813:792-798, 1997 </w:t>
      </w:r>
    </w:p>
    <w:p w14:paraId="3F83A36E"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Kurz A, Xiong J, Sessler DI, Plattner O, Christensen R, Dechert M, Ikeda T: Isoflurane produces marked and non-linear decreases in the vasoconstriction and shivering thresholds. </w:t>
      </w:r>
      <w:r w:rsidRPr="00B314A9">
        <w:rPr>
          <w:rFonts w:ascii="Times New Roman" w:hAnsi="Times New Roman"/>
          <w:b/>
          <w:sz w:val="20"/>
        </w:rPr>
        <w:t>Ann NY Acad Sci</w:t>
      </w:r>
      <w:r w:rsidRPr="00B314A9">
        <w:rPr>
          <w:rFonts w:ascii="Times New Roman" w:hAnsi="Times New Roman"/>
          <w:sz w:val="20"/>
        </w:rPr>
        <w:t xml:space="preserve"> 813:778-785, 1997</w:t>
      </w:r>
    </w:p>
    <w:p w14:paraId="38218DB3"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Christensen R, Clough D, Kurz A, Plattner O, Sessler DI, Xiong J: Thermoregulatory vasoconstriction does not impede core warming during cutaneous heating. </w:t>
      </w:r>
      <w:r w:rsidRPr="00B314A9">
        <w:rPr>
          <w:rFonts w:ascii="Times New Roman" w:hAnsi="Times New Roman"/>
          <w:b/>
          <w:sz w:val="20"/>
        </w:rPr>
        <w:t>Ann NY Acad Sci</w:t>
      </w:r>
      <w:r w:rsidRPr="00B314A9">
        <w:rPr>
          <w:rFonts w:ascii="Times New Roman" w:hAnsi="Times New Roman"/>
          <w:sz w:val="20"/>
        </w:rPr>
        <w:t xml:space="preserve"> 813:827-834, 1997</w:t>
      </w:r>
    </w:p>
    <w:p w14:paraId="7A45E497"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lastRenderedPageBreak/>
        <w:t xml:space="preserve">Ozaki M, Sessler DI, Suzuki H, Ozaki K, Atarashi K, Negishi C: The threshold for thermoregulatory vasoconstriction during nitrous oxide /sevoflurane anesthesia is lower in elderly than in young patients. </w:t>
      </w:r>
      <w:r w:rsidRPr="00B314A9">
        <w:rPr>
          <w:rFonts w:ascii="Times New Roman" w:hAnsi="Times New Roman"/>
          <w:b/>
          <w:sz w:val="20"/>
        </w:rPr>
        <w:t>Ann NY Acad Sci</w:t>
      </w:r>
      <w:r w:rsidRPr="00B314A9">
        <w:rPr>
          <w:rFonts w:ascii="Times New Roman" w:hAnsi="Times New Roman"/>
          <w:sz w:val="20"/>
        </w:rPr>
        <w:t xml:space="preserve"> 83:789-791, 1997</w:t>
      </w:r>
    </w:p>
    <w:p w14:paraId="665F6984"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Romanovsky AA, Kulchitsky VA, Akulich NV, Koulchitsky SV, Simons CT, Sessler DI, Gourine VN: The two phases of biphasic fever — two different strategies of fighting infection? </w:t>
      </w:r>
      <w:r w:rsidRPr="00B314A9">
        <w:rPr>
          <w:rFonts w:ascii="Times New Roman" w:hAnsi="Times New Roman"/>
          <w:b/>
          <w:sz w:val="20"/>
        </w:rPr>
        <w:t>Ann NY Acad Sci</w:t>
      </w:r>
      <w:r w:rsidRPr="00B314A9">
        <w:rPr>
          <w:rFonts w:ascii="Times New Roman" w:hAnsi="Times New Roman"/>
          <w:sz w:val="20"/>
        </w:rPr>
        <w:t xml:space="preserve"> 813:485-490, 1997</w:t>
      </w:r>
    </w:p>
    <w:p w14:paraId="755FE61C"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Thermoregulation during anesthesia. </w:t>
      </w:r>
      <w:r w:rsidRPr="00B314A9">
        <w:rPr>
          <w:rFonts w:ascii="Times New Roman" w:hAnsi="Times New Roman"/>
          <w:b/>
          <w:sz w:val="20"/>
        </w:rPr>
        <w:t>Minerva Anesth</w:t>
      </w:r>
      <w:r w:rsidRPr="00B314A9">
        <w:rPr>
          <w:rFonts w:ascii="Times New Roman" w:hAnsi="Times New Roman"/>
          <w:sz w:val="20"/>
        </w:rPr>
        <w:t xml:space="preserve"> 63:S804-806, 1997</w:t>
      </w:r>
    </w:p>
    <w:p w14:paraId="7B0BB55B"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Post-operative air safety. </w:t>
      </w:r>
      <w:r w:rsidRPr="00B314A9">
        <w:rPr>
          <w:rFonts w:ascii="Times New Roman" w:hAnsi="Times New Roman"/>
          <w:b/>
          <w:sz w:val="20"/>
        </w:rPr>
        <w:t>Critical Care International</w:t>
      </w:r>
      <w:r w:rsidRPr="00B314A9">
        <w:rPr>
          <w:rFonts w:ascii="Times New Roman" w:hAnsi="Times New Roman"/>
          <w:sz w:val="20"/>
        </w:rPr>
        <w:t xml:space="preserve"> 7:1317, 1997</w:t>
      </w:r>
    </w:p>
    <w:p w14:paraId="0B396790" w14:textId="77777777" w:rsidR="00993CF3" w:rsidRPr="00B314A9" w:rsidRDefault="00993CF3" w:rsidP="006553D0">
      <w:pPr>
        <w:keepLines/>
        <w:numPr>
          <w:ilvl w:val="0"/>
          <w:numId w:val="2"/>
        </w:numPr>
        <w:tabs>
          <w:tab w:val="clear" w:pos="360"/>
          <w:tab w:val="num" w:pos="720"/>
          <w:tab w:val="right" w:pos="9360"/>
        </w:tabs>
        <w:spacing w:after="100"/>
        <w:ind w:left="720" w:hanging="720"/>
        <w:jc w:val="both"/>
        <w:rPr>
          <w:sz w:val="20"/>
        </w:rPr>
      </w:pPr>
      <w:r w:rsidRPr="00B314A9">
        <w:rPr>
          <w:sz w:val="20"/>
        </w:rPr>
        <w:t xml:space="preserve">Sessler DI: Risks of occupational exposure to waste-anesthetic gases. </w:t>
      </w:r>
      <w:r w:rsidRPr="00B314A9">
        <w:rPr>
          <w:b/>
          <w:sz w:val="20"/>
        </w:rPr>
        <w:t>Acta Anaesthesiol Scand</w:t>
      </w:r>
      <w:r w:rsidRPr="00B314A9">
        <w:rPr>
          <w:sz w:val="20"/>
        </w:rPr>
        <w:t xml:space="preserve"> S111: 237-239, 1997 </w:t>
      </w:r>
    </w:p>
    <w:p w14:paraId="3446AA66"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Lenhardt R, Negishi C, Sessler DI: Perioperative fever. </w:t>
      </w:r>
      <w:r w:rsidRPr="00B314A9">
        <w:rPr>
          <w:rFonts w:ascii="Times New Roman" w:hAnsi="Times New Roman"/>
          <w:b/>
          <w:sz w:val="20"/>
        </w:rPr>
        <w:t>Acta Anaesthesiol Scand</w:t>
      </w:r>
      <w:r w:rsidRPr="00B314A9">
        <w:rPr>
          <w:rFonts w:ascii="Times New Roman" w:hAnsi="Times New Roman"/>
          <w:sz w:val="20"/>
        </w:rPr>
        <w:t xml:space="preserve"> 111:325</w:t>
      </w:r>
      <w:r w:rsidRPr="00B314A9">
        <w:rPr>
          <w:rFonts w:ascii="Times New Roman" w:hAnsi="Times New Roman"/>
          <w:sz w:val="20"/>
        </w:rPr>
        <w:noBreakHyphen/>
        <w:t xml:space="preserve">8, 1997 </w:t>
      </w:r>
    </w:p>
    <w:p w14:paraId="1603CF8B"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Leslie K, Sessler DI: The implications of hypothermia for early tracheal extubation following cardiac surgery.</w:t>
      </w:r>
      <w:r w:rsidRPr="00B314A9">
        <w:rPr>
          <w:rFonts w:ascii="Times New Roman" w:hAnsi="Times New Roman"/>
          <w:b/>
          <w:sz w:val="20"/>
        </w:rPr>
        <w:t xml:space="preserve"> J Cardiothorac Vasc Anesth</w:t>
      </w:r>
      <w:r w:rsidRPr="00B314A9">
        <w:rPr>
          <w:rFonts w:ascii="Times New Roman" w:hAnsi="Times New Roman"/>
          <w:sz w:val="20"/>
        </w:rPr>
        <w:t xml:space="preserve"> 12 (Supp 2):30-34, 1998</w:t>
      </w:r>
    </w:p>
    <w:p w14:paraId="2B3DBBB9" w14:textId="77777777" w:rsidR="00993CF3" w:rsidRPr="00B314A9" w:rsidRDefault="00993CF3" w:rsidP="006553D0">
      <w:pPr>
        <w:pStyle w:val="cvwithoutlefttab"/>
        <w:keepLines/>
        <w:numPr>
          <w:ilvl w:val="0"/>
          <w:numId w:val="2"/>
        </w:numPr>
        <w:tabs>
          <w:tab w:val="clear" w:pos="360"/>
          <w:tab w:val="clear" w:pos="9540"/>
          <w:tab w:val="num" w:pos="720"/>
        </w:tabs>
        <w:spacing w:after="100"/>
        <w:ind w:left="720" w:right="0" w:hanging="720"/>
        <w:jc w:val="both"/>
        <w:rPr>
          <w:rFonts w:ascii="Times New Roman" w:hAnsi="Times New Roman"/>
          <w:sz w:val="20"/>
        </w:rPr>
      </w:pPr>
      <w:r w:rsidRPr="00B314A9">
        <w:rPr>
          <w:rFonts w:ascii="Times New Roman" w:hAnsi="Times New Roman"/>
          <w:sz w:val="20"/>
        </w:rPr>
        <w:t xml:space="preserve">Negishi C, Lenhardt R, Sessler DI: Desflurane anesthesia inhibits fever in humans. </w:t>
      </w:r>
      <w:r w:rsidRPr="00B314A9">
        <w:rPr>
          <w:rFonts w:ascii="Times New Roman" w:hAnsi="Times New Roman"/>
          <w:b/>
          <w:sz w:val="20"/>
        </w:rPr>
        <w:t>Ann N Y Acad Sci</w:t>
      </w:r>
      <w:r w:rsidRPr="00B314A9">
        <w:rPr>
          <w:rFonts w:ascii="Times New Roman" w:hAnsi="Times New Roman"/>
          <w:sz w:val="20"/>
        </w:rPr>
        <w:t xml:space="preserve"> 856:286-8, 1998</w:t>
      </w:r>
    </w:p>
    <w:p w14:paraId="7A5772D5"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Rosenberg J, Sessler DI: Intraoperativ let hypotermi — Endnu en risikofaktor for postoperative komplikationer. </w:t>
      </w:r>
      <w:r w:rsidRPr="00B314A9">
        <w:rPr>
          <w:rFonts w:ascii="Times New Roman" w:hAnsi="Times New Roman"/>
          <w:b/>
          <w:sz w:val="20"/>
        </w:rPr>
        <w:t>J Dan Med Assoc</w:t>
      </w:r>
      <w:r w:rsidRPr="00B314A9">
        <w:rPr>
          <w:rFonts w:ascii="Times New Roman" w:hAnsi="Times New Roman"/>
          <w:sz w:val="20"/>
        </w:rPr>
        <w:t xml:space="preserve"> 161:2935-2938, 1999</w:t>
      </w:r>
    </w:p>
    <w:p w14:paraId="4B53F07B"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Leslie K, Sessler DI:  Perioperative hypothermia in the high-risk surgical patient. </w:t>
      </w:r>
      <w:r w:rsidRPr="00B314A9">
        <w:rPr>
          <w:rFonts w:ascii="Times New Roman" w:hAnsi="Times New Roman"/>
          <w:b/>
          <w:sz w:val="20"/>
        </w:rPr>
        <w:t>Best Pract Res Clin Anaesthesiol</w:t>
      </w:r>
      <w:r w:rsidRPr="00B314A9">
        <w:rPr>
          <w:rFonts w:ascii="Times New Roman" w:hAnsi="Times New Roman"/>
          <w:sz w:val="20"/>
        </w:rPr>
        <w:t xml:space="preserve"> 17:485-498, 2003</w:t>
      </w:r>
    </w:p>
    <w:p w14:paraId="6E3D6C4F"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Akça O: Nonpharmacological prevention of wound infection inf OB/Gyn Patients. </w:t>
      </w:r>
      <w:r w:rsidRPr="00B314A9">
        <w:rPr>
          <w:rFonts w:ascii="Times New Roman" w:hAnsi="Times New Roman"/>
          <w:b/>
          <w:sz w:val="20"/>
        </w:rPr>
        <w:t>Contemporary OB/GYN</w:t>
      </w:r>
      <w:r w:rsidRPr="00B314A9">
        <w:rPr>
          <w:rFonts w:ascii="Times New Roman" w:hAnsi="Times New Roman"/>
          <w:sz w:val="20"/>
        </w:rPr>
        <w:t xml:space="preserve"> 49:78-87, 2004</w:t>
      </w:r>
    </w:p>
    <w:p w14:paraId="4570F36F"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Doufas AG, Sessler DI: Physiology and clinical relevance of induced hypothermia. </w:t>
      </w:r>
      <w:r w:rsidRPr="00B314A9">
        <w:rPr>
          <w:rFonts w:ascii="Times New Roman" w:hAnsi="Times New Roman"/>
          <w:b/>
          <w:sz w:val="20"/>
        </w:rPr>
        <w:t>Neurocrit Care</w:t>
      </w:r>
      <w:r w:rsidRPr="00B314A9">
        <w:rPr>
          <w:rFonts w:ascii="Times New Roman" w:hAnsi="Times New Roman"/>
          <w:sz w:val="20"/>
        </w:rPr>
        <w:t xml:space="preserve"> 1:489-498, 2004</w:t>
      </w:r>
    </w:p>
    <w:p w14:paraId="1937AFFC"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Rincón, DA, Sessler DI, Valero JF: Complicaciones de la Hipotermia Transoperatoria. </w:t>
      </w:r>
      <w:r w:rsidRPr="00B314A9">
        <w:rPr>
          <w:rFonts w:ascii="Times New Roman" w:hAnsi="Times New Roman"/>
          <w:b/>
          <w:sz w:val="20"/>
        </w:rPr>
        <w:t>Rev Col Anesth</w:t>
      </w:r>
      <w:r w:rsidRPr="00B314A9">
        <w:rPr>
          <w:rFonts w:ascii="Times New Roman" w:hAnsi="Times New Roman"/>
          <w:sz w:val="20"/>
        </w:rPr>
        <w:t xml:space="preserve"> 32:185-193, 2005</w:t>
      </w:r>
    </w:p>
    <w:p w14:paraId="0867150A"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Mild perioperative hypothermia. </w:t>
      </w:r>
      <w:r w:rsidRPr="00B314A9">
        <w:rPr>
          <w:rFonts w:ascii="Times New Roman" w:hAnsi="Times New Roman"/>
          <w:b/>
          <w:sz w:val="20"/>
        </w:rPr>
        <w:t xml:space="preserve">Anesthesiology News. </w:t>
      </w:r>
      <w:r w:rsidRPr="00B314A9">
        <w:rPr>
          <w:rFonts w:ascii="Times New Roman" w:hAnsi="Times New Roman"/>
          <w:sz w:val="20"/>
        </w:rPr>
        <w:t xml:space="preserve">33-39, July 2006; and in revised forms September 2007 and October 2008 </w:t>
      </w:r>
    </w:p>
    <w:p w14:paraId="759EE6D6"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Therapeutic hypothermia. </w:t>
      </w:r>
      <w:r w:rsidRPr="00B314A9">
        <w:rPr>
          <w:rFonts w:ascii="Times New Roman" w:hAnsi="Times New Roman"/>
          <w:b/>
          <w:sz w:val="20"/>
        </w:rPr>
        <w:t>Anesthesiology News</w:t>
      </w:r>
      <w:r w:rsidRPr="00B314A9">
        <w:rPr>
          <w:rFonts w:ascii="Times New Roman" w:hAnsi="Times New Roman"/>
          <w:sz w:val="20"/>
        </w:rPr>
        <w:t>, 49-61, August 2009</w:t>
      </w:r>
    </w:p>
    <w:p w14:paraId="6C0AA783" w14:textId="32E6FE9A"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Farag E, Argalious M, Sessler DI, Kurz A, Ebrahim Z, Schubert A: Use of alpha-2 agonists in neuroanesthesia: An overview.</w:t>
      </w:r>
      <w:r w:rsidR="00A95C2A">
        <w:rPr>
          <w:rFonts w:ascii="Times New Roman" w:hAnsi="Times New Roman"/>
          <w:sz w:val="20"/>
        </w:rPr>
        <w:t xml:space="preserve"> </w:t>
      </w:r>
      <w:r w:rsidRPr="00B314A9">
        <w:rPr>
          <w:rFonts w:ascii="Times New Roman" w:hAnsi="Times New Roman"/>
          <w:b/>
          <w:sz w:val="20"/>
        </w:rPr>
        <w:t>Ochsner Journal</w:t>
      </w:r>
      <w:r w:rsidRPr="00B314A9">
        <w:rPr>
          <w:rFonts w:ascii="Times New Roman" w:hAnsi="Times New Roman"/>
          <w:sz w:val="20"/>
        </w:rPr>
        <w:t xml:space="preserve"> 11:57-69, 2011</w:t>
      </w:r>
    </w:p>
    <w:p w14:paraId="6FC92B85"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Perioperative thermoregulation and heat balance. </w:t>
      </w:r>
      <w:r w:rsidRPr="00B314A9">
        <w:rPr>
          <w:rFonts w:ascii="Times New Roman" w:hAnsi="Times New Roman"/>
          <w:b/>
          <w:sz w:val="20"/>
        </w:rPr>
        <w:t>ASA Newsletter</w:t>
      </w:r>
      <w:r w:rsidRPr="00B314A9">
        <w:rPr>
          <w:rFonts w:ascii="Times New Roman" w:hAnsi="Times New Roman"/>
          <w:sz w:val="20"/>
        </w:rPr>
        <w:t xml:space="preserve"> APSF 25</w:t>
      </w:r>
      <w:r w:rsidRPr="00B314A9">
        <w:rPr>
          <w:rFonts w:ascii="Times New Roman" w:hAnsi="Times New Roman"/>
          <w:sz w:val="20"/>
          <w:vertAlign w:val="superscript"/>
        </w:rPr>
        <w:t>th</w:t>
      </w:r>
      <w:r w:rsidRPr="00B314A9">
        <w:rPr>
          <w:rFonts w:ascii="Times New Roman" w:hAnsi="Times New Roman"/>
          <w:sz w:val="20"/>
        </w:rPr>
        <w:t xml:space="preserve"> Anniversary Edition. 34-40, 2011</w:t>
      </w:r>
    </w:p>
    <w:p w14:paraId="139792EB" w14:textId="77777777" w:rsidR="00993CF3" w:rsidRPr="00B314A9" w:rsidRDefault="00993CF3"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Temperature monitoring: Consequences and prevention of mild perioperative hypothermia. </w:t>
      </w:r>
      <w:r w:rsidRPr="00B314A9">
        <w:rPr>
          <w:rFonts w:ascii="Times New Roman" w:hAnsi="Times New Roman"/>
          <w:b/>
          <w:sz w:val="20"/>
        </w:rPr>
        <w:t>Current Reviews in Cliinical Anesthesia</w:t>
      </w:r>
      <w:r w:rsidRPr="00B314A9">
        <w:rPr>
          <w:rFonts w:ascii="Times New Roman" w:hAnsi="Times New Roman"/>
          <w:sz w:val="20"/>
        </w:rPr>
        <w:t>, 32:8, 91-98, 2011</w:t>
      </w:r>
    </w:p>
    <w:p w14:paraId="382F2342" w14:textId="77777777" w:rsidR="002863C6" w:rsidRDefault="002863C6" w:rsidP="002863C6">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Pr>
          <w:rFonts w:ascii="Times New Roman" w:hAnsi="Times New Roman"/>
          <w:sz w:val="20"/>
        </w:rPr>
        <w:t xml:space="preserve">Sessler DI: </w:t>
      </w:r>
      <w:r w:rsidRPr="00B314A9">
        <w:rPr>
          <w:rFonts w:ascii="Times New Roman" w:hAnsi="Times New Roman"/>
          <w:sz w:val="20"/>
        </w:rPr>
        <w:t xml:space="preserve">Perioperative temperature management. </w:t>
      </w:r>
      <w:r w:rsidRPr="00271E9D">
        <w:rPr>
          <w:rFonts w:ascii="Times New Roman" w:hAnsi="Times New Roman"/>
          <w:b/>
          <w:bCs/>
          <w:sz w:val="20"/>
        </w:rPr>
        <w:t>UpToDate</w:t>
      </w:r>
      <w:r w:rsidRPr="00B314A9">
        <w:rPr>
          <w:rFonts w:ascii="Times New Roman" w:hAnsi="Times New Roman"/>
          <w:sz w:val="20"/>
        </w:rPr>
        <w:t>, 2017</w:t>
      </w:r>
    </w:p>
    <w:p w14:paraId="38EBEFC1" w14:textId="2C877AAA" w:rsidR="000E2352" w:rsidRPr="00B314A9" w:rsidRDefault="000E2352"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Temperature monitoring: Consequences and prevention of mild perioperative hypothermia. </w:t>
      </w:r>
      <w:r w:rsidRPr="00B314A9">
        <w:rPr>
          <w:rFonts w:ascii="Times New Roman" w:hAnsi="Times New Roman"/>
          <w:b/>
          <w:sz w:val="20"/>
        </w:rPr>
        <w:t>Current Reviews for Nurse Anesthetists</w:t>
      </w:r>
      <w:r w:rsidRPr="00B314A9">
        <w:rPr>
          <w:rFonts w:ascii="Times New Roman" w:hAnsi="Times New Roman"/>
          <w:sz w:val="20"/>
        </w:rPr>
        <w:t>, 36:7, 75-83, 2013 (Reprint of #</w:t>
      </w:r>
      <w:r w:rsidR="002863C6">
        <w:rPr>
          <w:rFonts w:ascii="Times New Roman" w:hAnsi="Times New Roman"/>
          <w:sz w:val="20"/>
        </w:rPr>
        <w:t>39</w:t>
      </w:r>
      <w:r w:rsidRPr="00B314A9">
        <w:rPr>
          <w:rFonts w:ascii="Times New Roman" w:hAnsi="Times New Roman"/>
          <w:sz w:val="20"/>
        </w:rPr>
        <w:t>)</w:t>
      </w:r>
    </w:p>
    <w:p w14:paraId="77809ACC" w14:textId="6306D851" w:rsidR="006C1D8D" w:rsidRDefault="006C1D8D"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Pr>
          <w:rFonts w:ascii="Times New Roman" w:hAnsi="Times New Roman"/>
          <w:sz w:val="20"/>
        </w:rPr>
        <w:t xml:space="preserve">Sessler DI: Perioperative hypotension. </w:t>
      </w:r>
      <w:r w:rsidRPr="00271E9D">
        <w:rPr>
          <w:rFonts w:ascii="Times New Roman" w:hAnsi="Times New Roman"/>
          <w:b/>
          <w:bCs/>
          <w:sz w:val="20"/>
        </w:rPr>
        <w:t>Anesthesia Patient Safety Foundation Newsletter</w:t>
      </w:r>
      <w:r w:rsidR="00421BD1">
        <w:rPr>
          <w:rFonts w:ascii="Times New Roman" w:hAnsi="Times New Roman"/>
          <w:sz w:val="20"/>
        </w:rPr>
        <w:t xml:space="preserve"> 36:89-96, 2021</w:t>
      </w:r>
    </w:p>
    <w:p w14:paraId="20916045" w14:textId="58A47C4E" w:rsidR="00271E9D" w:rsidRDefault="00271E9D"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Pr>
          <w:rFonts w:ascii="Times New Roman" w:hAnsi="Times New Roman"/>
          <w:sz w:val="20"/>
        </w:rPr>
        <w:t xml:space="preserve">Sessler DI, Al Jarkas A: Postoperative mortality — and how to prevent it. </w:t>
      </w:r>
      <w:r>
        <w:rPr>
          <w:rFonts w:ascii="Times New Roman" w:hAnsi="Times New Roman"/>
          <w:b/>
          <w:bCs/>
          <w:sz w:val="20"/>
        </w:rPr>
        <w:t>The ASA Monitor</w:t>
      </w:r>
      <w:r w:rsidR="00395804">
        <w:rPr>
          <w:rFonts w:ascii="Times New Roman" w:hAnsi="Times New Roman"/>
          <w:sz w:val="20"/>
        </w:rPr>
        <w:t xml:space="preserve"> 88:15-17, 2024</w:t>
      </w:r>
      <w:r w:rsidR="00383DA3">
        <w:rPr>
          <w:rFonts w:ascii="Times New Roman" w:hAnsi="Times New Roman"/>
          <w:sz w:val="20"/>
        </w:rPr>
        <w:t xml:space="preserve"> [Accompanied by an editorial 88:14, 2024]</w:t>
      </w:r>
    </w:p>
    <w:p w14:paraId="33233D71" w14:textId="6E1DE105" w:rsidR="00F63F2C" w:rsidRDefault="00F63F2C" w:rsidP="006553D0">
      <w:pPr>
        <w:pStyle w:val="cvwithoutlefttab"/>
        <w:keepLines/>
        <w:numPr>
          <w:ilvl w:val="0"/>
          <w:numId w:val="2"/>
        </w:numPr>
        <w:tabs>
          <w:tab w:val="clear" w:pos="360"/>
          <w:tab w:val="clear" w:pos="9540"/>
          <w:tab w:val="num" w:pos="720"/>
          <w:tab w:val="right" w:pos="9360"/>
        </w:tabs>
        <w:spacing w:after="100"/>
        <w:ind w:left="720" w:right="0" w:hanging="720"/>
        <w:jc w:val="both"/>
        <w:rPr>
          <w:rFonts w:ascii="Times New Roman" w:hAnsi="Times New Roman"/>
          <w:sz w:val="20"/>
        </w:rPr>
      </w:pPr>
      <w:r>
        <w:rPr>
          <w:rFonts w:ascii="Times New Roman" w:hAnsi="Times New Roman"/>
          <w:sz w:val="20"/>
        </w:rPr>
        <w:t xml:space="preserve">Sessler DI: Postoperative mortality. </w:t>
      </w:r>
      <w:r>
        <w:rPr>
          <w:rFonts w:ascii="Times New Roman" w:hAnsi="Times New Roman"/>
          <w:b/>
          <w:bCs/>
          <w:sz w:val="20"/>
        </w:rPr>
        <w:t>The ASA Monitor</w:t>
      </w:r>
      <w:r w:rsidR="00E86E52">
        <w:rPr>
          <w:rFonts w:ascii="Times New Roman" w:hAnsi="Times New Roman"/>
          <w:sz w:val="20"/>
        </w:rPr>
        <w:t xml:space="preserve"> 89 (S10):7-11, 2025</w:t>
      </w:r>
      <w:r w:rsidR="00A25F49">
        <w:rPr>
          <w:rFonts w:ascii="Times New Roman" w:hAnsi="Times New Roman"/>
          <w:sz w:val="20"/>
        </w:rPr>
        <w:t xml:space="preserve"> and (in press)</w:t>
      </w:r>
    </w:p>
    <w:p w14:paraId="3FFB4317" w14:textId="77777777" w:rsidR="00AB0F2D" w:rsidRPr="00B314A9" w:rsidRDefault="00AB0F2D" w:rsidP="00AB0F2D">
      <w:pPr>
        <w:pStyle w:val="cvwithoutlefttab"/>
        <w:keepLines/>
        <w:tabs>
          <w:tab w:val="clear" w:pos="9540"/>
          <w:tab w:val="right" w:pos="9360"/>
        </w:tabs>
        <w:spacing w:after="100"/>
        <w:ind w:left="720" w:right="0" w:firstLine="0"/>
        <w:jc w:val="both"/>
        <w:rPr>
          <w:rFonts w:ascii="Times New Roman" w:hAnsi="Times New Roman"/>
          <w:sz w:val="20"/>
        </w:rPr>
      </w:pPr>
    </w:p>
    <w:p w14:paraId="62BFCA1B" w14:textId="77777777" w:rsidR="00993CF3" w:rsidRPr="00B314A9" w:rsidRDefault="00993CF3" w:rsidP="00F4301B">
      <w:pPr>
        <w:pStyle w:val="Header2woutPB"/>
        <w:outlineLvl w:val="0"/>
        <w:rPr>
          <w:rFonts w:ascii="Times New Roman" w:hAnsi="Times New Roman"/>
        </w:rPr>
      </w:pPr>
      <w:r w:rsidRPr="00B314A9">
        <w:rPr>
          <w:rFonts w:ascii="Times New Roman" w:hAnsi="Times New Roman"/>
        </w:rPr>
        <w:t>Book</w:t>
      </w:r>
    </w:p>
    <w:p w14:paraId="72B94925" w14:textId="77777777" w:rsidR="00993CF3" w:rsidRPr="00B314A9" w:rsidRDefault="00993CF3" w:rsidP="006553D0">
      <w:pPr>
        <w:pStyle w:val="cvwithoutlefttab"/>
        <w:numPr>
          <w:ilvl w:val="0"/>
          <w:numId w:val="12"/>
        </w:numPr>
        <w:tabs>
          <w:tab w:val="clear" w:pos="9540"/>
        </w:tabs>
        <w:spacing w:after="120"/>
        <w:ind w:right="0" w:hanging="720"/>
        <w:jc w:val="both"/>
        <w:rPr>
          <w:rFonts w:ascii="Times New Roman" w:hAnsi="Times New Roman"/>
          <w:sz w:val="20"/>
        </w:rPr>
      </w:pPr>
      <w:r w:rsidRPr="00B314A9">
        <w:rPr>
          <w:rFonts w:ascii="Times New Roman" w:hAnsi="Times New Roman"/>
          <w:sz w:val="20"/>
        </w:rPr>
        <w:t xml:space="preserve">Mayer SA, Sessler DI: </w:t>
      </w:r>
      <w:r w:rsidRPr="00B314A9">
        <w:rPr>
          <w:rFonts w:ascii="Times New Roman" w:hAnsi="Times New Roman"/>
          <w:b/>
          <w:sz w:val="20"/>
        </w:rPr>
        <w:t>Therapeutic Hypothermia</w:t>
      </w:r>
      <w:r w:rsidRPr="00B314A9">
        <w:rPr>
          <w:rFonts w:ascii="Times New Roman" w:hAnsi="Times New Roman"/>
          <w:sz w:val="20"/>
        </w:rPr>
        <w:t>. Marcel Dekker, Inc. New York, NY, 2004.  629 pages</w:t>
      </w:r>
    </w:p>
    <w:p w14:paraId="2549AC0A" w14:textId="77777777" w:rsidR="00AB0F2D" w:rsidRPr="00B314A9" w:rsidRDefault="00AB0F2D" w:rsidP="00AB0F2D">
      <w:pPr>
        <w:pStyle w:val="cvwithoutlefttab"/>
        <w:tabs>
          <w:tab w:val="clear" w:pos="9540"/>
        </w:tabs>
        <w:spacing w:after="120"/>
        <w:ind w:left="720" w:right="0" w:firstLine="0"/>
        <w:jc w:val="both"/>
        <w:rPr>
          <w:rFonts w:ascii="Times New Roman" w:hAnsi="Times New Roman"/>
          <w:sz w:val="20"/>
        </w:rPr>
      </w:pPr>
    </w:p>
    <w:p w14:paraId="4937FA64" w14:textId="77777777" w:rsidR="00993CF3" w:rsidRPr="00B314A9" w:rsidRDefault="00993CF3" w:rsidP="00F4301B">
      <w:pPr>
        <w:pStyle w:val="Header2woutPB"/>
        <w:outlineLvl w:val="0"/>
        <w:rPr>
          <w:rFonts w:ascii="Times New Roman" w:hAnsi="Times New Roman"/>
        </w:rPr>
      </w:pPr>
      <w:r w:rsidRPr="00B314A9">
        <w:rPr>
          <w:rFonts w:ascii="Times New Roman" w:hAnsi="Times New Roman"/>
        </w:rPr>
        <w:lastRenderedPageBreak/>
        <w:t>Book Chapters</w:t>
      </w:r>
    </w:p>
    <w:p w14:paraId="038DA22D" w14:textId="77777777" w:rsidR="00993CF3" w:rsidRPr="00B314A9" w:rsidRDefault="00993CF3" w:rsidP="006553D0">
      <w:pPr>
        <w:keepNext/>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DI: Malignant hyperthermia, </w:t>
      </w:r>
      <w:r w:rsidRPr="00B314A9">
        <w:rPr>
          <w:b/>
          <w:sz w:val="20"/>
        </w:rPr>
        <w:t>Pediatric Anesthesia</w:t>
      </w:r>
      <w:r w:rsidRPr="00B314A9">
        <w:rPr>
          <w:sz w:val="20"/>
        </w:rPr>
        <w:t xml:space="preserve">, 2nd edition. Edited by Gregory G. New York, Churchill Livingstone, 1989, pp 359-383  </w:t>
      </w:r>
    </w:p>
    <w:p w14:paraId="6B9355A3"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DI: Temperature monitoring, </w:t>
      </w:r>
      <w:r w:rsidRPr="00B314A9">
        <w:rPr>
          <w:b/>
          <w:sz w:val="20"/>
        </w:rPr>
        <w:t>Anesthesia</w:t>
      </w:r>
      <w:r w:rsidRPr="00B314A9">
        <w:rPr>
          <w:sz w:val="20"/>
        </w:rPr>
        <w:t>, 3rd edition. Edited by Miller RD. New York, Churchill Livingstone, 1990, pp 1227</w:t>
      </w:r>
      <w:r w:rsidRPr="00B314A9">
        <w:rPr>
          <w:sz w:val="20"/>
        </w:rPr>
        <w:noBreakHyphen/>
        <w:t xml:space="preserve">1242 </w:t>
      </w:r>
    </w:p>
    <w:p w14:paraId="0E493E63"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DI: Temperature disturbances, </w:t>
      </w:r>
      <w:r w:rsidRPr="00B314A9">
        <w:rPr>
          <w:b/>
          <w:sz w:val="20"/>
        </w:rPr>
        <w:t>Critical Care Practice</w:t>
      </w:r>
      <w:r w:rsidRPr="00B314A9">
        <w:rPr>
          <w:sz w:val="20"/>
        </w:rPr>
        <w:t>, Edited by Hoyt J, Allen S, Tennesen A. Philadelphia, WB Saunders, 1991, pp 400</w:t>
      </w:r>
      <w:r w:rsidRPr="00B314A9">
        <w:rPr>
          <w:sz w:val="20"/>
        </w:rPr>
        <w:noBreakHyphen/>
        <w:t xml:space="preserve">412  </w:t>
      </w:r>
    </w:p>
    <w:p w14:paraId="2AEB0C4C"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DI: Monitoring body temperature, </w:t>
      </w:r>
      <w:r w:rsidRPr="00B314A9">
        <w:rPr>
          <w:b/>
          <w:sz w:val="20"/>
        </w:rPr>
        <w:t>Monitoring in Anesthesia</w:t>
      </w:r>
      <w:r w:rsidRPr="00B314A9">
        <w:rPr>
          <w:sz w:val="20"/>
        </w:rPr>
        <w:t xml:space="preserve">, Edited Saidman LJ, Smith T, Stoneham, Butterworths, 1993, pp 315-337  </w:t>
      </w:r>
    </w:p>
    <w:p w14:paraId="16437928" w14:textId="77777777" w:rsidR="00993CF3" w:rsidRPr="00B314A9" w:rsidRDefault="00993CF3" w:rsidP="006553D0">
      <w:pPr>
        <w:pStyle w:val="cvwithoutlefttab"/>
        <w:keepLines/>
        <w:numPr>
          <w:ilvl w:val="0"/>
          <w:numId w:val="1"/>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Perianesthetic Thermoregulation, </w:t>
      </w:r>
      <w:r w:rsidRPr="00B314A9">
        <w:rPr>
          <w:rFonts w:ascii="Times New Roman" w:hAnsi="Times New Roman"/>
          <w:b/>
          <w:sz w:val="20"/>
        </w:rPr>
        <w:t>Hypothermia Peropératoire Involontaire</w:t>
      </w:r>
      <w:r w:rsidRPr="00B314A9">
        <w:rPr>
          <w:rFonts w:ascii="Times New Roman" w:hAnsi="Times New Roman"/>
          <w:sz w:val="20"/>
        </w:rPr>
        <w:t xml:space="preserve">. Edited by Balagny E, Cathelin M, Clergue F, </w:t>
      </w:r>
      <w:r w:rsidRPr="00B314A9">
        <w:rPr>
          <w:rFonts w:ascii="Times New Roman" w:hAnsi="Times New Roman"/>
          <w:i/>
          <w:sz w:val="20"/>
        </w:rPr>
        <w:t>et al</w:t>
      </w:r>
      <w:r w:rsidRPr="00B314A9">
        <w:rPr>
          <w:rFonts w:ascii="Times New Roman" w:hAnsi="Times New Roman"/>
          <w:sz w:val="20"/>
        </w:rPr>
        <w:t>. Paris, Arnette, 1993, pp 15</w:t>
      </w:r>
      <w:r w:rsidRPr="00B314A9">
        <w:rPr>
          <w:rFonts w:ascii="Times New Roman" w:hAnsi="Times New Roman"/>
          <w:sz w:val="20"/>
        </w:rPr>
        <w:noBreakHyphen/>
        <w:t xml:space="preserve">28 </w:t>
      </w:r>
    </w:p>
    <w:p w14:paraId="358BBA31"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DI: Temperature Disturbances, </w:t>
      </w:r>
      <w:r w:rsidRPr="00B314A9">
        <w:rPr>
          <w:b/>
          <w:sz w:val="20"/>
        </w:rPr>
        <w:t>Pediatric Anesthesia</w:t>
      </w:r>
      <w:r w:rsidRPr="00B314A9">
        <w:rPr>
          <w:sz w:val="20"/>
        </w:rPr>
        <w:t>, 3rd edition. Edited by Gregory G. New York, Churchill Livingstone, 1994, pp 47</w:t>
      </w:r>
      <w:r w:rsidRPr="00B314A9">
        <w:rPr>
          <w:sz w:val="20"/>
        </w:rPr>
        <w:noBreakHyphen/>
        <w:t xml:space="preserve">81 </w:t>
      </w:r>
    </w:p>
    <w:p w14:paraId="4C72A84A"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DI: Temperature monitoring, </w:t>
      </w:r>
      <w:r w:rsidRPr="00B314A9">
        <w:rPr>
          <w:b/>
          <w:sz w:val="20"/>
        </w:rPr>
        <w:t>Anesthesia</w:t>
      </w:r>
      <w:r w:rsidRPr="00B314A9">
        <w:rPr>
          <w:sz w:val="20"/>
        </w:rPr>
        <w:t xml:space="preserve">, 4th edition. Edited by Miller RD. New York, Churchill Livingstone, 1994, pp 1363-1382  </w:t>
      </w:r>
    </w:p>
    <w:p w14:paraId="65AF0B74"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DI: Thermoregulation and heat balance: General Anesthesia. </w:t>
      </w:r>
      <w:r w:rsidRPr="00B314A9">
        <w:rPr>
          <w:b/>
          <w:sz w:val="20"/>
        </w:rPr>
        <w:t>Thermal Balance in Health and Disease: Recent Basic Research and Clinical Progress</w:t>
      </w:r>
      <w:r w:rsidRPr="00B314A9">
        <w:rPr>
          <w:sz w:val="20"/>
        </w:rPr>
        <w:t>. Edited by Zeisberger E, Schonbaum E. Lomax P. Birkhäuser Verlag, Basel, 1994, pp 251</w:t>
      </w:r>
      <w:r w:rsidRPr="00B314A9">
        <w:rPr>
          <w:sz w:val="20"/>
        </w:rPr>
        <w:noBreakHyphen/>
        <w:t>266</w:t>
      </w:r>
    </w:p>
    <w:p w14:paraId="0757428D"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DI: Perianesthetic thermoregulation. </w:t>
      </w:r>
      <w:r w:rsidRPr="00B314A9">
        <w:rPr>
          <w:b/>
          <w:sz w:val="20"/>
        </w:rPr>
        <w:t>Anesthesia: Implications for the Coming Century</w:t>
      </w:r>
      <w:r w:rsidRPr="00B314A9">
        <w:rPr>
          <w:sz w:val="20"/>
        </w:rPr>
        <w:t xml:space="preserve">. Edited by Ikeda K, Kazama T, Katoh, T, Doi M, Takahashi H. Churchill Livingstone Japan. Tokyo, 1996 pp 173-183 </w:t>
      </w:r>
    </w:p>
    <w:p w14:paraId="39A0D3CB"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DI: Perioperative Thermoregulation in the Elderly. </w:t>
      </w:r>
      <w:r w:rsidRPr="00B314A9">
        <w:rPr>
          <w:b/>
          <w:sz w:val="20"/>
        </w:rPr>
        <w:t>Geriatric Anesthesia</w:t>
      </w:r>
      <w:r w:rsidRPr="00B314A9">
        <w:rPr>
          <w:sz w:val="20"/>
        </w:rPr>
        <w:t>. Edited by McLeskey CH, Williams &amp; Wilkins, Baltimore,1996, pp 345-360</w:t>
      </w:r>
    </w:p>
    <w:p w14:paraId="69E9F1E7"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DI: Temperature monitoring. </w:t>
      </w:r>
      <w:r w:rsidRPr="00B314A9">
        <w:rPr>
          <w:b/>
          <w:sz w:val="20"/>
        </w:rPr>
        <w:t>Atlas of Clinical Anesthesiology</w:t>
      </w:r>
      <w:r w:rsidRPr="00B314A9">
        <w:rPr>
          <w:sz w:val="20"/>
        </w:rPr>
        <w:t>. Edited by Miller RD, Lichtor JL. Current Medicine, Philadelphia 1997 pp 14.00-14.17</w:t>
      </w:r>
    </w:p>
    <w:p w14:paraId="4EF21EFB"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DI: Hypothermia and hyperthermia. </w:t>
      </w:r>
      <w:r w:rsidRPr="00B314A9">
        <w:rPr>
          <w:b/>
          <w:sz w:val="20"/>
        </w:rPr>
        <w:t>Critical Care Medicine: Perioperative Management</w:t>
      </w:r>
      <w:r w:rsidRPr="00B314A9">
        <w:rPr>
          <w:sz w:val="20"/>
        </w:rPr>
        <w:t xml:space="preserve">. Edited by Murray M, Coursin D, Prough D, Pearl RG. Lippincott-Raven Press, New York, 1997, pp 135-150  </w:t>
      </w:r>
    </w:p>
    <w:p w14:paraId="399B6AE3"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Ikeda T, Sessler DI: Temperature Monitoring. </w:t>
      </w:r>
      <w:r w:rsidRPr="00B314A9">
        <w:rPr>
          <w:b/>
          <w:sz w:val="20"/>
        </w:rPr>
        <w:t>Principles and Practice of Intensive Care Monitoring</w:t>
      </w:r>
      <w:r w:rsidRPr="00B314A9">
        <w:rPr>
          <w:sz w:val="20"/>
        </w:rPr>
        <w:t>, Edited by Tobin MJ. McGraw-Hill, 1998, pp 1151</w:t>
      </w:r>
      <w:r w:rsidRPr="00B314A9">
        <w:rPr>
          <w:sz w:val="20"/>
        </w:rPr>
        <w:noBreakHyphen/>
        <w:t>1162</w:t>
      </w:r>
    </w:p>
    <w:p w14:paraId="1A6048EE"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DI: Monitoring methodologies for thermoregulatory studies. </w:t>
      </w:r>
      <w:r w:rsidRPr="00B314A9">
        <w:rPr>
          <w:b/>
          <w:sz w:val="20"/>
        </w:rPr>
        <w:t>State-of-the-Art Technology in Anesthesia and Intensive Care</w:t>
      </w:r>
      <w:r w:rsidRPr="00B314A9">
        <w:rPr>
          <w:sz w:val="20"/>
        </w:rPr>
        <w:t>, Edited by Ikeda K, Doi M, Kazama T. Elsevier, 1998, pp 45-53</w:t>
      </w:r>
    </w:p>
    <w:p w14:paraId="7ADA8A5B"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DI: Temperature monitoring, </w:t>
      </w:r>
      <w:r w:rsidRPr="00B314A9">
        <w:rPr>
          <w:b/>
          <w:sz w:val="20"/>
        </w:rPr>
        <w:t>Anesthesia</w:t>
      </w:r>
      <w:r w:rsidRPr="00B314A9">
        <w:rPr>
          <w:sz w:val="20"/>
        </w:rPr>
        <w:t>, 5th edition. Edited by Miller RD, Miller E. New York, Churchill Livingstone, 1999, pp 1367-1389</w:t>
      </w:r>
    </w:p>
    <w:p w14:paraId="2CFAB23B"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bookmarkStart w:id="23" w:name="OLE_LINK5"/>
      <w:r w:rsidRPr="00B314A9">
        <w:rPr>
          <w:sz w:val="20"/>
        </w:rPr>
        <w:t xml:space="preserve">Leslie K, Sessler DI: Perioperative hypothermia in high-risk surgical patients. </w:t>
      </w:r>
      <w:r w:rsidRPr="00B314A9">
        <w:rPr>
          <w:b/>
          <w:sz w:val="20"/>
        </w:rPr>
        <w:t>Baillière's Clinical Anaesthesiology: International practice and research</w:t>
      </w:r>
      <w:r w:rsidRPr="00B314A9">
        <w:rPr>
          <w:sz w:val="20"/>
        </w:rPr>
        <w:t xml:space="preserve">. Edited by Goldhill D, Strunin L. London,  Baillière, 1999, pp 349-361 </w:t>
      </w:r>
    </w:p>
    <w:bookmarkEnd w:id="23"/>
    <w:p w14:paraId="28944DF0"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DI: Mild perioperative hypothermia. </w:t>
      </w:r>
      <w:r w:rsidRPr="00B314A9">
        <w:rPr>
          <w:b/>
          <w:sz w:val="20"/>
        </w:rPr>
        <w:t>Environmental Ergonomics IX</w:t>
      </w:r>
      <w:r w:rsidRPr="00B314A9">
        <w:rPr>
          <w:sz w:val="20"/>
        </w:rPr>
        <w:t>. Edited by Werner J, Hexamer M. Shaker Verlag, 2000 pp 445-451</w:t>
      </w:r>
    </w:p>
    <w:p w14:paraId="5C7EB51F"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DI: Temperature Disturbances, </w:t>
      </w:r>
      <w:r w:rsidRPr="00B314A9">
        <w:rPr>
          <w:b/>
          <w:sz w:val="20"/>
        </w:rPr>
        <w:t>Pediatric Anesthesia</w:t>
      </w:r>
      <w:r w:rsidRPr="00B314A9">
        <w:rPr>
          <w:sz w:val="20"/>
        </w:rPr>
        <w:t>, 4th edition. Edited by Gregory G. New York, Churchill Livingstone, 2002, pp 53-84</w:t>
      </w:r>
    </w:p>
    <w:p w14:paraId="03F7444D"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DI: Temperature monitoring, </w:t>
      </w:r>
      <w:r w:rsidRPr="00B314A9">
        <w:rPr>
          <w:b/>
          <w:sz w:val="20"/>
        </w:rPr>
        <w:t>Anesthesia</w:t>
      </w:r>
      <w:r w:rsidRPr="00B314A9">
        <w:rPr>
          <w:sz w:val="20"/>
        </w:rPr>
        <w:t>, 6th edition. Edited by Miller RD, Miller E. New York, Churchill Livingstone, 2004, pp 1571-1597</w:t>
      </w:r>
    </w:p>
    <w:p w14:paraId="4003EFE0"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DI: Thermoregulation and heat balance. </w:t>
      </w:r>
      <w:r w:rsidRPr="00B314A9">
        <w:rPr>
          <w:b/>
          <w:sz w:val="20"/>
        </w:rPr>
        <w:t>Therapeutic Hypothermia</w:t>
      </w:r>
      <w:r w:rsidRPr="00B314A9">
        <w:rPr>
          <w:sz w:val="20"/>
        </w:rPr>
        <w:t>. Edited by Meyer SA, Sessler DI. Marcel Dekker, New York, 2004, pp 1-33</w:t>
      </w:r>
    </w:p>
    <w:p w14:paraId="72163D2A"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DI: Defeating thermoregulatory defenses against hypothermia. </w:t>
      </w:r>
      <w:r w:rsidRPr="00B314A9">
        <w:rPr>
          <w:b/>
          <w:sz w:val="20"/>
        </w:rPr>
        <w:t>Therapeutic Hypothermia</w:t>
      </w:r>
      <w:r w:rsidRPr="00B314A9">
        <w:rPr>
          <w:sz w:val="20"/>
        </w:rPr>
        <w:t>. Edited by Meyer SA, Sessler DI. Marcel Dekker, New York, 2004, pp 229-264</w:t>
      </w:r>
    </w:p>
    <w:p w14:paraId="5A355776"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DI: Perioperative Thermoregulation in the Elderly. </w:t>
      </w:r>
      <w:r w:rsidRPr="00B314A9">
        <w:rPr>
          <w:b/>
          <w:sz w:val="20"/>
        </w:rPr>
        <w:t>Geriatric Anesthesia</w:t>
      </w:r>
      <w:r w:rsidRPr="00B314A9">
        <w:rPr>
          <w:sz w:val="20"/>
        </w:rPr>
        <w:t>. 2</w:t>
      </w:r>
      <w:r w:rsidRPr="00B314A9">
        <w:rPr>
          <w:sz w:val="20"/>
          <w:vertAlign w:val="superscript"/>
        </w:rPr>
        <w:t>nd</w:t>
      </w:r>
      <w:r w:rsidRPr="00B314A9">
        <w:rPr>
          <w:sz w:val="20"/>
        </w:rPr>
        <w:t xml:space="preserve"> Edition. Edited by McLeskey CH and Rooke, A. Williams &amp; Wilkins, Baltimore, 2004, pp 107-122</w:t>
      </w:r>
    </w:p>
    <w:p w14:paraId="4B693696"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lastRenderedPageBreak/>
        <w:t xml:space="preserve">Sessler DI: What’s hot in thermoregulation. </w:t>
      </w:r>
      <w:r w:rsidRPr="00B314A9">
        <w:rPr>
          <w:b/>
          <w:sz w:val="20"/>
        </w:rPr>
        <w:t>ASA Refresher Courses</w:t>
      </w:r>
      <w:r w:rsidRPr="00B314A9">
        <w:rPr>
          <w:sz w:val="20"/>
        </w:rPr>
        <w:t xml:space="preserve"> Volume 36:153-164, 2007</w:t>
      </w:r>
    </w:p>
    <w:p w14:paraId="1E6007D7" w14:textId="238A521F"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Mizobe T, Sessler DI: Temperature monitoring. </w:t>
      </w:r>
      <w:r w:rsidRPr="00B314A9">
        <w:rPr>
          <w:b/>
          <w:sz w:val="20"/>
        </w:rPr>
        <w:t>Civetta, Taylor, &amp; Kirby’s</w:t>
      </w:r>
      <w:r w:rsidR="00502B6E" w:rsidRPr="00B314A9">
        <w:rPr>
          <w:b/>
          <w:sz w:val="20"/>
        </w:rPr>
        <w:t xml:space="preserve"> </w:t>
      </w:r>
      <w:r w:rsidRPr="00B314A9">
        <w:rPr>
          <w:b/>
          <w:sz w:val="20"/>
        </w:rPr>
        <w:t>Critical Care</w:t>
      </w:r>
      <w:r w:rsidRPr="00B314A9">
        <w:rPr>
          <w:sz w:val="20"/>
        </w:rPr>
        <w:t>, 4th Edition. Edited by Gabrielli A, Layon AJ, Yu M. Lippincott Williams &amp; Wilkins, Philadelphia 2009, pp271-283</w:t>
      </w:r>
    </w:p>
    <w:p w14:paraId="6519736F"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DI: Temperature monitoring, </w:t>
      </w:r>
      <w:r w:rsidRPr="00B314A9">
        <w:rPr>
          <w:b/>
          <w:sz w:val="20"/>
        </w:rPr>
        <w:t>Anesthesia</w:t>
      </w:r>
      <w:r w:rsidRPr="00B314A9">
        <w:rPr>
          <w:sz w:val="20"/>
        </w:rPr>
        <w:t>, 7th edition. Edited by Miller RD, Miller E. New York, Churchill Livingstone 2009, pp 1533-1556</w:t>
      </w:r>
    </w:p>
    <w:p w14:paraId="1C6E493C" w14:textId="77777777"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Anderson B, Gaitanis M, with Sessler DI: Nonvieral infectious diseases in pregnancy, </w:t>
      </w:r>
      <w:r w:rsidRPr="00B314A9">
        <w:rPr>
          <w:b/>
          <w:sz w:val="20"/>
        </w:rPr>
        <w:t>De Swiet’s Medical Disorders in Obstetric Practice</w:t>
      </w:r>
      <w:r w:rsidRPr="00B314A9">
        <w:rPr>
          <w:sz w:val="20"/>
        </w:rPr>
        <w:t>, 5</w:t>
      </w:r>
      <w:r w:rsidRPr="00B314A9">
        <w:rPr>
          <w:sz w:val="20"/>
          <w:vertAlign w:val="superscript"/>
        </w:rPr>
        <w:t>th</w:t>
      </w:r>
      <w:r w:rsidRPr="00B314A9">
        <w:rPr>
          <w:sz w:val="20"/>
        </w:rPr>
        <w:t xml:space="preserve"> edition. Edited by Powrie RO, Greene MF, Camann W. West Sussex, UK. Wiley-Blackwell. 2010 pp 404-430</w:t>
      </w:r>
    </w:p>
    <w:p w14:paraId="4DFC4974" w14:textId="153F1FFD"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JL, Sessler DI: Anesthesia — don’t forget your chemistry. </w:t>
      </w:r>
      <w:r w:rsidRPr="00B314A9">
        <w:rPr>
          <w:b/>
          <w:sz w:val="20"/>
        </w:rPr>
        <w:t>Letters to a Young Chemist</w:t>
      </w:r>
      <w:r w:rsidRPr="00B314A9">
        <w:rPr>
          <w:sz w:val="20"/>
        </w:rPr>
        <w:t>. Edited by Ghosh A. Wiley-VCH. Weinheim, Germany. 2011</w:t>
      </w:r>
      <w:r w:rsidR="00C942EF" w:rsidRPr="00B314A9">
        <w:rPr>
          <w:sz w:val="20"/>
        </w:rPr>
        <w:t>,</w:t>
      </w:r>
      <w:r w:rsidRPr="00B314A9">
        <w:rPr>
          <w:sz w:val="20"/>
        </w:rPr>
        <w:t xml:space="preserve"> pp 51-75</w:t>
      </w:r>
    </w:p>
    <w:p w14:paraId="3C025D1C" w14:textId="77777777" w:rsidR="00835C0C" w:rsidRPr="00B314A9" w:rsidRDefault="00835C0C" w:rsidP="00835C0C">
      <w:pPr>
        <w:keepLines/>
        <w:numPr>
          <w:ilvl w:val="0"/>
          <w:numId w:val="1"/>
        </w:numPr>
        <w:tabs>
          <w:tab w:val="clear" w:pos="360"/>
          <w:tab w:val="num" w:pos="720"/>
          <w:tab w:val="right" w:pos="9360"/>
        </w:tabs>
        <w:spacing w:after="100"/>
        <w:ind w:left="720" w:hanging="720"/>
        <w:jc w:val="both"/>
        <w:rPr>
          <w:sz w:val="20"/>
        </w:rPr>
      </w:pPr>
      <w:r w:rsidRPr="00B314A9">
        <w:rPr>
          <w:rFonts w:cs="Arial"/>
          <w:sz w:val="20"/>
          <w:szCs w:val="20"/>
        </w:rPr>
        <w:t>Rincón-Valenzuela DA, Sessler DI. Hipertermia malignant. In: Anestesiología pediátrica. Sociedad Colombiana de Anestesiología y Reanimación (S.C.A.R.E.). 2014, pp1034-1071</w:t>
      </w:r>
    </w:p>
    <w:p w14:paraId="41BAC4FA" w14:textId="77777777" w:rsidR="00835C0C" w:rsidRPr="00B314A9" w:rsidRDefault="00835C0C" w:rsidP="00835C0C">
      <w:pPr>
        <w:keepLines/>
        <w:numPr>
          <w:ilvl w:val="0"/>
          <w:numId w:val="1"/>
        </w:numPr>
        <w:tabs>
          <w:tab w:val="clear" w:pos="360"/>
          <w:tab w:val="num" w:pos="720"/>
          <w:tab w:val="right" w:pos="9360"/>
        </w:tabs>
        <w:spacing w:after="100"/>
        <w:ind w:left="720" w:hanging="720"/>
        <w:jc w:val="both"/>
        <w:rPr>
          <w:sz w:val="20"/>
        </w:rPr>
      </w:pPr>
      <w:r w:rsidRPr="00B314A9">
        <w:rPr>
          <w:rFonts w:cs="Arial"/>
          <w:sz w:val="20"/>
          <w:szCs w:val="20"/>
        </w:rPr>
        <w:t xml:space="preserve">Rincón-Valenzuela DA, Sessler DI. Hipotermia perioperatoria. In: Anestesiología pediátrica. Sociedad Colombiana de Anestesiología y Reanimación (S.C.A.R.E.). 2014, pp482-522 </w:t>
      </w:r>
    </w:p>
    <w:p w14:paraId="629ACBFE" w14:textId="04456552" w:rsidR="00993CF3" w:rsidRPr="00B314A9" w:rsidRDefault="00993CF3" w:rsidP="006553D0">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DI: Temperature monitoring, </w:t>
      </w:r>
      <w:r w:rsidRPr="00B314A9">
        <w:rPr>
          <w:b/>
          <w:sz w:val="20"/>
        </w:rPr>
        <w:t>Anesthesia</w:t>
      </w:r>
      <w:r w:rsidRPr="00B314A9">
        <w:rPr>
          <w:sz w:val="20"/>
        </w:rPr>
        <w:t>, 8th edition. Edited by Miller RD, Miller E. New York, Churchill Livingstone</w:t>
      </w:r>
      <w:r w:rsidR="00A072A7" w:rsidRPr="00B314A9">
        <w:rPr>
          <w:sz w:val="20"/>
        </w:rPr>
        <w:t>. 2015</w:t>
      </w:r>
      <w:r w:rsidR="00C942EF" w:rsidRPr="00B314A9">
        <w:rPr>
          <w:sz w:val="20"/>
        </w:rPr>
        <w:t>, pp 1622-1646</w:t>
      </w:r>
    </w:p>
    <w:p w14:paraId="50E27819" w14:textId="680AC9F5" w:rsidR="0022181D" w:rsidRPr="00B314A9" w:rsidRDefault="0022181D" w:rsidP="0022181D">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Sessler DI: Perioperative Thermoregulation in the Elderly. </w:t>
      </w:r>
      <w:r w:rsidRPr="00B314A9">
        <w:rPr>
          <w:b/>
          <w:sz w:val="20"/>
        </w:rPr>
        <w:t>Geriatric Anesthesia</w:t>
      </w:r>
      <w:r w:rsidRPr="00B314A9">
        <w:rPr>
          <w:sz w:val="20"/>
        </w:rPr>
        <w:t>. 3</w:t>
      </w:r>
      <w:r w:rsidRPr="00B314A9">
        <w:rPr>
          <w:sz w:val="20"/>
          <w:vertAlign w:val="superscript"/>
        </w:rPr>
        <w:t>nd</w:t>
      </w:r>
      <w:r w:rsidRPr="00B314A9">
        <w:rPr>
          <w:sz w:val="20"/>
        </w:rPr>
        <w:t xml:space="preserve"> Edition. Edited by McLeskey CH and Rooke, A. Williams &amp; Wilkins, Baltimore,</w:t>
      </w:r>
      <w:r w:rsidR="000B2DF5" w:rsidRPr="00B314A9">
        <w:rPr>
          <w:sz w:val="20"/>
        </w:rPr>
        <w:t xml:space="preserve"> 2017,</w:t>
      </w:r>
      <w:r w:rsidRPr="00B314A9">
        <w:rPr>
          <w:sz w:val="20"/>
        </w:rPr>
        <w:t xml:space="preserve"> pp213-229</w:t>
      </w:r>
    </w:p>
    <w:p w14:paraId="42DEDAE4" w14:textId="00F2B77D" w:rsidR="00502B6E" w:rsidRPr="00B314A9" w:rsidRDefault="00502B6E" w:rsidP="00502B6E">
      <w:pPr>
        <w:keepLines/>
        <w:numPr>
          <w:ilvl w:val="0"/>
          <w:numId w:val="1"/>
        </w:numPr>
        <w:tabs>
          <w:tab w:val="clear" w:pos="360"/>
          <w:tab w:val="num" w:pos="720"/>
          <w:tab w:val="right" w:pos="9360"/>
        </w:tabs>
        <w:spacing w:after="100"/>
        <w:ind w:left="720" w:hanging="720"/>
        <w:jc w:val="both"/>
        <w:rPr>
          <w:sz w:val="20"/>
        </w:rPr>
      </w:pPr>
      <w:r w:rsidRPr="00B314A9">
        <w:rPr>
          <w:sz w:val="20"/>
        </w:rPr>
        <w:t xml:space="preserve">Mizobe T, Sessler DI: Temperature monitoring. </w:t>
      </w:r>
      <w:r w:rsidRPr="00B314A9">
        <w:rPr>
          <w:b/>
          <w:sz w:val="20"/>
        </w:rPr>
        <w:t>Civetta, Taylor, &amp; Kirby’s Critical Care</w:t>
      </w:r>
      <w:r w:rsidRPr="00B314A9">
        <w:rPr>
          <w:sz w:val="20"/>
        </w:rPr>
        <w:t>, 5th Edition. Edited by Gabrielli A, Layon AJ, Yu M. Lippincott Williams &amp; Wilkins, Philadelphia,</w:t>
      </w:r>
      <w:r w:rsidR="000B2DF5" w:rsidRPr="00B314A9">
        <w:rPr>
          <w:sz w:val="20"/>
        </w:rPr>
        <w:t xml:space="preserve"> 2017</w:t>
      </w:r>
      <w:r w:rsidRPr="00B314A9">
        <w:rPr>
          <w:sz w:val="20"/>
        </w:rPr>
        <w:t xml:space="preserve"> </w:t>
      </w:r>
      <w:r w:rsidR="00A5586E" w:rsidRPr="00B314A9">
        <w:rPr>
          <w:sz w:val="20"/>
        </w:rPr>
        <w:t>pp285-</w:t>
      </w:r>
      <w:r w:rsidR="005B1610" w:rsidRPr="00B314A9">
        <w:rPr>
          <w:sz w:val="20"/>
        </w:rPr>
        <w:t>301</w:t>
      </w:r>
    </w:p>
    <w:p w14:paraId="0A38DF65" w14:textId="2DF905A3" w:rsidR="00502B6E" w:rsidRDefault="00502B6E" w:rsidP="00502B6E">
      <w:pPr>
        <w:keepLines/>
        <w:tabs>
          <w:tab w:val="right" w:pos="9360"/>
        </w:tabs>
        <w:spacing w:after="100"/>
        <w:ind w:left="720"/>
        <w:jc w:val="both"/>
        <w:rPr>
          <w:sz w:val="20"/>
        </w:rPr>
      </w:pPr>
    </w:p>
    <w:p w14:paraId="598C3332" w14:textId="77777777" w:rsidR="00790F77" w:rsidRPr="00B314A9" w:rsidRDefault="00993CF3" w:rsidP="00375EEB">
      <w:pPr>
        <w:pStyle w:val="Header2woutPB"/>
        <w:outlineLvl w:val="0"/>
        <w:rPr>
          <w:rFonts w:ascii="Times New Roman" w:hAnsi="Times New Roman"/>
        </w:rPr>
      </w:pPr>
      <w:r w:rsidRPr="00B314A9">
        <w:rPr>
          <w:rFonts w:ascii="Times New Roman" w:hAnsi="Times New Roman"/>
        </w:rPr>
        <w:t>Book Review</w:t>
      </w:r>
    </w:p>
    <w:p w14:paraId="61AA264F" w14:textId="3080D586" w:rsidR="00993CF3" w:rsidRPr="00B314A9" w:rsidRDefault="00993CF3" w:rsidP="001E7E70">
      <w:pPr>
        <w:pStyle w:val="ListParagraph"/>
        <w:keepNext/>
        <w:widowControl w:val="0"/>
        <w:numPr>
          <w:ilvl w:val="0"/>
          <w:numId w:val="31"/>
        </w:numPr>
        <w:autoSpaceDE w:val="0"/>
        <w:autoSpaceDN w:val="0"/>
        <w:adjustRightInd w:val="0"/>
        <w:ind w:hanging="720"/>
        <w:rPr>
          <w:rFonts w:ascii="Times New Roman" w:hAnsi="Times New Roman"/>
          <w:sz w:val="20"/>
        </w:rPr>
      </w:pPr>
      <w:r w:rsidRPr="00B314A9">
        <w:rPr>
          <w:rFonts w:ascii="Times New Roman" w:hAnsi="Times New Roman"/>
          <w:sz w:val="20"/>
        </w:rPr>
        <w:t xml:space="preserve">Sessler DI: Poikilothermia in man: Pathophysiological aspects and clinical implications, by MA MacKenzie. </w:t>
      </w:r>
      <w:r w:rsidRPr="00B314A9">
        <w:rPr>
          <w:rFonts w:ascii="Times New Roman" w:hAnsi="Times New Roman"/>
          <w:b/>
          <w:sz w:val="20"/>
        </w:rPr>
        <w:t>Anesthesiology</w:t>
      </w:r>
      <w:r w:rsidRPr="00B314A9">
        <w:rPr>
          <w:rFonts w:ascii="Times New Roman" w:hAnsi="Times New Roman"/>
          <w:sz w:val="20"/>
        </w:rPr>
        <w:t xml:space="preserve"> 88:841-842, 1998</w:t>
      </w:r>
    </w:p>
    <w:p w14:paraId="578C83DB" w14:textId="77777777" w:rsidR="00993CF3" w:rsidRPr="00B314A9" w:rsidRDefault="00993CF3" w:rsidP="00FC5F74">
      <w:pPr>
        <w:rPr>
          <w:sz w:val="20"/>
        </w:rPr>
      </w:pPr>
      <w:bookmarkStart w:id="24" w:name="Communications"/>
    </w:p>
    <w:p w14:paraId="44AB5C9F" w14:textId="77777777" w:rsidR="00993CF3" w:rsidRPr="00B314A9" w:rsidRDefault="00993CF3" w:rsidP="00F4301B">
      <w:pPr>
        <w:pStyle w:val="Header2woutPB"/>
        <w:outlineLvl w:val="0"/>
        <w:rPr>
          <w:rFonts w:ascii="Times New Roman" w:hAnsi="Times New Roman"/>
        </w:rPr>
      </w:pPr>
      <w:r w:rsidRPr="00B314A9">
        <w:rPr>
          <w:rFonts w:ascii="Times New Roman" w:hAnsi="Times New Roman"/>
        </w:rPr>
        <w:t>CORRESPONDENCE</w:t>
      </w:r>
    </w:p>
    <w:bookmarkEnd w:id="24"/>
    <w:p w14:paraId="7D0D2776" w14:textId="7AB67D59" w:rsidR="00993CF3" w:rsidRPr="00593EDA" w:rsidRDefault="00993CF3" w:rsidP="00311691">
      <w:pPr>
        <w:pStyle w:val="ListParagraph"/>
        <w:keepNext/>
        <w:keepLines/>
        <w:numPr>
          <w:ilvl w:val="0"/>
          <w:numId w:val="40"/>
        </w:numPr>
        <w:tabs>
          <w:tab w:val="right" w:pos="9360"/>
        </w:tabs>
        <w:spacing w:after="100"/>
        <w:ind w:hanging="720"/>
        <w:jc w:val="both"/>
        <w:rPr>
          <w:sz w:val="20"/>
        </w:rPr>
      </w:pPr>
      <w:r w:rsidRPr="00593EDA">
        <w:rPr>
          <w:sz w:val="20"/>
        </w:rPr>
        <w:t xml:space="preserve">Sessler DI: </w:t>
      </w:r>
      <w:r w:rsidRPr="00593EDA">
        <w:rPr>
          <w:b/>
          <w:sz w:val="20"/>
        </w:rPr>
        <w:t>J Pediatr</w:t>
      </w:r>
      <w:r w:rsidRPr="00593EDA">
        <w:rPr>
          <w:sz w:val="20"/>
        </w:rPr>
        <w:t xml:space="preserve"> 110:494, 1987</w:t>
      </w:r>
    </w:p>
    <w:p w14:paraId="7CAFC2B0" w14:textId="77777777" w:rsidR="00993CF3" w:rsidRPr="00B314A9" w:rsidRDefault="00993CF3" w:rsidP="00311691">
      <w:pPr>
        <w:keepNext/>
        <w:keepLines/>
        <w:numPr>
          <w:ilvl w:val="0"/>
          <w:numId w:val="40"/>
        </w:numPr>
        <w:tabs>
          <w:tab w:val="right" w:pos="9360"/>
        </w:tabs>
        <w:spacing w:after="100"/>
        <w:ind w:hanging="720"/>
        <w:jc w:val="both"/>
        <w:rPr>
          <w:sz w:val="20"/>
        </w:rPr>
      </w:pPr>
      <w:r w:rsidRPr="00B314A9">
        <w:rPr>
          <w:sz w:val="20"/>
        </w:rPr>
        <w:t xml:space="preserve">Sessler DI, Rubinstein EH: </w:t>
      </w:r>
      <w:r w:rsidRPr="00B314A9">
        <w:rPr>
          <w:b/>
          <w:sz w:val="20"/>
        </w:rPr>
        <w:t>Anesthesiology</w:t>
      </w:r>
      <w:r w:rsidRPr="00B314A9">
        <w:rPr>
          <w:sz w:val="20"/>
        </w:rPr>
        <w:t xml:space="preserve"> 70:371-372, 1989</w:t>
      </w:r>
    </w:p>
    <w:p w14:paraId="7DCCDEA2" w14:textId="77777777" w:rsidR="00993CF3" w:rsidRPr="00B314A9" w:rsidRDefault="00993CF3" w:rsidP="00311691">
      <w:pPr>
        <w:keepNext/>
        <w:keepLines/>
        <w:numPr>
          <w:ilvl w:val="0"/>
          <w:numId w:val="40"/>
        </w:numPr>
        <w:tabs>
          <w:tab w:val="right" w:pos="9360"/>
        </w:tabs>
        <w:spacing w:after="100"/>
        <w:ind w:hanging="720"/>
        <w:jc w:val="both"/>
        <w:rPr>
          <w:sz w:val="20"/>
        </w:rPr>
      </w:pPr>
      <w:r w:rsidRPr="00B314A9">
        <w:rPr>
          <w:sz w:val="20"/>
        </w:rPr>
        <w:t xml:space="preserve">Sessler DI, Pozos RS: </w:t>
      </w:r>
      <w:r w:rsidRPr="00B314A9">
        <w:rPr>
          <w:b/>
          <w:sz w:val="20"/>
        </w:rPr>
        <w:t>Anesthesiology</w:t>
      </w:r>
      <w:r w:rsidRPr="00B314A9">
        <w:rPr>
          <w:sz w:val="20"/>
        </w:rPr>
        <w:t xml:space="preserve"> 70:557-558, 1989</w:t>
      </w:r>
    </w:p>
    <w:p w14:paraId="3785E111"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w:t>
      </w:r>
      <w:r w:rsidRPr="00B314A9">
        <w:rPr>
          <w:rFonts w:ascii="Times New Roman" w:hAnsi="Times New Roman"/>
          <w:b/>
          <w:sz w:val="20"/>
        </w:rPr>
        <w:t>Anesthesiology</w:t>
      </w:r>
      <w:r w:rsidRPr="00B314A9">
        <w:rPr>
          <w:rFonts w:ascii="Times New Roman" w:hAnsi="Times New Roman"/>
          <w:sz w:val="20"/>
        </w:rPr>
        <w:t xml:space="preserve"> 70:562, 1989</w:t>
      </w:r>
    </w:p>
    <w:p w14:paraId="26181887"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Bissonnette B: </w:t>
      </w:r>
      <w:r w:rsidRPr="00B314A9">
        <w:rPr>
          <w:rFonts w:ascii="Times New Roman" w:hAnsi="Times New Roman"/>
          <w:b/>
          <w:sz w:val="20"/>
        </w:rPr>
        <w:t>Anesthesiology</w:t>
      </w:r>
      <w:r w:rsidRPr="00B314A9">
        <w:rPr>
          <w:rFonts w:ascii="Times New Roman" w:hAnsi="Times New Roman"/>
          <w:sz w:val="20"/>
        </w:rPr>
        <w:t xml:space="preserve"> 72:578</w:t>
      </w:r>
      <w:r w:rsidRPr="00B314A9">
        <w:rPr>
          <w:rFonts w:ascii="Times New Roman" w:hAnsi="Times New Roman"/>
          <w:sz w:val="20"/>
        </w:rPr>
        <w:noBreakHyphen/>
        <w:t>579, 1990</w:t>
      </w:r>
    </w:p>
    <w:p w14:paraId="0571B43C"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Hynson JM, Sessler DI:  </w:t>
      </w:r>
      <w:r w:rsidRPr="00B314A9">
        <w:rPr>
          <w:rFonts w:ascii="Times New Roman" w:hAnsi="Times New Roman"/>
          <w:b/>
          <w:sz w:val="20"/>
        </w:rPr>
        <w:t>Anesth Analg</w:t>
      </w:r>
      <w:r w:rsidRPr="00B314A9">
        <w:rPr>
          <w:rFonts w:ascii="Times New Roman" w:hAnsi="Times New Roman"/>
          <w:sz w:val="20"/>
        </w:rPr>
        <w:t xml:space="preserve"> 73:232, 1991</w:t>
      </w:r>
    </w:p>
    <w:p w14:paraId="761C1652"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Objections to the Branson and Chatburn Editorial. </w:t>
      </w:r>
      <w:r w:rsidRPr="00B314A9">
        <w:rPr>
          <w:rFonts w:ascii="Times New Roman" w:hAnsi="Times New Roman"/>
          <w:b/>
          <w:sz w:val="20"/>
        </w:rPr>
        <w:t>Resp Care</w:t>
      </w:r>
      <w:r w:rsidRPr="00B314A9">
        <w:rPr>
          <w:rFonts w:ascii="Times New Roman" w:hAnsi="Times New Roman"/>
          <w:sz w:val="20"/>
        </w:rPr>
        <w:t xml:space="preserve"> 38:1113-1114, 1993</w:t>
      </w:r>
    </w:p>
    <w:p w14:paraId="2E912E4B"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Hyperthermia. </w:t>
      </w:r>
      <w:r w:rsidRPr="00B314A9">
        <w:rPr>
          <w:rFonts w:ascii="Times New Roman" w:hAnsi="Times New Roman"/>
          <w:b/>
          <w:sz w:val="20"/>
        </w:rPr>
        <w:t>N Engl J Med</w:t>
      </w:r>
      <w:r w:rsidRPr="00B314A9">
        <w:rPr>
          <w:rFonts w:ascii="Times New Roman" w:hAnsi="Times New Roman"/>
          <w:sz w:val="20"/>
        </w:rPr>
        <w:t xml:space="preserve"> 330:218, 1994</w:t>
      </w:r>
    </w:p>
    <w:p w14:paraId="12A9B94F"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A matter of degree. </w:t>
      </w:r>
      <w:r w:rsidRPr="00B314A9">
        <w:rPr>
          <w:rFonts w:ascii="Times New Roman" w:hAnsi="Times New Roman"/>
          <w:b/>
          <w:sz w:val="20"/>
        </w:rPr>
        <w:t>Anesthesiology</w:t>
      </w:r>
      <w:r w:rsidRPr="00B314A9">
        <w:rPr>
          <w:rFonts w:ascii="Times New Roman" w:hAnsi="Times New Roman"/>
          <w:sz w:val="20"/>
        </w:rPr>
        <w:t xml:space="preserve"> 80:487-488, 1994</w:t>
      </w:r>
    </w:p>
    <w:p w14:paraId="1436B8CF"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Hopf H, Sessler DI: Routine postoperative oxygen supplementation. </w:t>
      </w:r>
      <w:r w:rsidRPr="00B314A9">
        <w:rPr>
          <w:rFonts w:ascii="Times New Roman" w:hAnsi="Times New Roman"/>
          <w:b/>
          <w:sz w:val="20"/>
        </w:rPr>
        <w:t>Anesth Analg</w:t>
      </w:r>
      <w:r w:rsidRPr="00B314A9">
        <w:rPr>
          <w:rFonts w:ascii="Times New Roman" w:hAnsi="Times New Roman"/>
          <w:sz w:val="20"/>
        </w:rPr>
        <w:t xml:space="preserve"> 79:615</w:t>
      </w:r>
      <w:r w:rsidRPr="00B314A9">
        <w:rPr>
          <w:rFonts w:ascii="Times New Roman" w:hAnsi="Times New Roman"/>
          <w:sz w:val="20"/>
        </w:rPr>
        <w:noBreakHyphen/>
        <w:t>616, 1994</w:t>
      </w:r>
    </w:p>
    <w:p w14:paraId="125C9E04"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w:t>
      </w:r>
      <w:r w:rsidRPr="00B314A9">
        <w:rPr>
          <w:rFonts w:ascii="Times New Roman" w:hAnsi="Times New Roman"/>
          <w:b/>
          <w:sz w:val="20"/>
        </w:rPr>
        <w:t>Anesthesiology</w:t>
      </w:r>
      <w:r w:rsidRPr="00B314A9">
        <w:rPr>
          <w:rFonts w:ascii="Times New Roman" w:hAnsi="Times New Roman"/>
          <w:sz w:val="20"/>
        </w:rPr>
        <w:t xml:space="preserve"> 81:525</w:t>
      </w:r>
      <w:r w:rsidRPr="00B314A9">
        <w:rPr>
          <w:rFonts w:ascii="Times New Roman" w:hAnsi="Times New Roman"/>
          <w:sz w:val="20"/>
        </w:rPr>
        <w:noBreakHyphen/>
        <w:t>526, 1994</w:t>
      </w:r>
    </w:p>
    <w:p w14:paraId="0626B781"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Hynson J, Sessler DI: </w:t>
      </w:r>
      <w:r w:rsidRPr="00B314A9">
        <w:rPr>
          <w:rFonts w:ascii="Times New Roman" w:hAnsi="Times New Roman"/>
          <w:b/>
          <w:sz w:val="20"/>
        </w:rPr>
        <w:t>Anesthesiology</w:t>
      </w:r>
      <w:r w:rsidRPr="00B314A9">
        <w:rPr>
          <w:rFonts w:ascii="Times New Roman" w:hAnsi="Times New Roman"/>
          <w:sz w:val="20"/>
        </w:rPr>
        <w:t xml:space="preserve"> 83:877-878, 1995</w:t>
      </w:r>
    </w:p>
    <w:p w14:paraId="165A7E3F"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Among the young. </w:t>
      </w:r>
      <w:r w:rsidRPr="00B314A9">
        <w:rPr>
          <w:rFonts w:ascii="Times New Roman" w:hAnsi="Times New Roman"/>
          <w:b/>
          <w:sz w:val="20"/>
        </w:rPr>
        <w:t>Science</w:t>
      </w:r>
      <w:r w:rsidRPr="00B314A9">
        <w:rPr>
          <w:rFonts w:ascii="Times New Roman" w:hAnsi="Times New Roman"/>
          <w:sz w:val="20"/>
        </w:rPr>
        <w:t xml:space="preserve"> 270:1909, 1995</w:t>
      </w:r>
    </w:p>
    <w:p w14:paraId="28A9FB13"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Pennypacker C, Perelson AS, Nys N, Nelson G: </w:t>
      </w:r>
      <w:r w:rsidRPr="00B314A9">
        <w:rPr>
          <w:rFonts w:ascii="Times New Roman" w:hAnsi="Times New Roman"/>
          <w:b/>
          <w:sz w:val="20"/>
        </w:rPr>
        <w:t>J Aids</w:t>
      </w:r>
      <w:r w:rsidRPr="00B314A9">
        <w:rPr>
          <w:rFonts w:ascii="Times New Roman" w:hAnsi="Times New Roman"/>
          <w:sz w:val="20"/>
        </w:rPr>
        <w:t xml:space="preserve"> 10:391, 1995</w:t>
      </w:r>
    </w:p>
    <w:p w14:paraId="1C11C69F"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Shivering during epidural anesthesia. </w:t>
      </w:r>
      <w:r w:rsidRPr="00B314A9">
        <w:rPr>
          <w:rFonts w:ascii="Times New Roman" w:hAnsi="Times New Roman"/>
          <w:b/>
          <w:sz w:val="20"/>
        </w:rPr>
        <w:t>Acta Anaesthiol Scand</w:t>
      </w:r>
      <w:r w:rsidRPr="00B314A9">
        <w:rPr>
          <w:rFonts w:ascii="Times New Roman" w:hAnsi="Times New Roman"/>
          <w:sz w:val="20"/>
        </w:rPr>
        <w:t xml:space="preserve"> 40:393-394, 1996</w:t>
      </w:r>
    </w:p>
    <w:p w14:paraId="70FD7682"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Leslie K, Bjorksten A, Sessler DI: </w:t>
      </w:r>
      <w:r w:rsidRPr="00B314A9">
        <w:rPr>
          <w:rFonts w:ascii="Times New Roman" w:hAnsi="Times New Roman"/>
          <w:b/>
          <w:sz w:val="20"/>
        </w:rPr>
        <w:t>Anesth Analg</w:t>
      </w:r>
      <w:r w:rsidRPr="00B314A9">
        <w:rPr>
          <w:rFonts w:ascii="Times New Roman" w:hAnsi="Times New Roman"/>
          <w:sz w:val="20"/>
        </w:rPr>
        <w:t xml:space="preserve"> 82:426, 1996</w:t>
      </w:r>
    </w:p>
    <w:p w14:paraId="46B854A2"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Kurz A, Lenhardt R: </w:t>
      </w:r>
      <w:r w:rsidRPr="00B314A9">
        <w:rPr>
          <w:rFonts w:ascii="Times New Roman" w:hAnsi="Times New Roman"/>
          <w:b/>
          <w:sz w:val="20"/>
        </w:rPr>
        <w:t>N Engl J Med</w:t>
      </w:r>
      <w:r w:rsidRPr="00B314A9">
        <w:rPr>
          <w:rFonts w:ascii="Times New Roman" w:hAnsi="Times New Roman"/>
          <w:sz w:val="20"/>
        </w:rPr>
        <w:t xml:space="preserve"> 335:749-750, 1996</w:t>
      </w:r>
    </w:p>
    <w:p w14:paraId="2893AAFC"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lastRenderedPageBreak/>
        <w:t xml:space="preserve">Iaizzo P, Sessler DI: </w:t>
      </w:r>
      <w:r w:rsidRPr="00B314A9">
        <w:rPr>
          <w:rFonts w:ascii="Times New Roman" w:hAnsi="Times New Roman"/>
          <w:b/>
          <w:sz w:val="20"/>
        </w:rPr>
        <w:t>Anesth Analg</w:t>
      </w:r>
      <w:r w:rsidRPr="00B314A9">
        <w:rPr>
          <w:rFonts w:ascii="Times New Roman" w:hAnsi="Times New Roman"/>
          <w:sz w:val="20"/>
        </w:rPr>
        <w:t xml:space="preserve"> 83:1134, 1996</w:t>
      </w:r>
    </w:p>
    <w:p w14:paraId="4413611C"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Pulse oximetry may not reliably assess peripheral perfusion. </w:t>
      </w:r>
      <w:r w:rsidRPr="00B314A9">
        <w:rPr>
          <w:rFonts w:ascii="Times New Roman" w:hAnsi="Times New Roman"/>
          <w:b/>
          <w:sz w:val="20"/>
        </w:rPr>
        <w:t>Anesthesiology</w:t>
      </w:r>
      <w:r w:rsidRPr="00B314A9">
        <w:rPr>
          <w:rFonts w:ascii="Times New Roman" w:hAnsi="Times New Roman"/>
          <w:sz w:val="20"/>
        </w:rPr>
        <w:t xml:space="preserve"> 88:1129, 1998</w:t>
      </w:r>
    </w:p>
    <w:p w14:paraId="368147AA"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A proposal for new temperature monitoring and thermal management guidelines. </w:t>
      </w:r>
      <w:r w:rsidRPr="00B314A9">
        <w:rPr>
          <w:rFonts w:ascii="Times New Roman" w:hAnsi="Times New Roman"/>
          <w:b/>
          <w:sz w:val="20"/>
        </w:rPr>
        <w:t>Anesthesiology</w:t>
      </w:r>
      <w:r w:rsidRPr="00B314A9">
        <w:rPr>
          <w:rFonts w:ascii="Times New Roman" w:hAnsi="Times New Roman"/>
          <w:sz w:val="20"/>
        </w:rPr>
        <w:t xml:space="preserve"> 89:1298-1300, 1998</w:t>
      </w:r>
    </w:p>
    <w:p w14:paraId="18A70C18"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w:t>
      </w:r>
      <w:r w:rsidRPr="00B314A9">
        <w:rPr>
          <w:rFonts w:ascii="Times New Roman" w:hAnsi="Times New Roman"/>
          <w:b/>
          <w:sz w:val="20"/>
        </w:rPr>
        <w:t>Anesth Analg</w:t>
      </w:r>
      <w:r w:rsidRPr="00B314A9">
        <w:rPr>
          <w:rFonts w:ascii="Times New Roman" w:hAnsi="Times New Roman"/>
          <w:sz w:val="20"/>
        </w:rPr>
        <w:t xml:space="preserve"> 88:1424-5, 1999</w:t>
      </w:r>
    </w:p>
    <w:p w14:paraId="5B87A532"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w:t>
      </w:r>
      <w:r w:rsidRPr="00B314A9">
        <w:rPr>
          <w:rFonts w:ascii="Times New Roman" w:hAnsi="Times New Roman"/>
          <w:b/>
          <w:sz w:val="20"/>
        </w:rPr>
        <w:t>Anesthesiology</w:t>
      </w:r>
      <w:r w:rsidRPr="00B314A9">
        <w:rPr>
          <w:rFonts w:ascii="Times New Roman" w:hAnsi="Times New Roman"/>
          <w:sz w:val="20"/>
        </w:rPr>
        <w:t xml:space="preserve"> 91:583, 1999</w:t>
      </w:r>
    </w:p>
    <w:p w14:paraId="7DD95D01"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Kurz A, Lenhardt R: Hypothermia reduces resistance to surgical wound infections. </w:t>
      </w:r>
      <w:r w:rsidRPr="00B314A9">
        <w:rPr>
          <w:rFonts w:ascii="Times New Roman" w:hAnsi="Times New Roman"/>
          <w:b/>
          <w:sz w:val="20"/>
        </w:rPr>
        <w:t>Am Surg</w:t>
      </w:r>
      <w:r w:rsidRPr="00B314A9">
        <w:rPr>
          <w:rFonts w:ascii="Times New Roman" w:hAnsi="Times New Roman"/>
          <w:sz w:val="20"/>
        </w:rPr>
        <w:t xml:space="preserve"> 65:1193-1196, 1999</w:t>
      </w:r>
    </w:p>
    <w:p w14:paraId="16D1FA82"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Statistically significant? </w:t>
      </w:r>
      <w:r w:rsidRPr="00B314A9">
        <w:rPr>
          <w:rFonts w:ascii="Times New Roman" w:hAnsi="Times New Roman"/>
          <w:b/>
          <w:sz w:val="20"/>
        </w:rPr>
        <w:t>Reg Anesth Pain Med</w:t>
      </w:r>
      <w:r w:rsidRPr="00B314A9">
        <w:rPr>
          <w:rFonts w:ascii="Times New Roman" w:hAnsi="Times New Roman"/>
          <w:sz w:val="20"/>
        </w:rPr>
        <w:t xml:space="preserve"> 25:323-324, 2000</w:t>
      </w:r>
    </w:p>
    <w:p w14:paraId="10840C8B"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Greif R: </w:t>
      </w:r>
      <w:r w:rsidRPr="00B314A9">
        <w:rPr>
          <w:rFonts w:ascii="Times New Roman" w:hAnsi="Times New Roman"/>
          <w:b/>
          <w:sz w:val="20"/>
        </w:rPr>
        <w:t>N Engl J Med</w:t>
      </w:r>
      <w:r w:rsidRPr="00B314A9">
        <w:rPr>
          <w:rFonts w:ascii="Times New Roman" w:hAnsi="Times New Roman"/>
          <w:sz w:val="20"/>
        </w:rPr>
        <w:t xml:space="preserve"> 342:1614, 2000</w:t>
      </w:r>
    </w:p>
    <w:p w14:paraId="34E1F6A1"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Greif R, Sessler DI: </w:t>
      </w:r>
      <w:r w:rsidRPr="00B314A9">
        <w:rPr>
          <w:rFonts w:ascii="Times New Roman" w:hAnsi="Times New Roman"/>
          <w:b/>
          <w:sz w:val="20"/>
        </w:rPr>
        <w:t>Anesthesiology</w:t>
      </w:r>
      <w:r w:rsidRPr="00B314A9">
        <w:rPr>
          <w:rFonts w:ascii="Times New Roman" w:hAnsi="Times New Roman"/>
          <w:sz w:val="20"/>
        </w:rPr>
        <w:t xml:space="preserve"> 93:585, 2000</w:t>
      </w:r>
    </w:p>
    <w:p w14:paraId="5BBF58ED"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Akça O, Sessler DI: </w:t>
      </w:r>
      <w:r w:rsidRPr="00B314A9">
        <w:rPr>
          <w:rFonts w:ascii="Times New Roman" w:hAnsi="Times New Roman"/>
          <w:b/>
          <w:sz w:val="20"/>
        </w:rPr>
        <w:t>Anesth Analg</w:t>
      </w:r>
      <w:r w:rsidRPr="00B314A9">
        <w:rPr>
          <w:rFonts w:ascii="Times New Roman" w:hAnsi="Times New Roman"/>
          <w:sz w:val="20"/>
        </w:rPr>
        <w:t xml:space="preserve"> 93:519, 2001</w:t>
      </w:r>
    </w:p>
    <w:p w14:paraId="56C35F27"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w:t>
      </w:r>
      <w:r w:rsidRPr="00B314A9">
        <w:rPr>
          <w:rFonts w:ascii="Times New Roman" w:hAnsi="Times New Roman"/>
          <w:b/>
          <w:sz w:val="20"/>
        </w:rPr>
        <w:t>J Cardiothoracic Vasc Anesth</w:t>
      </w:r>
      <w:r w:rsidRPr="00B314A9">
        <w:rPr>
          <w:rFonts w:ascii="Times New Roman" w:hAnsi="Times New Roman"/>
          <w:sz w:val="20"/>
        </w:rPr>
        <w:t xml:space="preserve"> 15:535-536, 2001</w:t>
      </w:r>
    </w:p>
    <w:p w14:paraId="202639F4"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bookmarkStart w:id="25" w:name="OLE_LINK3"/>
      <w:r w:rsidRPr="00B314A9">
        <w:rPr>
          <w:rFonts w:ascii="Times New Roman" w:hAnsi="Times New Roman"/>
          <w:sz w:val="20"/>
        </w:rPr>
        <w:t xml:space="preserve">Kotani N, Sessler DI: </w:t>
      </w:r>
      <w:r w:rsidRPr="00B314A9">
        <w:rPr>
          <w:rFonts w:ascii="Times New Roman" w:hAnsi="Times New Roman"/>
          <w:b/>
          <w:sz w:val="20"/>
        </w:rPr>
        <w:t>Anesthesiology</w:t>
      </w:r>
      <w:r w:rsidRPr="00B314A9">
        <w:rPr>
          <w:rFonts w:ascii="Times New Roman" w:hAnsi="Times New Roman"/>
          <w:sz w:val="20"/>
        </w:rPr>
        <w:t>, 96:1035, 2002</w:t>
      </w:r>
    </w:p>
    <w:p w14:paraId="758A16DC" w14:textId="786176F0"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w:t>
      </w:r>
      <w:r w:rsidRPr="00B314A9">
        <w:rPr>
          <w:rFonts w:ascii="Times New Roman" w:hAnsi="Times New Roman"/>
          <w:b/>
          <w:sz w:val="20"/>
        </w:rPr>
        <w:t>Anesth Analg</w:t>
      </w:r>
      <w:r w:rsidRPr="00B314A9">
        <w:rPr>
          <w:rFonts w:ascii="Times New Roman" w:hAnsi="Times New Roman"/>
          <w:sz w:val="20"/>
        </w:rPr>
        <w:t>, 96:909, 2003</w:t>
      </w:r>
      <w:r w:rsidR="00541D48" w:rsidRPr="00B314A9">
        <w:rPr>
          <w:rFonts w:ascii="Times New Roman" w:hAnsi="Times New Roman"/>
          <w:sz w:val="20"/>
        </w:rPr>
        <w:t xml:space="preserve"> </w:t>
      </w:r>
    </w:p>
    <w:p w14:paraId="4D9BF23A"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w:t>
      </w:r>
      <w:r w:rsidRPr="00B314A9">
        <w:rPr>
          <w:rFonts w:ascii="Times New Roman" w:hAnsi="Times New Roman"/>
          <w:b/>
          <w:sz w:val="20"/>
        </w:rPr>
        <w:t>Anesth Analg</w:t>
      </w:r>
      <w:r w:rsidRPr="00B314A9">
        <w:rPr>
          <w:rFonts w:ascii="Times New Roman" w:hAnsi="Times New Roman"/>
          <w:sz w:val="20"/>
        </w:rPr>
        <w:t xml:space="preserve"> 96:1236-1237, 2003 </w:t>
      </w:r>
    </w:p>
    <w:p w14:paraId="72A88218"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Skin-temperature gradients are a validated measure of fingertip perfusion. </w:t>
      </w:r>
      <w:r w:rsidRPr="00B314A9">
        <w:rPr>
          <w:rFonts w:ascii="Times New Roman" w:hAnsi="Times New Roman"/>
          <w:b/>
          <w:sz w:val="20"/>
        </w:rPr>
        <w:t>Eur J Appl Physiol</w:t>
      </w:r>
      <w:r w:rsidRPr="00B314A9">
        <w:rPr>
          <w:rFonts w:ascii="Times New Roman" w:hAnsi="Times New Roman"/>
          <w:sz w:val="20"/>
        </w:rPr>
        <w:t xml:space="preserve"> 89:401-402, 2003</w:t>
      </w:r>
    </w:p>
    <w:p w14:paraId="4593C98E"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Hogue CW, Talke P, Stein PK, Domitrovich PP, Sessler DI: </w:t>
      </w:r>
      <w:r w:rsidRPr="00B314A9">
        <w:rPr>
          <w:rFonts w:ascii="Times New Roman" w:hAnsi="Times New Roman"/>
          <w:b/>
          <w:sz w:val="20"/>
        </w:rPr>
        <w:t>Anesthesiology</w:t>
      </w:r>
      <w:r w:rsidRPr="00B314A9">
        <w:rPr>
          <w:rFonts w:ascii="Times New Roman" w:hAnsi="Times New Roman"/>
          <w:sz w:val="20"/>
        </w:rPr>
        <w:t xml:space="preserve"> 99:237, 2003</w:t>
      </w:r>
    </w:p>
    <w:p w14:paraId="51A829B9"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Gan TJ, Meyer T, Apfel CC, Chung F, Davis PJ, Eubanks S, Kovac A, Phillip B, Sessler DI, Temo J, Tramer MR, Watcha M: </w:t>
      </w:r>
      <w:r w:rsidRPr="00B314A9">
        <w:rPr>
          <w:rFonts w:ascii="Times New Roman" w:hAnsi="Times New Roman"/>
          <w:b/>
          <w:sz w:val="20"/>
        </w:rPr>
        <w:t>Anesth Analg</w:t>
      </w:r>
      <w:r w:rsidRPr="00B314A9">
        <w:rPr>
          <w:rFonts w:ascii="Times New Roman" w:hAnsi="Times New Roman"/>
          <w:sz w:val="20"/>
        </w:rPr>
        <w:t xml:space="preserve"> 98:550-551, 2004</w:t>
      </w:r>
    </w:p>
    <w:p w14:paraId="3B556F94"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Akça O, Sessler DI: Supplemental perioperative oxygen and the risk of surgical wound infection. </w:t>
      </w:r>
      <w:r w:rsidRPr="00B314A9">
        <w:rPr>
          <w:rFonts w:ascii="Times New Roman" w:hAnsi="Times New Roman"/>
          <w:b/>
          <w:sz w:val="20"/>
        </w:rPr>
        <w:t>JAMA</w:t>
      </w:r>
      <w:r w:rsidRPr="00B314A9">
        <w:rPr>
          <w:rFonts w:ascii="Times New Roman" w:hAnsi="Times New Roman"/>
          <w:sz w:val="20"/>
        </w:rPr>
        <w:t xml:space="preserve"> 291:1956, 2004</w:t>
      </w:r>
    </w:p>
    <w:p w14:paraId="57A664A5"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Greif R, Sessler DI: </w:t>
      </w:r>
      <w:r w:rsidRPr="00B314A9">
        <w:rPr>
          <w:rFonts w:ascii="Times New Roman" w:hAnsi="Times New Roman"/>
          <w:b/>
          <w:sz w:val="20"/>
        </w:rPr>
        <w:t>JAMA</w:t>
      </w:r>
      <w:r w:rsidRPr="00B314A9">
        <w:rPr>
          <w:rFonts w:ascii="Times New Roman" w:hAnsi="Times New Roman"/>
          <w:sz w:val="20"/>
        </w:rPr>
        <w:t xml:space="preserve"> 291L1957, 2004</w:t>
      </w:r>
    </w:p>
    <w:p w14:paraId="256FECA7"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Apfel C, Sessler DI: </w:t>
      </w:r>
      <w:r w:rsidRPr="00B314A9">
        <w:rPr>
          <w:rFonts w:ascii="Times New Roman" w:hAnsi="Times New Roman"/>
          <w:b/>
          <w:sz w:val="20"/>
        </w:rPr>
        <w:t>New Eng J Med</w:t>
      </w:r>
      <w:r w:rsidRPr="00B314A9">
        <w:rPr>
          <w:rFonts w:ascii="Times New Roman" w:hAnsi="Times New Roman"/>
          <w:sz w:val="20"/>
        </w:rPr>
        <w:t xml:space="preserve"> 351:1458-1459, 2004</w:t>
      </w:r>
    </w:p>
    <w:p w14:paraId="51D68CEC"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Kurz A, Lenhardt R, Sessler DI: Water versus air warmers. </w:t>
      </w:r>
      <w:r w:rsidRPr="00B314A9">
        <w:rPr>
          <w:rFonts w:ascii="Times New Roman" w:hAnsi="Times New Roman"/>
          <w:b/>
          <w:sz w:val="20"/>
        </w:rPr>
        <w:t>Anesthesiology</w:t>
      </w:r>
      <w:r w:rsidRPr="00B314A9">
        <w:rPr>
          <w:rFonts w:ascii="Times New Roman" w:hAnsi="Times New Roman"/>
          <w:sz w:val="20"/>
        </w:rPr>
        <w:t xml:space="preserve"> 102:480-481, 2005 </w:t>
      </w:r>
    </w:p>
    <w:p w14:paraId="2EE913CD"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Komatsu R, Sessler DI, Ozaki M: </w:t>
      </w:r>
      <w:r w:rsidRPr="00B314A9">
        <w:rPr>
          <w:rFonts w:ascii="Times New Roman" w:hAnsi="Times New Roman"/>
          <w:b/>
          <w:sz w:val="20"/>
        </w:rPr>
        <w:t>Br J Anaesth</w:t>
      </w:r>
      <w:r w:rsidRPr="00B314A9">
        <w:rPr>
          <w:rFonts w:ascii="Times New Roman" w:hAnsi="Times New Roman"/>
          <w:sz w:val="20"/>
        </w:rPr>
        <w:t xml:space="preserve"> 94:544-5, 2005</w:t>
      </w:r>
    </w:p>
    <w:p w14:paraId="3EA95FB0"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Apfel C, Sessler DI: </w:t>
      </w:r>
      <w:r w:rsidRPr="00B314A9">
        <w:rPr>
          <w:rFonts w:ascii="Times New Roman" w:hAnsi="Times New Roman"/>
          <w:b/>
          <w:sz w:val="20"/>
        </w:rPr>
        <w:t>Gastroenterology</w:t>
      </w:r>
      <w:r w:rsidRPr="00B314A9">
        <w:rPr>
          <w:rFonts w:ascii="Times New Roman" w:hAnsi="Times New Roman"/>
          <w:sz w:val="20"/>
        </w:rPr>
        <w:t xml:space="preserve"> 128:510-511, 2005</w:t>
      </w:r>
    </w:p>
    <w:p w14:paraId="02C8AFF8"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Chernyak G, Sessler DI: </w:t>
      </w:r>
      <w:r w:rsidRPr="00B314A9">
        <w:rPr>
          <w:rFonts w:ascii="Times New Roman" w:hAnsi="Times New Roman"/>
          <w:b/>
          <w:sz w:val="20"/>
        </w:rPr>
        <w:t>Anesth Analg</w:t>
      </w:r>
      <w:r w:rsidRPr="00B314A9">
        <w:rPr>
          <w:rFonts w:ascii="Times New Roman" w:hAnsi="Times New Roman"/>
          <w:sz w:val="20"/>
        </w:rPr>
        <w:t>101:927-928, 2005</w:t>
      </w:r>
    </w:p>
    <w:p w14:paraId="68136614"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Buggy D, Sessler DI: </w:t>
      </w:r>
      <w:r w:rsidRPr="00B314A9">
        <w:rPr>
          <w:rFonts w:ascii="Times New Roman" w:hAnsi="Times New Roman"/>
          <w:b/>
          <w:sz w:val="20"/>
        </w:rPr>
        <w:t>JAMA</w:t>
      </w:r>
      <w:r w:rsidRPr="00B314A9">
        <w:rPr>
          <w:rFonts w:ascii="Times New Roman" w:hAnsi="Times New Roman"/>
          <w:sz w:val="20"/>
        </w:rPr>
        <w:t xml:space="preserve"> 295:1642-1643, 2006</w:t>
      </w:r>
    </w:p>
    <w:p w14:paraId="4B3FF4D2"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Kabon B, Sessler DI: </w:t>
      </w:r>
      <w:r w:rsidRPr="00B314A9">
        <w:rPr>
          <w:rFonts w:ascii="Times New Roman" w:hAnsi="Times New Roman"/>
          <w:b/>
          <w:sz w:val="20"/>
        </w:rPr>
        <w:t>Anesth Analg</w:t>
      </w:r>
      <w:r w:rsidRPr="00B314A9">
        <w:rPr>
          <w:rFonts w:ascii="Times New Roman" w:hAnsi="Times New Roman"/>
          <w:sz w:val="20"/>
        </w:rPr>
        <w:t xml:space="preserve"> 103:1040-1041, 2006</w:t>
      </w:r>
    </w:p>
    <w:p w14:paraId="6F9FE7D0"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Buggy DJ, Mascha E, Sessler DI: </w:t>
      </w:r>
      <w:r w:rsidRPr="00B314A9">
        <w:rPr>
          <w:rFonts w:ascii="Times New Roman" w:hAnsi="Times New Roman"/>
          <w:b/>
          <w:sz w:val="20"/>
        </w:rPr>
        <w:t>Anesthesiology</w:t>
      </w:r>
      <w:r w:rsidRPr="00B314A9">
        <w:rPr>
          <w:rFonts w:ascii="Times New Roman" w:hAnsi="Times New Roman"/>
          <w:sz w:val="20"/>
        </w:rPr>
        <w:t xml:space="preserve"> 107:354-355, 2007</w:t>
      </w:r>
    </w:p>
    <w:p w14:paraId="648D1A5C"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Gan TJ, Meyer T, Apfel CC, Chung F, Davis PJ, Habib AS, Hooper V, Kovac A, Kranke P, Myles P, Philip B, Samsa G, Sessler DI, Temo J, Tramér MR, Vander Kolk, C Watcha M</w:t>
      </w:r>
      <w:r w:rsidRPr="00B314A9">
        <w:rPr>
          <w:rFonts w:ascii="Times New Roman" w:hAnsi="Times New Roman"/>
          <w:sz w:val="20"/>
          <w:szCs w:val="32"/>
        </w:rPr>
        <w:t xml:space="preserve">: </w:t>
      </w:r>
      <w:r w:rsidRPr="00B314A9">
        <w:rPr>
          <w:rFonts w:ascii="Times New Roman" w:hAnsi="Times New Roman"/>
          <w:b/>
          <w:sz w:val="20"/>
          <w:szCs w:val="32"/>
        </w:rPr>
        <w:t>Anesth Analg</w:t>
      </w:r>
      <w:r w:rsidRPr="00B314A9">
        <w:rPr>
          <w:rFonts w:ascii="Times New Roman" w:hAnsi="Times New Roman"/>
          <w:sz w:val="20"/>
          <w:szCs w:val="32"/>
        </w:rPr>
        <w:t xml:space="preserve"> 106:1922, 2008</w:t>
      </w:r>
    </w:p>
    <w:p w14:paraId="143928BF"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Ilfeld BM, Wright TW, Sessler DI, Chmielewski TL: Valid and relevant outcome measures for objective hypothesis testing. </w:t>
      </w:r>
      <w:r w:rsidRPr="00B314A9">
        <w:rPr>
          <w:rFonts w:ascii="Times New Roman" w:hAnsi="Times New Roman"/>
          <w:b/>
          <w:sz w:val="20"/>
        </w:rPr>
        <w:t>Anesth Analg</w:t>
      </w:r>
      <w:r w:rsidRPr="00B314A9">
        <w:rPr>
          <w:rFonts w:ascii="Times New Roman" w:hAnsi="Times New Roman"/>
          <w:sz w:val="20"/>
        </w:rPr>
        <w:t xml:space="preserve"> 107:722, 2008</w:t>
      </w:r>
    </w:p>
    <w:p w14:paraId="6FDCDB62"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Rajagopalan S, Sessler DI: </w:t>
      </w:r>
      <w:r w:rsidRPr="00B314A9">
        <w:rPr>
          <w:rFonts w:ascii="Times New Roman" w:hAnsi="Times New Roman"/>
          <w:b/>
          <w:sz w:val="20"/>
        </w:rPr>
        <w:t>Anesthesiology</w:t>
      </w:r>
      <w:r w:rsidRPr="00B314A9">
        <w:rPr>
          <w:rFonts w:ascii="Times New Roman" w:hAnsi="Times New Roman"/>
          <w:sz w:val="20"/>
        </w:rPr>
        <w:t>109:353, 2008</w:t>
      </w:r>
    </w:p>
    <w:p w14:paraId="06D9410E"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Apfel CA, Sessler DI: Gastroenterology 128:510-511, 2008</w:t>
      </w:r>
    </w:p>
    <w:p w14:paraId="57A172B4" w14:textId="77777777" w:rsidR="00993CF3" w:rsidRPr="00B314A9" w:rsidRDefault="00993CF3" w:rsidP="00311691">
      <w:pPr>
        <w:pStyle w:val="cvwithoutlefttab"/>
        <w:keepLines/>
        <w:numPr>
          <w:ilvl w:val="0"/>
          <w:numId w:val="40"/>
        </w:numPr>
        <w:tabs>
          <w:tab w:val="clear" w:pos="9540"/>
          <w:tab w:val="right" w:pos="9360"/>
        </w:tabs>
        <w:spacing w:after="100"/>
        <w:ind w:right="0" w:hanging="720"/>
        <w:rPr>
          <w:rFonts w:ascii="Times New Roman" w:hAnsi="Times New Roman"/>
          <w:sz w:val="20"/>
        </w:rPr>
      </w:pPr>
      <w:r w:rsidRPr="00B314A9">
        <w:rPr>
          <w:rFonts w:ascii="Times New Roman" w:hAnsi="Times New Roman"/>
          <w:sz w:val="20"/>
        </w:rPr>
        <w:t xml:space="preserve">Komatsu R, Kamata K, Hoshi I, Sessler DI, Ozaki M: </w:t>
      </w:r>
      <w:r w:rsidRPr="00B314A9">
        <w:rPr>
          <w:rFonts w:ascii="Times New Roman" w:hAnsi="Times New Roman"/>
          <w:color w:val="0000FF"/>
          <w:sz w:val="20"/>
          <w:u w:val="single"/>
        </w:rPr>
        <w:t>http://bja.oxfordjournals.org:80/cgi/eletters/101/6/863#4131</w:t>
      </w:r>
    </w:p>
    <w:p w14:paraId="67BA3B34"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Buggy D, Sessler DI: Retrospective but not rigorous. </w:t>
      </w:r>
      <w:r w:rsidRPr="00B314A9">
        <w:rPr>
          <w:rFonts w:ascii="Times New Roman" w:hAnsi="Times New Roman"/>
          <w:b/>
          <w:sz w:val="20"/>
        </w:rPr>
        <w:t>Anesthesiology</w:t>
      </w:r>
      <w:r w:rsidRPr="00B314A9">
        <w:rPr>
          <w:rFonts w:ascii="Times New Roman" w:hAnsi="Times New Roman"/>
          <w:sz w:val="20"/>
        </w:rPr>
        <w:t xml:space="preserve"> 111:203-204, 2009</w:t>
      </w:r>
    </w:p>
    <w:p w14:paraId="6E7E3598"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Ilfeld BM, Mariano ER, Loland VJ, Sessler DI. </w:t>
      </w:r>
      <w:r w:rsidRPr="00B314A9">
        <w:rPr>
          <w:rFonts w:ascii="Times New Roman" w:hAnsi="Times New Roman"/>
          <w:b/>
          <w:sz w:val="20"/>
        </w:rPr>
        <w:t>Anesth Analg</w:t>
      </w:r>
      <w:r w:rsidRPr="00B314A9">
        <w:rPr>
          <w:rFonts w:ascii="Times New Roman" w:hAnsi="Times New Roman"/>
          <w:sz w:val="20"/>
        </w:rPr>
        <w:t xml:space="preserve"> 109:1349-1350, 2009</w:t>
      </w:r>
    </w:p>
    <w:p w14:paraId="7ADB0426"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lastRenderedPageBreak/>
        <w:t xml:space="preserve">Sessler DI: Bold assertions. </w:t>
      </w:r>
      <w:r w:rsidRPr="00B314A9">
        <w:rPr>
          <w:rFonts w:ascii="Times New Roman" w:hAnsi="Times New Roman"/>
          <w:b/>
          <w:sz w:val="20"/>
        </w:rPr>
        <w:t>ASA Newsletter</w:t>
      </w:r>
      <w:r w:rsidRPr="00B314A9">
        <w:rPr>
          <w:rFonts w:ascii="Times New Roman" w:hAnsi="Times New Roman"/>
          <w:sz w:val="20"/>
        </w:rPr>
        <w:t xml:space="preserve"> 74:48, 2010</w:t>
      </w:r>
    </w:p>
    <w:p w14:paraId="3F3B106E"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Ilfeld BM, Le LT, Loland VJ, Mariano ER, Gerancher JC, Sessler DI: </w:t>
      </w:r>
      <w:r w:rsidRPr="00B314A9">
        <w:rPr>
          <w:rFonts w:ascii="Times New Roman" w:hAnsi="Times New Roman"/>
          <w:b/>
          <w:sz w:val="20"/>
        </w:rPr>
        <w:t>Reg Anesth Pain Med</w:t>
      </w:r>
      <w:r w:rsidRPr="00B314A9">
        <w:rPr>
          <w:rFonts w:ascii="Times New Roman" w:hAnsi="Times New Roman"/>
          <w:sz w:val="20"/>
        </w:rPr>
        <w:t xml:space="preserve"> 35:120-122, 2010</w:t>
      </w:r>
    </w:p>
    <w:p w14:paraId="57F211B8"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w:t>
      </w:r>
      <w:r w:rsidRPr="00B314A9">
        <w:rPr>
          <w:rFonts w:ascii="Times New Roman" w:hAnsi="Times New Roman"/>
          <w:b/>
          <w:sz w:val="20"/>
        </w:rPr>
        <w:t>Anesthesiology</w:t>
      </w:r>
      <w:r w:rsidRPr="00B314A9">
        <w:rPr>
          <w:rFonts w:ascii="Times New Roman" w:hAnsi="Times New Roman"/>
          <w:sz w:val="20"/>
        </w:rPr>
        <w:t xml:space="preserve"> 112:502, 2010</w:t>
      </w:r>
    </w:p>
    <w:p w14:paraId="7C9E9DCD"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Kapural L, Sessler DI: </w:t>
      </w:r>
      <w:r w:rsidRPr="00B314A9">
        <w:rPr>
          <w:rFonts w:ascii="Times New Roman" w:hAnsi="Times New Roman"/>
          <w:b/>
          <w:sz w:val="20"/>
        </w:rPr>
        <w:t>Pain Physician</w:t>
      </w:r>
      <w:r w:rsidRPr="00B314A9">
        <w:rPr>
          <w:rFonts w:ascii="Times New Roman" w:hAnsi="Times New Roman"/>
          <w:sz w:val="20"/>
        </w:rPr>
        <w:t xml:space="preserve"> 13:E372-373, 2010</w:t>
      </w:r>
    </w:p>
    <w:p w14:paraId="6C18B921"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Myles P, Silbert B, Rigg J, Sessler DI: </w:t>
      </w:r>
      <w:r w:rsidRPr="00B314A9">
        <w:rPr>
          <w:rFonts w:ascii="Times New Roman" w:hAnsi="Times New Roman"/>
          <w:b/>
          <w:sz w:val="20"/>
        </w:rPr>
        <w:t>Br Med J</w:t>
      </w:r>
      <w:r w:rsidRPr="00B314A9">
        <w:rPr>
          <w:rFonts w:ascii="Times New Roman" w:hAnsi="Times New Roman"/>
          <w:sz w:val="20"/>
        </w:rPr>
        <w:t xml:space="preserve"> Rapid Responses, June 20110</w:t>
      </w:r>
    </w:p>
    <w:p w14:paraId="0B832A57"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Gottschalk A, Ford JG, Regelin CC, You J, Mascha EJ, Sessler DI, Durieux ME, Nemergut EC. </w:t>
      </w:r>
      <w:r w:rsidRPr="00B314A9">
        <w:rPr>
          <w:rFonts w:ascii="Times New Roman" w:hAnsi="Times New Roman"/>
          <w:b/>
          <w:sz w:val="20"/>
        </w:rPr>
        <w:t>Anesthesiology</w:t>
      </w:r>
      <w:r w:rsidRPr="00B314A9">
        <w:rPr>
          <w:rFonts w:ascii="Times New Roman" w:hAnsi="Times New Roman"/>
          <w:sz w:val="20"/>
        </w:rPr>
        <w:t xml:space="preserve"> 114:718, 2011</w:t>
      </w:r>
    </w:p>
    <w:p w14:paraId="41FC0F1E"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Govinda R, Sessler DI, Akça O: Early postoperative subcutanesou tissue oxygen predicts surgical site infection. </w:t>
      </w:r>
      <w:r w:rsidRPr="00B314A9">
        <w:rPr>
          <w:rFonts w:ascii="Times New Roman" w:hAnsi="Times New Roman"/>
          <w:b/>
          <w:sz w:val="20"/>
        </w:rPr>
        <w:t>Anesth Analg</w:t>
      </w:r>
      <w:r w:rsidRPr="00B314A9">
        <w:rPr>
          <w:rFonts w:ascii="Times New Roman" w:hAnsi="Times New Roman"/>
          <w:sz w:val="20"/>
        </w:rPr>
        <w:t xml:space="preserve"> 112:1510, 2011</w:t>
      </w:r>
    </w:p>
    <w:p w14:paraId="7DDCBE9F"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Komatsu R, Kamata K, Sessler DI, Ozaki M: </w:t>
      </w:r>
      <w:r w:rsidRPr="00B314A9">
        <w:rPr>
          <w:rFonts w:ascii="Times New Roman" w:hAnsi="Times New Roman"/>
          <w:b/>
          <w:sz w:val="20"/>
        </w:rPr>
        <w:t>Anesth Analg</w:t>
      </w:r>
      <w:r w:rsidRPr="00B314A9">
        <w:rPr>
          <w:rFonts w:ascii="Times New Roman" w:hAnsi="Times New Roman"/>
          <w:sz w:val="20"/>
        </w:rPr>
        <w:t xml:space="preserve"> 112:249, 2011</w:t>
      </w:r>
    </w:p>
    <w:p w14:paraId="1889D9F7"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Holy grail or false idol — and how to tell the difference. </w:t>
      </w:r>
      <w:r w:rsidRPr="00B314A9">
        <w:rPr>
          <w:rFonts w:ascii="Times New Roman" w:hAnsi="Times New Roman"/>
          <w:b/>
          <w:sz w:val="20"/>
        </w:rPr>
        <w:t>Ann Surg</w:t>
      </w:r>
      <w:r w:rsidRPr="00B314A9">
        <w:rPr>
          <w:rFonts w:ascii="Times New Roman" w:hAnsi="Times New Roman"/>
          <w:sz w:val="20"/>
        </w:rPr>
        <w:t xml:space="preserve"> 254:673-674, 2011</w:t>
      </w:r>
    </w:p>
    <w:p w14:paraId="7B7BAA79"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Sigl J, Sessler DI, Kelley, SD, Chamoun NG. </w:t>
      </w:r>
      <w:r w:rsidRPr="00B314A9">
        <w:rPr>
          <w:rFonts w:ascii="Times New Roman" w:hAnsi="Times New Roman"/>
          <w:b/>
          <w:sz w:val="20"/>
        </w:rPr>
        <w:t>Anesthesiology</w:t>
      </w:r>
      <w:r w:rsidRPr="00B314A9">
        <w:rPr>
          <w:rFonts w:ascii="Times New Roman" w:hAnsi="Times New Roman"/>
          <w:sz w:val="20"/>
        </w:rPr>
        <w:t xml:space="preserve"> 115:215-216, 2011</w:t>
      </w:r>
    </w:p>
    <w:p w14:paraId="5247EAAD"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Statistically significant?. </w:t>
      </w:r>
      <w:r w:rsidRPr="00B314A9">
        <w:rPr>
          <w:rFonts w:ascii="Times New Roman" w:hAnsi="Times New Roman"/>
          <w:b/>
          <w:sz w:val="20"/>
        </w:rPr>
        <w:t xml:space="preserve">J Anesth </w:t>
      </w:r>
      <w:r w:rsidRPr="00B314A9">
        <w:rPr>
          <w:rFonts w:ascii="Times New Roman" w:hAnsi="Times New Roman"/>
          <w:sz w:val="20"/>
        </w:rPr>
        <w:t>25:796, 2011</w:t>
      </w:r>
    </w:p>
    <w:p w14:paraId="2C02DF77"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Supplemental oxygen and surgical site infection. </w:t>
      </w:r>
      <w:r w:rsidRPr="00B314A9">
        <w:rPr>
          <w:rFonts w:ascii="Times New Roman" w:hAnsi="Times New Roman"/>
          <w:b/>
          <w:sz w:val="20"/>
        </w:rPr>
        <w:t>Arch Surg</w:t>
      </w:r>
      <w:r w:rsidRPr="00B314A9">
        <w:rPr>
          <w:rFonts w:ascii="Times New Roman" w:hAnsi="Times New Roman"/>
          <w:sz w:val="20"/>
        </w:rPr>
        <w:t xml:space="preserve"> 146:1221-1222, 2011</w:t>
      </w:r>
    </w:p>
    <w:p w14:paraId="0543B24C" w14:textId="77777777" w:rsidR="00993CF3" w:rsidRPr="00B314A9" w:rsidRDefault="00993CF3" w:rsidP="00311691">
      <w:pPr>
        <w:pStyle w:val="cvwithoutlefttab"/>
        <w:keepLines/>
        <w:numPr>
          <w:ilvl w:val="0"/>
          <w:numId w:val="40"/>
        </w:numPr>
        <w:tabs>
          <w:tab w:val="clear" w:pos="9540"/>
          <w:tab w:val="right" w:pos="9360"/>
        </w:tabs>
        <w:spacing w:after="100"/>
        <w:ind w:right="0" w:hanging="720"/>
        <w:rPr>
          <w:rFonts w:ascii="Times New Roman" w:hAnsi="Times New Roman"/>
          <w:sz w:val="20"/>
        </w:rPr>
      </w:pPr>
      <w:r w:rsidRPr="00B314A9">
        <w:rPr>
          <w:rFonts w:ascii="Times New Roman" w:hAnsi="Times New Roman"/>
          <w:sz w:val="20"/>
        </w:rPr>
        <w:t>Abdelmalak BB, Sessler DI, Doyle DJ:</w:t>
      </w:r>
      <w:r w:rsidRPr="00B314A9">
        <w:rPr>
          <w:rFonts w:ascii="Times New Roman" w:hAnsi="Times New Roman"/>
          <w:sz w:val="20"/>
          <w:szCs w:val="20"/>
        </w:rPr>
        <w:t xml:space="preserve"> </w:t>
      </w:r>
      <w:r w:rsidRPr="00B314A9">
        <w:rPr>
          <w:rFonts w:ascii="Times New Roman" w:hAnsi="Times New Roman" w:cs="Tahoma"/>
          <w:bCs/>
          <w:color w:val="262626"/>
          <w:sz w:val="20"/>
          <w:szCs w:val="20"/>
        </w:rPr>
        <w:t xml:space="preserve">Glidescope vs Flexible fiberoptic scope: should we compare apples with pears? </w:t>
      </w:r>
      <w:r w:rsidRPr="00B314A9">
        <w:rPr>
          <w:rFonts w:ascii="Times New Roman" w:hAnsi="Times New Roman"/>
          <w:b/>
          <w:sz w:val="20"/>
        </w:rPr>
        <w:t>Anaesthesia</w:t>
      </w:r>
      <w:r w:rsidRPr="00B314A9">
        <w:rPr>
          <w:rFonts w:ascii="Times New Roman" w:hAnsi="Times New Roman"/>
          <w:sz w:val="20"/>
        </w:rPr>
        <w:t xml:space="preserve">. </w:t>
      </w:r>
      <w:r w:rsidRPr="00B314A9">
        <w:rPr>
          <w:rFonts w:ascii="Times New Roman" w:hAnsi="Times New Roman"/>
          <w:sz w:val="20"/>
          <w:szCs w:val="20"/>
        </w:rPr>
        <w:t xml:space="preserve"> </w:t>
      </w:r>
      <w:hyperlink r:id="rId68" w:anchor="884" w:history="1">
        <w:r w:rsidRPr="00B314A9">
          <w:rPr>
            <w:rStyle w:val="Hyperlink"/>
            <w:rFonts w:ascii="Times New Roman" w:hAnsi="Times New Roman"/>
            <w:sz w:val="20"/>
          </w:rPr>
          <w:t>http://www.respond2articles.com/ANA/forums/permalink/884/884/ShowThread.aspx#884</w:t>
        </w:r>
      </w:hyperlink>
      <w:r w:rsidRPr="00B314A9">
        <w:rPr>
          <w:rFonts w:ascii="Times New Roman" w:hAnsi="Times New Roman"/>
          <w:sz w:val="20"/>
        </w:rPr>
        <w:t>, July 2011</w:t>
      </w:r>
    </w:p>
    <w:p w14:paraId="111BCDD3"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Abdelmalak B, Sessler DI: </w:t>
      </w:r>
      <w:r w:rsidRPr="00B314A9">
        <w:rPr>
          <w:rFonts w:ascii="Times New Roman" w:hAnsi="Times New Roman"/>
          <w:b/>
          <w:sz w:val="20"/>
        </w:rPr>
        <w:t>Can J Anaesth</w:t>
      </w:r>
      <w:r w:rsidRPr="00B314A9">
        <w:rPr>
          <w:rFonts w:ascii="Times New Roman" w:hAnsi="Times New Roman"/>
          <w:sz w:val="20"/>
        </w:rPr>
        <w:t xml:space="preserve"> 59:229, 2012</w:t>
      </w:r>
    </w:p>
    <w:p w14:paraId="72B3E4AD" w14:textId="77777777" w:rsidR="00993CF3" w:rsidRPr="00B314A9" w:rsidRDefault="00993CF3" w:rsidP="00311691">
      <w:pPr>
        <w:pStyle w:val="cvwithoutlefttab"/>
        <w:keepLines/>
        <w:numPr>
          <w:ilvl w:val="0"/>
          <w:numId w:val="40"/>
        </w:numPr>
        <w:tabs>
          <w:tab w:val="clear" w:pos="9540"/>
          <w:tab w:val="right" w:pos="9360"/>
        </w:tabs>
        <w:spacing w:after="100"/>
        <w:ind w:right="0" w:hanging="720"/>
        <w:rPr>
          <w:rFonts w:ascii="Times New Roman" w:hAnsi="Times New Roman"/>
          <w:sz w:val="20"/>
        </w:rPr>
      </w:pPr>
      <w:r w:rsidRPr="00B314A9">
        <w:rPr>
          <w:rFonts w:ascii="Times New Roman" w:hAnsi="Times New Roman"/>
          <w:sz w:val="20"/>
        </w:rPr>
        <w:t xml:space="preserve">Sessler DI, Plattner O. </w:t>
      </w:r>
      <w:r w:rsidRPr="00B314A9">
        <w:rPr>
          <w:rFonts w:ascii="Times New Roman" w:hAnsi="Times New Roman"/>
          <w:b/>
          <w:sz w:val="20"/>
        </w:rPr>
        <w:t>Anaesthesia</w:t>
      </w:r>
      <w:r w:rsidRPr="00B314A9">
        <w:rPr>
          <w:rFonts w:ascii="Times New Roman" w:hAnsi="Times New Roman"/>
          <w:sz w:val="20"/>
        </w:rPr>
        <w:t xml:space="preserve">. </w:t>
      </w:r>
      <w:hyperlink r:id="rId69" w:history="1">
        <w:r w:rsidRPr="00B314A9">
          <w:rPr>
            <w:rStyle w:val="Hyperlink"/>
            <w:rFonts w:ascii="Times New Roman" w:hAnsi="Times New Roman"/>
            <w:sz w:val="20"/>
          </w:rPr>
          <w:t>http://www.respond2articles.com/ANA/forums/post/918.aspx</w:t>
        </w:r>
      </w:hyperlink>
      <w:r w:rsidRPr="00B314A9">
        <w:rPr>
          <w:rFonts w:ascii="Times New Roman" w:hAnsi="Times New Roman"/>
          <w:sz w:val="20"/>
        </w:rPr>
        <w:t xml:space="preserve"> September 2012</w:t>
      </w:r>
    </w:p>
    <w:p w14:paraId="7A58B68F"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Liu N, Ge Luen M, Chazot T, Sessler DI, Fischler M: </w:t>
      </w:r>
      <w:r w:rsidRPr="00B314A9">
        <w:rPr>
          <w:rFonts w:ascii="Times New Roman" w:hAnsi="Times New Roman"/>
          <w:b/>
          <w:sz w:val="20"/>
        </w:rPr>
        <w:t>Anesthesiology</w:t>
      </w:r>
      <w:r w:rsidRPr="00B314A9">
        <w:rPr>
          <w:rFonts w:ascii="Times New Roman" w:hAnsi="Times New Roman"/>
          <w:sz w:val="20"/>
        </w:rPr>
        <w:t xml:space="preserve"> 117:679-681, 2012</w:t>
      </w:r>
    </w:p>
    <w:p w14:paraId="38607393"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Treschan T, Sessler DI, Klenbaum P, Schaefer MS, Belderlinden M, Pannen B: Indeed, what is an adequate measure of lung function? </w:t>
      </w:r>
      <w:r w:rsidRPr="00B314A9">
        <w:rPr>
          <w:rFonts w:ascii="Times New Roman" w:hAnsi="Times New Roman"/>
          <w:b/>
          <w:sz w:val="20"/>
        </w:rPr>
        <w:t>Br J Anaesth</w:t>
      </w:r>
      <w:r w:rsidRPr="00B314A9">
        <w:rPr>
          <w:rFonts w:ascii="Times New Roman" w:hAnsi="Times New Roman"/>
          <w:sz w:val="20"/>
        </w:rPr>
        <w:t xml:space="preserve"> ePub 9/12/2012</w:t>
      </w:r>
    </w:p>
    <w:p w14:paraId="673EB055" w14:textId="77777777" w:rsidR="00993CF3" w:rsidRPr="00B314A9" w:rsidRDefault="00993CF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Kelley S, Greenwald S. </w:t>
      </w:r>
      <w:r w:rsidRPr="00B314A9">
        <w:rPr>
          <w:rFonts w:ascii="Times New Roman" w:hAnsi="Times New Roman"/>
          <w:b/>
          <w:sz w:val="20"/>
        </w:rPr>
        <w:t>Anesthesiology</w:t>
      </w:r>
      <w:r w:rsidR="00FD6F9B" w:rsidRPr="00B314A9">
        <w:rPr>
          <w:rFonts w:ascii="Times New Roman" w:hAnsi="Times New Roman"/>
          <w:sz w:val="20"/>
        </w:rPr>
        <w:t xml:space="preserve"> 118:227-228, 2013</w:t>
      </w:r>
    </w:p>
    <w:p w14:paraId="6AFF963A" w14:textId="2DD2F91A" w:rsidR="00993CF3" w:rsidRPr="00B314A9" w:rsidRDefault="00E16D13"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szCs w:val="20"/>
        </w:rPr>
        <w:t xml:space="preserve">Végh T, Juhász M, Szatmári S, Enyedi A, Sessler DI, Szegedi LL, Fülesdi B: Further studies should compare different tidal volumes with adjusted PEEP levels at the same time of anesthesia. </w:t>
      </w:r>
      <w:r w:rsidRPr="00B314A9">
        <w:rPr>
          <w:rFonts w:ascii="Times New Roman" w:hAnsi="Times New Roman"/>
          <w:b/>
          <w:sz w:val="20"/>
          <w:szCs w:val="20"/>
        </w:rPr>
        <w:t>Minerva Anesthesiologica</w:t>
      </w:r>
      <w:r w:rsidRPr="00B314A9">
        <w:rPr>
          <w:rFonts w:ascii="Times New Roman" w:hAnsi="Times New Roman"/>
          <w:sz w:val="20"/>
          <w:szCs w:val="20"/>
        </w:rPr>
        <w:t xml:space="preserve"> 79:696</w:t>
      </w:r>
      <w:r w:rsidR="00944A91" w:rsidRPr="00B314A9">
        <w:rPr>
          <w:rFonts w:ascii="Times New Roman" w:hAnsi="Times New Roman"/>
          <w:sz w:val="20"/>
          <w:szCs w:val="20"/>
        </w:rPr>
        <w:t>,</w:t>
      </w:r>
      <w:r w:rsidRPr="00B314A9">
        <w:rPr>
          <w:rFonts w:ascii="Times New Roman" w:hAnsi="Times New Roman"/>
          <w:sz w:val="20"/>
          <w:szCs w:val="20"/>
        </w:rPr>
        <w:t xml:space="preserve"> 2013</w:t>
      </w:r>
    </w:p>
    <w:p w14:paraId="11AB1711" w14:textId="00EA398A" w:rsidR="00944A91" w:rsidRPr="00B314A9" w:rsidRDefault="00944A91"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szCs w:val="20"/>
        </w:rPr>
        <w:t xml:space="preserve">Walsh M, Devereaux PJ, Sessler DI: </w:t>
      </w:r>
      <w:r w:rsidRPr="00B314A9">
        <w:rPr>
          <w:rFonts w:ascii="Times New Roman" w:hAnsi="Times New Roman"/>
          <w:b/>
          <w:sz w:val="20"/>
          <w:szCs w:val="20"/>
        </w:rPr>
        <w:t>Anesthesiology</w:t>
      </w:r>
      <w:r w:rsidRPr="00B314A9">
        <w:rPr>
          <w:rFonts w:ascii="Times New Roman" w:hAnsi="Times New Roman"/>
          <w:sz w:val="20"/>
          <w:szCs w:val="20"/>
        </w:rPr>
        <w:t xml:space="preserve"> 120:1280-1281, 2014</w:t>
      </w:r>
    </w:p>
    <w:p w14:paraId="0E96B52F" w14:textId="55F071B4" w:rsidR="006A0F8A" w:rsidRPr="00B314A9" w:rsidRDefault="006A0F8A"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szCs w:val="20"/>
        </w:rPr>
        <w:t xml:space="preserve">Farag E, Dalton J, Sessler DI, Kurz A: </w:t>
      </w:r>
      <w:r w:rsidRPr="00B314A9">
        <w:rPr>
          <w:rFonts w:ascii="Times New Roman" w:hAnsi="Times New Roman"/>
          <w:b/>
          <w:sz w:val="20"/>
          <w:szCs w:val="20"/>
        </w:rPr>
        <w:t>Anesthesiology</w:t>
      </w:r>
      <w:r w:rsidR="006971D2" w:rsidRPr="00B314A9">
        <w:rPr>
          <w:rFonts w:ascii="Times New Roman" w:hAnsi="Times New Roman"/>
          <w:sz w:val="20"/>
          <w:szCs w:val="20"/>
        </w:rPr>
        <w:t xml:space="preserve"> 120:1298-1299, 20</w:t>
      </w:r>
      <w:r w:rsidRPr="00B314A9">
        <w:rPr>
          <w:rFonts w:ascii="Times New Roman" w:hAnsi="Times New Roman"/>
          <w:sz w:val="20"/>
          <w:szCs w:val="20"/>
        </w:rPr>
        <w:t>14</w:t>
      </w:r>
    </w:p>
    <w:p w14:paraId="53FB6AD4" w14:textId="6C15BFBE" w:rsidR="00B42F0D" w:rsidRPr="00B314A9" w:rsidRDefault="00B42F0D"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szCs w:val="20"/>
        </w:rPr>
        <w:t xml:space="preserve">Farag E, Mascha EJ, Mounir L, Sessler DI: </w:t>
      </w:r>
      <w:r w:rsidRPr="00B314A9">
        <w:rPr>
          <w:rFonts w:ascii="Times New Roman" w:hAnsi="Times New Roman"/>
          <w:b/>
          <w:sz w:val="20"/>
          <w:szCs w:val="20"/>
        </w:rPr>
        <w:t>Anesthesiology</w:t>
      </w:r>
      <w:r w:rsidR="00FB6C8F" w:rsidRPr="00B314A9">
        <w:rPr>
          <w:rFonts w:ascii="Times New Roman" w:hAnsi="Times New Roman"/>
          <w:sz w:val="20"/>
          <w:szCs w:val="20"/>
        </w:rPr>
        <w:t xml:space="preserve"> 122:954-955, 2015</w:t>
      </w:r>
    </w:p>
    <w:p w14:paraId="0580D622" w14:textId="2470A81C" w:rsidR="0016221A" w:rsidRPr="00B314A9" w:rsidRDefault="0016221A"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Devereaux PJ, Sessler DI, Garg AX, for the POISE-2 Investigators: </w:t>
      </w:r>
      <w:r w:rsidRPr="00B314A9">
        <w:rPr>
          <w:rFonts w:ascii="Times New Roman" w:hAnsi="Times New Roman"/>
          <w:b/>
          <w:sz w:val="20"/>
        </w:rPr>
        <w:t>J Am Med Assoc</w:t>
      </w:r>
      <w:r w:rsidR="00DC3415" w:rsidRPr="00B314A9">
        <w:rPr>
          <w:rFonts w:ascii="Times New Roman" w:hAnsi="Times New Roman"/>
          <w:sz w:val="20"/>
        </w:rPr>
        <w:t xml:space="preserve"> 313:1166-1167, 2015</w:t>
      </w:r>
    </w:p>
    <w:p w14:paraId="551A5788" w14:textId="1B074685" w:rsidR="0008698F" w:rsidRPr="00B314A9" w:rsidRDefault="0008698F"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Kurz A, Makarova N, Dalton JE, Sessler DI: </w:t>
      </w:r>
      <w:r w:rsidR="00CA0527" w:rsidRPr="00B314A9">
        <w:rPr>
          <w:rFonts w:ascii="Times New Roman" w:hAnsi="Times New Roman"/>
          <w:b/>
          <w:sz w:val="20"/>
        </w:rPr>
        <w:t>Anesthesiology</w:t>
      </w:r>
      <w:r w:rsidR="00CA0527" w:rsidRPr="00B314A9">
        <w:rPr>
          <w:rFonts w:ascii="Times New Roman" w:hAnsi="Times New Roman"/>
          <w:sz w:val="20"/>
        </w:rPr>
        <w:t xml:space="preserve"> 123:235-236, 2015</w:t>
      </w:r>
    </w:p>
    <w:p w14:paraId="5D83BE6F" w14:textId="4F87A24C" w:rsidR="0043792E" w:rsidRPr="00B314A9" w:rsidRDefault="0043792E"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Saager L, Sessler DI: </w:t>
      </w:r>
      <w:r w:rsidRPr="00B314A9">
        <w:rPr>
          <w:rFonts w:ascii="Times New Roman" w:hAnsi="Times New Roman"/>
          <w:b/>
          <w:sz w:val="20"/>
        </w:rPr>
        <w:t>Anesthesiology</w:t>
      </w:r>
      <w:r w:rsidR="007F21A1" w:rsidRPr="00B314A9">
        <w:rPr>
          <w:rFonts w:ascii="Times New Roman" w:hAnsi="Times New Roman"/>
          <w:sz w:val="20"/>
        </w:rPr>
        <w:t xml:space="preserve"> 123:1214-1215, 2015</w:t>
      </w:r>
    </w:p>
    <w:p w14:paraId="4E563678" w14:textId="0700353D" w:rsidR="0061084D" w:rsidRPr="00B314A9" w:rsidRDefault="0061084D"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Sessler DI, Mascha EJ:</w:t>
      </w:r>
      <w:r w:rsidR="00B9068E" w:rsidRPr="00B314A9">
        <w:rPr>
          <w:rFonts w:ascii="Times New Roman" w:hAnsi="Times New Roman"/>
          <w:sz w:val="20"/>
        </w:rPr>
        <w:t xml:space="preserve"> Zero-heat flux thermometery.</w:t>
      </w:r>
      <w:r w:rsidRPr="00B314A9">
        <w:rPr>
          <w:rFonts w:ascii="Times New Roman" w:hAnsi="Times New Roman"/>
          <w:sz w:val="20"/>
        </w:rPr>
        <w:t xml:space="preserve"> </w:t>
      </w:r>
      <w:r w:rsidRPr="00B314A9">
        <w:rPr>
          <w:rFonts w:ascii="Times New Roman" w:hAnsi="Times New Roman"/>
          <w:b/>
          <w:sz w:val="20"/>
        </w:rPr>
        <w:t>Eur J Anaesth</w:t>
      </w:r>
      <w:r w:rsidR="00C61B54" w:rsidRPr="00B314A9">
        <w:rPr>
          <w:rFonts w:ascii="Times New Roman" w:hAnsi="Times New Roman"/>
          <w:sz w:val="20"/>
        </w:rPr>
        <w:t xml:space="preserve"> 33:140-141, 2015</w:t>
      </w:r>
    </w:p>
    <w:p w14:paraId="3486F8E9" w14:textId="763010CD" w:rsidR="00621CF6" w:rsidRPr="00B314A9" w:rsidRDefault="00621CF6"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Ruetzler K, Sessler DI: In reply: Safe and effective positioning of left-sided double-lumen tube. </w:t>
      </w:r>
      <w:r w:rsidRPr="00B314A9">
        <w:rPr>
          <w:rFonts w:ascii="Times New Roman" w:hAnsi="Times New Roman"/>
          <w:b/>
          <w:sz w:val="20"/>
        </w:rPr>
        <w:t>Can J Anesth</w:t>
      </w:r>
      <w:r w:rsidRPr="00B314A9">
        <w:rPr>
          <w:rFonts w:ascii="Times New Roman" w:hAnsi="Times New Roman"/>
          <w:sz w:val="20"/>
        </w:rPr>
        <w:t xml:space="preserve"> 62:1225, 2015</w:t>
      </w:r>
    </w:p>
    <w:p w14:paraId="79E1710A" w14:textId="77777777" w:rsidR="00860A21" w:rsidRPr="00B314A9" w:rsidRDefault="00860A21"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Devereaux PJ, Sessler DI: </w:t>
      </w:r>
      <w:r w:rsidRPr="00B314A9">
        <w:rPr>
          <w:rFonts w:ascii="Times New Roman" w:hAnsi="Times New Roman"/>
          <w:b/>
          <w:sz w:val="20"/>
        </w:rPr>
        <w:t>N Engl J Med</w:t>
      </w:r>
      <w:r w:rsidRPr="00B314A9">
        <w:rPr>
          <w:rFonts w:ascii="Times New Roman" w:hAnsi="Times New Roman"/>
          <w:sz w:val="20"/>
        </w:rPr>
        <w:t xml:space="preserve"> 374:1394-1395, 2016</w:t>
      </w:r>
    </w:p>
    <w:p w14:paraId="2501683B" w14:textId="7F109B9B" w:rsidR="001D2599" w:rsidRPr="00B314A9" w:rsidRDefault="001D2599"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Kurz A, Mascha EJ, </w:t>
      </w:r>
      <w:r w:rsidRPr="00B314A9">
        <w:rPr>
          <w:rFonts w:ascii="Times New Roman" w:hAnsi="Times New Roman"/>
          <w:b/>
          <w:sz w:val="20"/>
        </w:rPr>
        <w:t>Anesth Analg</w:t>
      </w:r>
      <w:r w:rsidRPr="00B314A9">
        <w:rPr>
          <w:rFonts w:ascii="Times New Roman" w:hAnsi="Times New Roman"/>
          <w:sz w:val="20"/>
        </w:rPr>
        <w:t xml:space="preserve">, </w:t>
      </w:r>
      <w:r w:rsidR="00510FD8" w:rsidRPr="00B314A9">
        <w:rPr>
          <w:rFonts w:ascii="Times New Roman" w:hAnsi="Times New Roman"/>
          <w:sz w:val="20"/>
        </w:rPr>
        <w:t>123:793-794, 2016</w:t>
      </w:r>
    </w:p>
    <w:p w14:paraId="35872E47" w14:textId="331CEC9B" w:rsidR="002E00A0" w:rsidRPr="00B314A9" w:rsidRDefault="002E00A0"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Geube M, Duncan AE, Yang D, Sessler DI, Perez-Protto S: </w:t>
      </w:r>
      <w:r w:rsidRPr="00B314A9">
        <w:rPr>
          <w:rFonts w:ascii="Times New Roman" w:hAnsi="Times New Roman"/>
          <w:b/>
          <w:sz w:val="20"/>
        </w:rPr>
        <w:t>Anesth Analg</w:t>
      </w:r>
      <w:r w:rsidRPr="00B314A9">
        <w:rPr>
          <w:rFonts w:ascii="Times New Roman" w:hAnsi="Times New Roman"/>
          <w:sz w:val="20"/>
        </w:rPr>
        <w:t xml:space="preserve"> 123:795-796, 2016</w:t>
      </w:r>
    </w:p>
    <w:p w14:paraId="6678A8AA" w14:textId="7CA16C7E" w:rsidR="00647DAD" w:rsidRPr="00B314A9" w:rsidRDefault="00647DAD"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Does continuous electronic ST-segment monitoring enhance prediction of postoperative troponin elevation? </w:t>
      </w:r>
      <w:r w:rsidRPr="00B314A9">
        <w:rPr>
          <w:rFonts w:ascii="Times New Roman" w:hAnsi="Times New Roman"/>
          <w:b/>
          <w:sz w:val="20"/>
        </w:rPr>
        <w:t>Anesth Analg</w:t>
      </w:r>
      <w:r w:rsidR="00623B40" w:rsidRPr="00B314A9">
        <w:rPr>
          <w:rFonts w:ascii="Times New Roman" w:hAnsi="Times New Roman"/>
          <w:sz w:val="20"/>
        </w:rPr>
        <w:t xml:space="preserve"> 123:1065, 2016</w:t>
      </w:r>
      <w:r w:rsidRPr="00B314A9">
        <w:rPr>
          <w:rFonts w:ascii="Times New Roman" w:hAnsi="Times New Roman"/>
          <w:sz w:val="20"/>
        </w:rPr>
        <w:t xml:space="preserve"> </w:t>
      </w:r>
    </w:p>
    <w:p w14:paraId="0FA91650" w14:textId="46AE688A" w:rsidR="0044695C" w:rsidRPr="00B314A9" w:rsidRDefault="0044695C"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Wang A, Sessler DI: </w:t>
      </w:r>
      <w:r w:rsidRPr="00B314A9">
        <w:rPr>
          <w:rFonts w:ascii="Times New Roman" w:hAnsi="Times New Roman"/>
          <w:b/>
          <w:sz w:val="20"/>
        </w:rPr>
        <w:t>Anesth Analg</w:t>
      </w:r>
      <w:r w:rsidRPr="00B314A9">
        <w:rPr>
          <w:rFonts w:ascii="Times New Roman" w:hAnsi="Times New Roman"/>
          <w:sz w:val="20"/>
        </w:rPr>
        <w:t xml:space="preserve"> 123:</w:t>
      </w:r>
      <w:r w:rsidR="008307CC" w:rsidRPr="00B314A9">
        <w:rPr>
          <w:rFonts w:ascii="Times New Roman" w:hAnsi="Times New Roman"/>
          <w:sz w:val="20"/>
        </w:rPr>
        <w:t>1339, 2016</w:t>
      </w:r>
      <w:r w:rsidRPr="00B314A9">
        <w:rPr>
          <w:rFonts w:ascii="Times New Roman" w:hAnsi="Times New Roman"/>
          <w:sz w:val="20"/>
        </w:rPr>
        <w:t xml:space="preserve"> </w:t>
      </w:r>
    </w:p>
    <w:p w14:paraId="302267B8" w14:textId="7AD2A4CB" w:rsidR="0089643D" w:rsidRPr="00B314A9" w:rsidRDefault="0089643D"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lastRenderedPageBreak/>
        <w:t xml:space="preserve">Plattner O, Windpassinger M, Sessler DI: </w:t>
      </w:r>
      <w:r w:rsidRPr="00B314A9">
        <w:rPr>
          <w:rFonts w:ascii="Times New Roman" w:hAnsi="Times New Roman"/>
          <w:b/>
          <w:sz w:val="20"/>
        </w:rPr>
        <w:t>Anesth Analg</w:t>
      </w:r>
      <w:r w:rsidR="00312F96" w:rsidRPr="00B314A9">
        <w:rPr>
          <w:rFonts w:ascii="Times New Roman" w:hAnsi="Times New Roman"/>
          <w:sz w:val="20"/>
        </w:rPr>
        <w:t xml:space="preserve"> 123:1642, 2016</w:t>
      </w:r>
    </w:p>
    <w:p w14:paraId="2FE528A2" w14:textId="57F85DA8" w:rsidR="002106AC" w:rsidRPr="00B314A9" w:rsidRDefault="002106AC"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Devereaux PJ: </w:t>
      </w:r>
      <w:r w:rsidRPr="00B314A9">
        <w:rPr>
          <w:rFonts w:ascii="Times New Roman" w:hAnsi="Times New Roman"/>
          <w:b/>
          <w:sz w:val="20"/>
        </w:rPr>
        <w:t>Anesth Analg</w:t>
      </w:r>
      <w:r w:rsidRPr="00B314A9">
        <w:rPr>
          <w:rFonts w:ascii="Times New Roman" w:hAnsi="Times New Roman"/>
          <w:sz w:val="20"/>
        </w:rPr>
        <w:t xml:space="preserve"> 124:1008-1009, 2017</w:t>
      </w:r>
    </w:p>
    <w:p w14:paraId="4B3347C5" w14:textId="4C64C0EB" w:rsidR="00F157FA" w:rsidRPr="00B314A9" w:rsidRDefault="00F157FA"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Turan A, Sessler DI: </w:t>
      </w:r>
      <w:r w:rsidRPr="00B314A9">
        <w:rPr>
          <w:rFonts w:ascii="Times New Roman" w:hAnsi="Times New Roman"/>
          <w:b/>
          <w:sz w:val="20"/>
        </w:rPr>
        <w:t>Anesth Analg</w:t>
      </w:r>
      <w:r w:rsidRPr="00B314A9">
        <w:rPr>
          <w:rFonts w:ascii="Times New Roman" w:hAnsi="Times New Roman"/>
          <w:sz w:val="20"/>
        </w:rPr>
        <w:t>, 124:1378, 2017</w:t>
      </w:r>
    </w:p>
    <w:p w14:paraId="5049D81A" w14:textId="1E178B7C" w:rsidR="008C6F24" w:rsidRPr="00B314A9" w:rsidRDefault="008C6F24"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Salmasi V, Sessler DI: </w:t>
      </w:r>
      <w:r w:rsidRPr="00B314A9">
        <w:rPr>
          <w:rFonts w:ascii="Times New Roman" w:hAnsi="Times New Roman"/>
          <w:b/>
          <w:sz w:val="20"/>
        </w:rPr>
        <w:t>Anesthesiology</w:t>
      </w:r>
      <w:r w:rsidRPr="00B314A9">
        <w:rPr>
          <w:rFonts w:ascii="Times New Roman" w:hAnsi="Times New Roman"/>
          <w:sz w:val="20"/>
        </w:rPr>
        <w:t xml:space="preserve"> 127:726-</w:t>
      </w:r>
      <w:r w:rsidR="00004033" w:rsidRPr="00B314A9">
        <w:rPr>
          <w:rFonts w:ascii="Times New Roman" w:hAnsi="Times New Roman"/>
          <w:sz w:val="20"/>
        </w:rPr>
        <w:t>728, 2017</w:t>
      </w:r>
    </w:p>
    <w:p w14:paraId="696FB49E" w14:textId="1C3A3CA2" w:rsidR="00947EE9" w:rsidRPr="00B314A9" w:rsidRDefault="00947EE9"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Ward D, Williams M, Turk D, Dworkin R, Sessler DI, Dexter F, for the SCEPTER authors. </w:t>
      </w:r>
      <w:r w:rsidRPr="00B314A9">
        <w:rPr>
          <w:rFonts w:ascii="Times New Roman" w:hAnsi="Times New Roman"/>
          <w:b/>
          <w:sz w:val="20"/>
        </w:rPr>
        <w:t>Anesth</w:t>
      </w:r>
      <w:r w:rsidR="00DB4E18" w:rsidRPr="00B314A9">
        <w:rPr>
          <w:rFonts w:ascii="Times New Roman" w:hAnsi="Times New Roman"/>
          <w:b/>
          <w:sz w:val="20"/>
        </w:rPr>
        <w:t> </w:t>
      </w:r>
      <w:r w:rsidRPr="00B314A9">
        <w:rPr>
          <w:rFonts w:ascii="Times New Roman" w:hAnsi="Times New Roman"/>
          <w:b/>
          <w:sz w:val="20"/>
        </w:rPr>
        <w:t>Analg</w:t>
      </w:r>
      <w:r w:rsidR="009816A2" w:rsidRPr="00B314A9">
        <w:rPr>
          <w:rFonts w:ascii="Times New Roman" w:hAnsi="Times New Roman"/>
          <w:sz w:val="20"/>
        </w:rPr>
        <w:t xml:space="preserve"> 125:</w:t>
      </w:r>
      <w:r w:rsidR="00D94057" w:rsidRPr="00B314A9">
        <w:rPr>
          <w:rFonts w:ascii="Times New Roman" w:hAnsi="Times New Roman"/>
          <w:sz w:val="20"/>
        </w:rPr>
        <w:t>703-704, 2017</w:t>
      </w:r>
    </w:p>
    <w:p w14:paraId="6823788F" w14:textId="5434061F" w:rsidR="006B365E" w:rsidRPr="00B314A9" w:rsidRDefault="006B365E"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szCs w:val="20"/>
        </w:rPr>
        <w:t xml:space="preserve">Beattie WS, Wijeysundera DN, Chan MTV, Peyton PJ, Leslie K, Paech MJ, Devereaux PJ, Sessler DI, Wallace S, Myles PS, and behalf of the ANZCA Clinical Trials Network and the ENIGMA-2 investigators: Survival after isolated postoperative troponin elevation. </w:t>
      </w:r>
      <w:r w:rsidRPr="00B314A9">
        <w:rPr>
          <w:rFonts w:ascii="Times New Roman" w:hAnsi="Times New Roman"/>
          <w:b/>
          <w:sz w:val="20"/>
          <w:szCs w:val="20"/>
        </w:rPr>
        <w:t>J Am Coll Card</w:t>
      </w:r>
      <w:r w:rsidRPr="00B314A9">
        <w:rPr>
          <w:rFonts w:ascii="Times New Roman" w:hAnsi="Times New Roman"/>
          <w:sz w:val="20"/>
          <w:szCs w:val="20"/>
        </w:rPr>
        <w:t xml:space="preserve"> 70:907-908, 2017</w:t>
      </w:r>
    </w:p>
    <w:p w14:paraId="658B717F" w14:textId="2B84448E" w:rsidR="009D3B1E" w:rsidRPr="00B314A9" w:rsidRDefault="008D2ECA"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szCs w:val="20"/>
        </w:rPr>
        <w:t xml:space="preserve">Terkawi A, Nemergut EC, Sessler DI. </w:t>
      </w:r>
      <w:r w:rsidRPr="00B314A9">
        <w:rPr>
          <w:rFonts w:ascii="Times New Roman" w:hAnsi="Times New Roman"/>
          <w:b/>
          <w:sz w:val="20"/>
          <w:szCs w:val="20"/>
        </w:rPr>
        <w:t>Anesthesiology</w:t>
      </w:r>
      <w:r w:rsidRPr="00B314A9">
        <w:rPr>
          <w:rFonts w:ascii="Times New Roman" w:hAnsi="Times New Roman"/>
          <w:sz w:val="20"/>
          <w:szCs w:val="20"/>
        </w:rPr>
        <w:t xml:space="preserve"> 128:</w:t>
      </w:r>
      <w:r w:rsidR="00044DB5" w:rsidRPr="00B314A9">
        <w:rPr>
          <w:rFonts w:ascii="Times New Roman" w:hAnsi="Times New Roman"/>
          <w:sz w:val="20"/>
          <w:szCs w:val="20"/>
        </w:rPr>
        <w:t>421-422</w:t>
      </w:r>
      <w:r w:rsidRPr="00B314A9">
        <w:rPr>
          <w:rFonts w:ascii="Times New Roman" w:hAnsi="Times New Roman"/>
          <w:sz w:val="20"/>
          <w:szCs w:val="20"/>
        </w:rPr>
        <w:t>, 201</w:t>
      </w:r>
      <w:r w:rsidR="00044DB5" w:rsidRPr="00B314A9">
        <w:rPr>
          <w:rFonts w:ascii="Times New Roman" w:hAnsi="Times New Roman"/>
          <w:sz w:val="20"/>
          <w:szCs w:val="20"/>
        </w:rPr>
        <w:t>8</w:t>
      </w:r>
    </w:p>
    <w:p w14:paraId="09A33B63" w14:textId="51DC913F" w:rsidR="00175889" w:rsidRPr="00B314A9" w:rsidRDefault="0029266B"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szCs w:val="20"/>
        </w:rPr>
        <w:t xml:space="preserve">Burke TF, Suarez S, Senay A, Masaki C, Rogo K, Sessler DI, Yusafali T, Rogo D, Guha M, Jani P, Nelson BD. </w:t>
      </w:r>
      <w:r w:rsidRPr="00B314A9">
        <w:rPr>
          <w:rFonts w:ascii="Times New Roman" w:hAnsi="Times New Roman"/>
          <w:b/>
          <w:sz w:val="20"/>
          <w:szCs w:val="20"/>
        </w:rPr>
        <w:t>World J Surg</w:t>
      </w:r>
      <w:r w:rsidRPr="00B314A9">
        <w:rPr>
          <w:rFonts w:ascii="Times New Roman" w:hAnsi="Times New Roman"/>
          <w:sz w:val="20"/>
          <w:szCs w:val="20"/>
        </w:rPr>
        <w:t xml:space="preserve"> 42:</w:t>
      </w:r>
      <w:r w:rsidR="003D1737" w:rsidRPr="00B314A9">
        <w:rPr>
          <w:rFonts w:ascii="Times New Roman" w:hAnsi="Times New Roman"/>
          <w:sz w:val="20"/>
          <w:szCs w:val="20"/>
        </w:rPr>
        <w:t>3046-3048, 2018</w:t>
      </w:r>
    </w:p>
    <w:p w14:paraId="3878F918" w14:textId="77777777" w:rsidR="00420842" w:rsidRPr="00B314A9" w:rsidRDefault="00420842"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Makarova N, Yilmaz HO, Mascha ED, Sessler DI, Turan A: </w:t>
      </w:r>
      <w:r w:rsidRPr="00B314A9">
        <w:rPr>
          <w:rFonts w:ascii="Times New Roman" w:hAnsi="Times New Roman"/>
          <w:b/>
          <w:sz w:val="20"/>
        </w:rPr>
        <w:t>Anesth analg</w:t>
      </w:r>
      <w:r w:rsidRPr="00B314A9">
        <w:rPr>
          <w:rFonts w:ascii="Times New Roman" w:hAnsi="Times New Roman"/>
          <w:sz w:val="20"/>
        </w:rPr>
        <w:t xml:space="preserve"> 128:e36, 2019</w:t>
      </w:r>
    </w:p>
    <w:p w14:paraId="2D013ABB" w14:textId="0A1682A1" w:rsidR="008A6889" w:rsidRPr="00B314A9" w:rsidRDefault="008A6889"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Maheshwari K, Makarova N, Sessler DI: </w:t>
      </w:r>
      <w:r w:rsidR="00FE1A56" w:rsidRPr="00B314A9">
        <w:rPr>
          <w:rFonts w:ascii="Times New Roman" w:hAnsi="Times New Roman"/>
          <w:b/>
          <w:sz w:val="20"/>
        </w:rPr>
        <w:t>Anesth Analg</w:t>
      </w:r>
      <w:r w:rsidR="00F22A01" w:rsidRPr="00B314A9">
        <w:rPr>
          <w:rFonts w:ascii="Times New Roman" w:hAnsi="Times New Roman"/>
          <w:sz w:val="20"/>
        </w:rPr>
        <w:t xml:space="preserve"> 128:e34, 2019</w:t>
      </w:r>
    </w:p>
    <w:p w14:paraId="4BD0C31C" w14:textId="65F096F9" w:rsidR="007F2E2B" w:rsidRPr="00B314A9" w:rsidRDefault="007F2E2B"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Canty DJ, Heiberg J, Yang Y, Royse AG, Margale S, Nanjappa N, Scott D, Maier A, Sessler DI, Chuan A, Palmer A, Bucknill A, French C, Royse CF: One year follow up of mortality after ECHONOF2</w:t>
      </w:r>
      <w:r w:rsidR="005757AC" w:rsidRPr="00B314A9">
        <w:rPr>
          <w:rFonts w:ascii="Times New Roman" w:hAnsi="Times New Roman"/>
          <w:sz w:val="20"/>
        </w:rPr>
        <w:t xml:space="preserve"> </w:t>
      </w:r>
      <w:r w:rsidRPr="00B314A9">
        <w:rPr>
          <w:rFonts w:ascii="Times New Roman" w:hAnsi="Times New Roman"/>
          <w:sz w:val="20"/>
        </w:rPr>
        <w:t xml:space="preserve">pilot multi-centre randomized controlled trial. </w:t>
      </w:r>
      <w:r w:rsidRPr="00B314A9">
        <w:rPr>
          <w:rFonts w:ascii="Times New Roman" w:hAnsi="Times New Roman"/>
          <w:b/>
          <w:sz w:val="20"/>
        </w:rPr>
        <w:t>Anaesth Int Care</w:t>
      </w:r>
      <w:r w:rsidR="005B6E6E" w:rsidRPr="00B314A9">
        <w:rPr>
          <w:rFonts w:ascii="Times New Roman" w:hAnsi="Times New Roman"/>
          <w:sz w:val="20"/>
        </w:rPr>
        <w:t xml:space="preserve"> 47:207-208, 2019</w:t>
      </w:r>
    </w:p>
    <w:p w14:paraId="59DCB39C" w14:textId="547A7A1A" w:rsidR="00AD4ECE" w:rsidRPr="00B314A9" w:rsidRDefault="00AD4ECE"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Khanna A, Ma</w:t>
      </w:r>
      <w:r w:rsidR="00CA73A5" w:rsidRPr="00B314A9">
        <w:rPr>
          <w:rFonts w:ascii="Times New Roman" w:hAnsi="Times New Roman"/>
          <w:sz w:val="20"/>
        </w:rPr>
        <w:t xml:space="preserve">heshwari K, Sessler DI: </w:t>
      </w:r>
      <w:r w:rsidR="00CA73A5" w:rsidRPr="00B314A9">
        <w:rPr>
          <w:rFonts w:ascii="Times New Roman" w:hAnsi="Times New Roman"/>
          <w:b/>
          <w:bCs/>
          <w:sz w:val="20"/>
        </w:rPr>
        <w:t>Crit Care Med</w:t>
      </w:r>
      <w:r w:rsidR="00CA73A5" w:rsidRPr="00B314A9">
        <w:rPr>
          <w:rFonts w:ascii="Times New Roman" w:hAnsi="Times New Roman"/>
          <w:sz w:val="20"/>
        </w:rPr>
        <w:t xml:space="preserve"> 48:e157-e158, 2020</w:t>
      </w:r>
    </w:p>
    <w:p w14:paraId="243A3504" w14:textId="77B9D799" w:rsidR="00DD6CA2" w:rsidRPr="00B314A9" w:rsidRDefault="00DD6CA2"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Sessler DI, Argalious M, Farag E: </w:t>
      </w:r>
      <w:r w:rsidRPr="00B314A9">
        <w:rPr>
          <w:rFonts w:ascii="Times New Roman" w:hAnsi="Times New Roman"/>
          <w:b/>
          <w:bCs/>
          <w:sz w:val="20"/>
        </w:rPr>
        <w:t>Anesth Analg</w:t>
      </w:r>
      <w:r w:rsidRPr="00B314A9">
        <w:rPr>
          <w:rFonts w:ascii="Times New Roman" w:hAnsi="Times New Roman"/>
          <w:sz w:val="20"/>
        </w:rPr>
        <w:t xml:space="preserve"> </w:t>
      </w:r>
      <w:r w:rsidR="00F461F4" w:rsidRPr="00B314A9">
        <w:rPr>
          <w:rFonts w:ascii="Times New Roman" w:hAnsi="Times New Roman"/>
          <w:sz w:val="20"/>
        </w:rPr>
        <w:t>130:e95-e96, 2020</w:t>
      </w:r>
    </w:p>
    <w:p w14:paraId="2F91033E" w14:textId="372CD74E" w:rsidR="00437594" w:rsidRDefault="00437594"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sidRPr="00B314A9">
        <w:rPr>
          <w:rFonts w:ascii="Times New Roman" w:hAnsi="Times New Roman"/>
          <w:sz w:val="20"/>
        </w:rPr>
        <w:t xml:space="preserve">Saugel B, Sessler DI: </w:t>
      </w:r>
      <w:r w:rsidRPr="00B314A9">
        <w:rPr>
          <w:rFonts w:ascii="Times New Roman" w:hAnsi="Times New Roman"/>
          <w:b/>
          <w:bCs/>
          <w:sz w:val="20"/>
        </w:rPr>
        <w:t>Anesthesiology</w:t>
      </w:r>
      <w:r w:rsidRPr="00B314A9">
        <w:rPr>
          <w:rFonts w:ascii="Times New Roman" w:hAnsi="Times New Roman"/>
          <w:sz w:val="20"/>
        </w:rPr>
        <w:t xml:space="preserve"> 132:932-933, 2020</w:t>
      </w:r>
    </w:p>
    <w:p w14:paraId="4E4C8AE0" w14:textId="59EBB8C2" w:rsidR="00F76D7D" w:rsidRDefault="00F76D7D"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Sonny A, Sessler DI: Perioperative frailty assessment: reply. </w:t>
      </w:r>
      <w:r>
        <w:rPr>
          <w:rFonts w:ascii="Times New Roman" w:hAnsi="Times New Roman"/>
          <w:b/>
          <w:bCs/>
          <w:sz w:val="20"/>
        </w:rPr>
        <w:t>Anesthesiology</w:t>
      </w:r>
      <w:r>
        <w:rPr>
          <w:rFonts w:ascii="Times New Roman" w:hAnsi="Times New Roman"/>
          <w:sz w:val="20"/>
        </w:rPr>
        <w:t xml:space="preserve"> 133:4370-471, 2020</w:t>
      </w:r>
    </w:p>
    <w:p w14:paraId="704B600C" w14:textId="77777777" w:rsidR="00636EB2" w:rsidRDefault="00636EB2"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Ahuja S, Mascha EJ, Yang D, Ma C, Maheshwari K, Sessler DI: </w:t>
      </w:r>
      <w:r>
        <w:rPr>
          <w:rFonts w:ascii="Times New Roman" w:hAnsi="Times New Roman"/>
          <w:b/>
          <w:bCs/>
          <w:sz w:val="20"/>
        </w:rPr>
        <w:t>Anesthesiology</w:t>
      </w:r>
      <w:r>
        <w:rPr>
          <w:rFonts w:ascii="Times New Roman" w:hAnsi="Times New Roman"/>
          <w:sz w:val="20"/>
        </w:rPr>
        <w:t xml:space="preserve"> 133:675-677, 2020</w:t>
      </w:r>
    </w:p>
    <w:p w14:paraId="2D3815BF" w14:textId="77777777" w:rsidR="00CE61E9" w:rsidRDefault="00CE61E9"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Müller-Wirtz LM, Meiser A, Kermad A, Godsch C, Sessler DI, Volk T, Kreuer S, Hüppe T: Reflection of volatile anesthetic by the Vapor-Clean filter. </w:t>
      </w:r>
      <w:r>
        <w:rPr>
          <w:rFonts w:ascii="Times New Roman" w:hAnsi="Times New Roman"/>
          <w:b/>
          <w:bCs/>
          <w:sz w:val="20"/>
        </w:rPr>
        <w:t>Acta Anaesth Scand</w:t>
      </w:r>
      <w:r>
        <w:rPr>
          <w:rFonts w:ascii="Times New Roman" w:hAnsi="Times New Roman"/>
          <w:sz w:val="20"/>
        </w:rPr>
        <w:t xml:space="preserve"> 64:1383-1384, 2020</w:t>
      </w:r>
    </w:p>
    <w:p w14:paraId="6B974249" w14:textId="13FE47B6" w:rsidR="00EE675C" w:rsidRDefault="00EE675C"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Sessler DI: </w:t>
      </w:r>
      <w:r>
        <w:rPr>
          <w:rFonts w:ascii="Times New Roman" w:hAnsi="Times New Roman"/>
          <w:b/>
          <w:bCs/>
          <w:sz w:val="20"/>
        </w:rPr>
        <w:t>Lancet</w:t>
      </w:r>
      <w:r w:rsidR="000E17E5">
        <w:rPr>
          <w:rFonts w:ascii="Times New Roman" w:hAnsi="Times New Roman"/>
          <w:b/>
          <w:bCs/>
          <w:sz w:val="20"/>
        </w:rPr>
        <w:t xml:space="preserve"> </w:t>
      </w:r>
      <w:r w:rsidR="000E17E5">
        <w:rPr>
          <w:rFonts w:ascii="Times New Roman" w:hAnsi="Times New Roman"/>
          <w:sz w:val="20"/>
        </w:rPr>
        <w:t xml:space="preserve">396:377-378, 2020 </w:t>
      </w:r>
    </w:p>
    <w:p w14:paraId="0E92526D" w14:textId="77777777" w:rsidR="00C12534" w:rsidRDefault="00C12534"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Maheshwari K, Sessler DI: Multimodal analgesia for spine surgery: reply. </w:t>
      </w:r>
      <w:r>
        <w:rPr>
          <w:rFonts w:ascii="Times New Roman" w:hAnsi="Times New Roman"/>
          <w:b/>
          <w:bCs/>
          <w:sz w:val="20"/>
        </w:rPr>
        <w:t>Anesthesiology</w:t>
      </w:r>
      <w:r>
        <w:rPr>
          <w:rFonts w:ascii="Times New Roman" w:hAnsi="Times New Roman"/>
          <w:sz w:val="20"/>
        </w:rPr>
        <w:t xml:space="preserve"> 133:953-954, 2020</w:t>
      </w:r>
    </w:p>
    <w:p w14:paraId="582F0579" w14:textId="6C7CEF83" w:rsidR="000D674D" w:rsidRDefault="000D674D"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Turan A, Sessler DI: Assessing long-term outcomes of acute kidney injury after noncardiac surgery: methodological issues. Reply.</w:t>
      </w:r>
      <w:r>
        <w:rPr>
          <w:rFonts w:ascii="Times New Roman" w:hAnsi="Times New Roman"/>
          <w:b/>
          <w:bCs/>
          <w:sz w:val="20"/>
        </w:rPr>
        <w:t xml:space="preserve"> Anesthesiology</w:t>
      </w:r>
      <w:r>
        <w:rPr>
          <w:rFonts w:ascii="Times New Roman" w:hAnsi="Times New Roman"/>
          <w:sz w:val="20"/>
        </w:rPr>
        <w:t xml:space="preserve"> 133:1155, 2020</w:t>
      </w:r>
    </w:p>
    <w:p w14:paraId="3B9A483E" w14:textId="77777777" w:rsidR="00CD59F4" w:rsidRDefault="00CD59F4"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Turan A, Sessler DI: Intravenous acetaminophen in postoperative patients. </w:t>
      </w:r>
      <w:r>
        <w:rPr>
          <w:rFonts w:ascii="Times New Roman" w:hAnsi="Times New Roman"/>
          <w:b/>
          <w:bCs/>
          <w:sz w:val="20"/>
        </w:rPr>
        <w:t>JAMA</w:t>
      </w:r>
      <w:r>
        <w:rPr>
          <w:rFonts w:ascii="Times New Roman" w:hAnsi="Times New Roman"/>
          <w:sz w:val="20"/>
        </w:rPr>
        <w:t xml:space="preserve"> 324:2327, 2020</w:t>
      </w:r>
    </w:p>
    <w:p w14:paraId="3411731A" w14:textId="189E37A3" w:rsidR="00A60C07" w:rsidRDefault="00A60C07"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Turan A, Sessler DI: Reality supported by statistics. </w:t>
      </w:r>
      <w:r>
        <w:rPr>
          <w:rFonts w:ascii="Times New Roman" w:hAnsi="Times New Roman"/>
          <w:b/>
          <w:bCs/>
          <w:sz w:val="20"/>
        </w:rPr>
        <w:t>Br J Anaesth</w:t>
      </w:r>
      <w:r>
        <w:rPr>
          <w:rFonts w:ascii="Times New Roman" w:hAnsi="Times New Roman"/>
          <w:sz w:val="20"/>
        </w:rPr>
        <w:t xml:space="preserve"> 126:e83-e84, 2020</w:t>
      </w:r>
    </w:p>
    <w:p w14:paraId="2B374EDF" w14:textId="77777777" w:rsidR="000B2087" w:rsidRPr="00AC53E9" w:rsidRDefault="000B2087"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rPr>
        <w:t>Duncan A, Sessler DI: Resp</w:t>
      </w:r>
      <w:r w:rsidRPr="001241FE">
        <w:rPr>
          <w:rFonts w:ascii="Times New Roman" w:hAnsi="Times New Roman"/>
          <w:sz w:val="20"/>
          <w:szCs w:val="20"/>
        </w:rPr>
        <w:t>onse to “</w:t>
      </w:r>
      <w:r w:rsidRPr="001241FE">
        <w:rPr>
          <w:rFonts w:ascii="Times New Roman" w:hAnsi="Times New Roman"/>
          <w:bCs/>
          <w:sz w:val="20"/>
          <w:szCs w:val="20"/>
        </w:rPr>
        <w:t>Hydroxyethyl starch on kidney and haemostatic function in cardiac surgical patients:  is a “non-inferiority” study design appropriate for this setting?”</w:t>
      </w:r>
      <w:r w:rsidRPr="001241FE">
        <w:rPr>
          <w:rFonts w:ascii="Times New Roman" w:hAnsi="Times New Roman"/>
          <w:b/>
          <w:sz w:val="20"/>
          <w:szCs w:val="20"/>
        </w:rPr>
        <w:t xml:space="preserve"> Anaestheisa</w:t>
      </w:r>
      <w:r>
        <w:rPr>
          <w:rFonts w:ascii="Times New Roman" w:hAnsi="Times New Roman"/>
          <w:bCs/>
          <w:sz w:val="20"/>
          <w:szCs w:val="20"/>
        </w:rPr>
        <w:t xml:space="preserve"> 76:577-578, 2021</w:t>
      </w:r>
    </w:p>
    <w:p w14:paraId="721B4DD0" w14:textId="77777777" w:rsidR="00F4578C" w:rsidRPr="003A609F" w:rsidRDefault="00F4578C"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szCs w:val="20"/>
        </w:rPr>
      </w:pPr>
      <w:r>
        <w:rPr>
          <w:rFonts w:ascii="Times New Roman" w:hAnsi="Times New Roman"/>
          <w:bCs/>
          <w:sz w:val="20"/>
          <w:szCs w:val="20"/>
        </w:rPr>
        <w:t xml:space="preserve">Maheshwari K, Sessler DI: Response to “Using hypotension prediction index to prevent intraoperative hypotension — gaps identified” </w:t>
      </w:r>
      <w:r>
        <w:rPr>
          <w:rFonts w:ascii="Times New Roman" w:hAnsi="Times New Roman"/>
          <w:b/>
          <w:sz w:val="20"/>
          <w:szCs w:val="20"/>
        </w:rPr>
        <w:t>Anesthesiology</w:t>
      </w:r>
      <w:r>
        <w:rPr>
          <w:rFonts w:ascii="Times New Roman" w:hAnsi="Times New Roman"/>
          <w:sz w:val="20"/>
        </w:rPr>
        <w:t xml:space="preserve"> 134:973, 2021</w:t>
      </w:r>
    </w:p>
    <w:p w14:paraId="595E5D99" w14:textId="5AD99D39" w:rsidR="00C356E9" w:rsidRDefault="00C356E9"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rPr>
      </w:pPr>
      <w:r>
        <w:rPr>
          <w:rFonts w:ascii="Times New Roman" w:hAnsi="Times New Roman"/>
          <w:sz w:val="20"/>
        </w:rPr>
        <w:t xml:space="preserve">Sessler DI: Nuance in retractions. </w:t>
      </w:r>
      <w:r>
        <w:rPr>
          <w:rFonts w:ascii="Times New Roman" w:hAnsi="Times New Roman"/>
          <w:b/>
          <w:bCs/>
          <w:sz w:val="20"/>
        </w:rPr>
        <w:t>Eur J Anaesth</w:t>
      </w:r>
      <w:r>
        <w:rPr>
          <w:rFonts w:ascii="Times New Roman" w:hAnsi="Times New Roman"/>
          <w:sz w:val="20"/>
        </w:rPr>
        <w:t xml:space="preserve">, </w:t>
      </w:r>
      <w:r w:rsidR="00AD3D1F">
        <w:rPr>
          <w:rFonts w:ascii="Times New Roman" w:hAnsi="Times New Roman"/>
          <w:sz w:val="20"/>
        </w:rPr>
        <w:t>38:800, 2021</w:t>
      </w:r>
    </w:p>
    <w:p w14:paraId="2461D4E1" w14:textId="435438E8" w:rsidR="003A609F" w:rsidRPr="001B351F" w:rsidRDefault="003A609F"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szCs w:val="20"/>
        </w:rPr>
      </w:pPr>
      <w:r>
        <w:rPr>
          <w:rFonts w:ascii="Times New Roman" w:hAnsi="Times New Roman"/>
          <w:bCs/>
          <w:sz w:val="20"/>
          <w:szCs w:val="20"/>
        </w:rPr>
        <w:t xml:space="preserve">Sessler DI, Nualt R: Normal core body temperature is near 37°C. </w:t>
      </w:r>
      <w:r>
        <w:rPr>
          <w:rFonts w:ascii="Times New Roman" w:hAnsi="Times New Roman"/>
          <w:b/>
          <w:sz w:val="20"/>
          <w:szCs w:val="20"/>
        </w:rPr>
        <w:t>Anesthesiology</w:t>
      </w:r>
      <w:r w:rsidR="002B293C">
        <w:rPr>
          <w:rFonts w:ascii="Times New Roman" w:hAnsi="Times New Roman"/>
          <w:sz w:val="20"/>
        </w:rPr>
        <w:t xml:space="preserve">, </w:t>
      </w:r>
      <w:r w:rsidR="008428CE">
        <w:rPr>
          <w:rFonts w:ascii="Times New Roman" w:hAnsi="Times New Roman"/>
          <w:sz w:val="20"/>
        </w:rPr>
        <w:t>135:189-190, 2021</w:t>
      </w:r>
    </w:p>
    <w:p w14:paraId="2FE4A136" w14:textId="5D5938DE" w:rsidR="007C44A5" w:rsidRDefault="001B351F"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rPr>
        <w:t xml:space="preserve">Kouz K, Sessler DI, Saugel B. </w:t>
      </w:r>
      <w:r>
        <w:rPr>
          <w:rFonts w:ascii="Times New Roman" w:hAnsi="Times New Roman"/>
          <w:b/>
          <w:bCs/>
          <w:sz w:val="20"/>
        </w:rPr>
        <w:t>Anesth Analg</w:t>
      </w:r>
      <w:r>
        <w:rPr>
          <w:rFonts w:ascii="Times New Roman" w:hAnsi="Times New Roman"/>
          <w:sz w:val="20"/>
        </w:rPr>
        <w:t xml:space="preserve">, </w:t>
      </w:r>
      <w:r w:rsidR="004D6F22">
        <w:rPr>
          <w:rFonts w:ascii="Times New Roman" w:hAnsi="Times New Roman"/>
          <w:sz w:val="20"/>
        </w:rPr>
        <w:t>135:e5, 2022</w:t>
      </w:r>
    </w:p>
    <w:p w14:paraId="42E7828D" w14:textId="3DB5B5F2" w:rsidR="007C44A5" w:rsidRDefault="007C44A5"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Rivas E, Cohen B, Pu X, Sessler DI, Turan A: Pain and mobilization after surgery. </w:t>
      </w:r>
      <w:r>
        <w:rPr>
          <w:rFonts w:ascii="Times New Roman" w:hAnsi="Times New Roman"/>
          <w:b/>
          <w:bCs/>
          <w:sz w:val="20"/>
          <w:szCs w:val="20"/>
        </w:rPr>
        <w:t>Anesthesiology</w:t>
      </w:r>
      <w:r>
        <w:rPr>
          <w:rFonts w:ascii="Times New Roman" w:hAnsi="Times New Roman"/>
          <w:sz w:val="20"/>
          <w:szCs w:val="20"/>
        </w:rPr>
        <w:t xml:space="preserve"> 137:265-6, 2022 </w:t>
      </w:r>
    </w:p>
    <w:p w14:paraId="7F11D71B" w14:textId="17DDE198" w:rsidR="00273A91" w:rsidRDefault="00273A91"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Meersch M, Sessler DI, Zarbock A: </w:t>
      </w:r>
      <w:r>
        <w:rPr>
          <w:rFonts w:ascii="Times New Roman" w:hAnsi="Times New Roman"/>
          <w:b/>
          <w:bCs/>
          <w:sz w:val="20"/>
          <w:szCs w:val="20"/>
        </w:rPr>
        <w:t>JAMA</w:t>
      </w:r>
      <w:r w:rsidR="004640A0">
        <w:rPr>
          <w:rFonts w:ascii="Times New Roman" w:hAnsi="Times New Roman"/>
          <w:sz w:val="20"/>
          <w:szCs w:val="20"/>
        </w:rPr>
        <w:t xml:space="preserve"> 328:1870-1871, 2022</w:t>
      </w:r>
      <w:r w:rsidR="00E1522F">
        <w:rPr>
          <w:rFonts w:ascii="Times New Roman" w:hAnsi="Times New Roman"/>
          <w:sz w:val="20"/>
          <w:szCs w:val="20"/>
        </w:rPr>
        <w:t xml:space="preserve"> </w:t>
      </w:r>
    </w:p>
    <w:p w14:paraId="75C2FDEC" w14:textId="12683728" w:rsidR="00E1522F" w:rsidRDefault="00E1522F"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szCs w:val="20"/>
        </w:rPr>
      </w:pPr>
      <w:r w:rsidRPr="00E1522F">
        <w:rPr>
          <w:rFonts w:ascii="Times New Roman" w:hAnsi="Times New Roman"/>
          <w:sz w:val="20"/>
          <w:szCs w:val="20"/>
        </w:rPr>
        <w:t xml:space="preserve">Cohen B, Rivas E, Yang D, Li S, Mascha EJ, Sessler DI: Distinction Between Uncontrolled or Previously-treated and Controlled Hypertensive patients – Authors’ response. </w:t>
      </w:r>
      <w:r w:rsidRPr="00E1522F">
        <w:rPr>
          <w:rFonts w:ascii="Times New Roman" w:hAnsi="Times New Roman"/>
          <w:b/>
          <w:bCs/>
          <w:sz w:val="20"/>
          <w:szCs w:val="20"/>
        </w:rPr>
        <w:t>Anesth Analg</w:t>
      </w:r>
      <w:r w:rsidR="00086A5C">
        <w:rPr>
          <w:rFonts w:ascii="Times New Roman" w:hAnsi="Times New Roman"/>
          <w:sz w:val="20"/>
          <w:szCs w:val="20"/>
        </w:rPr>
        <w:t xml:space="preserve"> 136:e1-3, 2023</w:t>
      </w:r>
    </w:p>
    <w:p w14:paraId="55DC3616" w14:textId="6C460852" w:rsidR="00C23527" w:rsidRPr="00243F49" w:rsidRDefault="00C23527"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szCs w:val="20"/>
        </w:rPr>
      </w:pPr>
      <w:r w:rsidRPr="001972F9">
        <w:rPr>
          <w:rFonts w:ascii="Times New Roman" w:hAnsi="Times New Roman"/>
          <w:sz w:val="20"/>
          <w:szCs w:val="20"/>
        </w:rPr>
        <w:lastRenderedPageBreak/>
        <w:t>Sessler</w:t>
      </w:r>
      <w:r w:rsidR="00743690">
        <w:rPr>
          <w:rFonts w:ascii="Times New Roman" w:hAnsi="Times New Roman"/>
          <w:sz w:val="20"/>
          <w:szCs w:val="20"/>
        </w:rPr>
        <w:t> </w:t>
      </w:r>
      <w:r w:rsidRPr="001972F9">
        <w:rPr>
          <w:rFonts w:ascii="Times New Roman" w:hAnsi="Times New Roman"/>
          <w:sz w:val="20"/>
          <w:szCs w:val="20"/>
        </w:rPr>
        <w:t>DI:</w:t>
      </w:r>
      <w:r w:rsidR="00E64D53">
        <w:rPr>
          <w:rFonts w:ascii="Times New Roman" w:hAnsi="Times New Roman"/>
          <w:sz w:val="20"/>
          <w:szCs w:val="20"/>
        </w:rPr>
        <w:t xml:space="preserve"> </w:t>
      </w:r>
      <w:r w:rsidRPr="001972F9">
        <w:rPr>
          <w:rFonts w:ascii="Times New Roman" w:hAnsi="Times New Roman"/>
          <w:bCs/>
          <w:sz w:val="20"/>
          <w:szCs w:val="20"/>
        </w:rPr>
        <w:t>When</w:t>
      </w:r>
      <w:r w:rsidRPr="001972F9">
        <w:rPr>
          <w:rFonts w:ascii="Times New Roman" w:hAnsi="Times New Roman"/>
          <w:sz w:val="20"/>
          <w:szCs w:val="20"/>
        </w:rPr>
        <w:t> presently through all thy veins shall run</w:t>
      </w:r>
      <w:bookmarkStart w:id="26" w:name="line-count-96"/>
      <w:bookmarkEnd w:id="26"/>
      <w:r w:rsidRPr="001972F9">
        <w:rPr>
          <w:rFonts w:ascii="Times New Roman" w:hAnsi="Times New Roman"/>
          <w:sz w:val="20"/>
          <w:szCs w:val="20"/>
        </w:rPr>
        <w:t> </w:t>
      </w:r>
      <w:r w:rsidR="0066731B" w:rsidRPr="001972F9">
        <w:rPr>
          <w:rFonts w:ascii="Times New Roman" w:hAnsi="Times New Roman"/>
          <w:sz w:val="20"/>
          <w:szCs w:val="20"/>
        </w:rPr>
        <w:t>a</w:t>
      </w:r>
      <w:r w:rsidR="0066731B">
        <w:rPr>
          <w:rFonts w:ascii="Times New Roman" w:hAnsi="Times New Roman"/>
          <w:sz w:val="20"/>
          <w:szCs w:val="20"/>
        </w:rPr>
        <w:t> </w:t>
      </w:r>
      <w:r w:rsidRPr="001972F9">
        <w:rPr>
          <w:rFonts w:ascii="Times New Roman" w:hAnsi="Times New Roman"/>
          <w:sz w:val="20"/>
          <w:szCs w:val="20"/>
        </w:rPr>
        <w:t>cold and drowsy </w:t>
      </w:r>
      <w:r w:rsidRPr="001972F9">
        <w:rPr>
          <w:rFonts w:ascii="Times New Roman" w:hAnsi="Times New Roman"/>
          <w:bCs/>
          <w:sz w:val="20"/>
          <w:szCs w:val="20"/>
        </w:rPr>
        <w:t>humor</w:t>
      </w:r>
      <w:r>
        <w:rPr>
          <w:rFonts w:ascii="Times New Roman" w:hAnsi="Times New Roman"/>
          <w:bCs/>
          <w:sz w:val="20"/>
          <w:szCs w:val="20"/>
        </w:rPr>
        <w:t>.</w:t>
      </w:r>
      <w:r w:rsidR="00743690">
        <w:rPr>
          <w:rFonts w:ascii="Times New Roman" w:hAnsi="Times New Roman"/>
          <w:bCs/>
          <w:sz w:val="20"/>
          <w:szCs w:val="20"/>
        </w:rPr>
        <w:t xml:space="preserve"> </w:t>
      </w:r>
      <w:r>
        <w:rPr>
          <w:rFonts w:ascii="Times New Roman" w:hAnsi="Times New Roman"/>
          <w:b/>
          <w:sz w:val="20"/>
          <w:szCs w:val="20"/>
        </w:rPr>
        <w:t>Anesth</w:t>
      </w:r>
      <w:r w:rsidR="00743690">
        <w:rPr>
          <w:rFonts w:ascii="Times New Roman" w:hAnsi="Times New Roman"/>
          <w:b/>
          <w:sz w:val="20"/>
          <w:szCs w:val="20"/>
        </w:rPr>
        <w:t xml:space="preserve"> </w:t>
      </w:r>
      <w:r>
        <w:rPr>
          <w:rFonts w:ascii="Times New Roman" w:hAnsi="Times New Roman"/>
          <w:b/>
          <w:sz w:val="20"/>
          <w:szCs w:val="20"/>
        </w:rPr>
        <w:t>Analg</w:t>
      </w:r>
      <w:r w:rsidR="00E64D53">
        <w:rPr>
          <w:rFonts w:ascii="Times New Roman" w:hAnsi="Times New Roman"/>
          <w:bCs/>
          <w:sz w:val="20"/>
          <w:szCs w:val="20"/>
        </w:rPr>
        <w:t xml:space="preserve"> </w:t>
      </w:r>
      <w:r>
        <w:rPr>
          <w:rFonts w:ascii="Times New Roman" w:hAnsi="Times New Roman"/>
          <w:bCs/>
          <w:sz w:val="20"/>
          <w:szCs w:val="20"/>
        </w:rPr>
        <w:t>136:e21</w:t>
      </w:r>
      <w:r w:rsidR="0066731B">
        <w:rPr>
          <w:rFonts w:ascii="Times New Roman" w:hAnsi="Times New Roman"/>
          <w:bCs/>
          <w:sz w:val="20"/>
          <w:szCs w:val="20"/>
        </w:rPr>
        <w:t>,</w:t>
      </w:r>
      <w:r w:rsidR="00E64D53">
        <w:rPr>
          <w:rFonts w:ascii="Times New Roman" w:hAnsi="Times New Roman"/>
          <w:bCs/>
          <w:sz w:val="20"/>
          <w:szCs w:val="20"/>
        </w:rPr>
        <w:t xml:space="preserve"> </w:t>
      </w:r>
      <w:r>
        <w:rPr>
          <w:rFonts w:ascii="Times New Roman" w:hAnsi="Times New Roman"/>
          <w:bCs/>
          <w:sz w:val="20"/>
          <w:szCs w:val="20"/>
        </w:rPr>
        <w:t>2023</w:t>
      </w:r>
    </w:p>
    <w:p w14:paraId="55C9F4FF" w14:textId="423B0C86" w:rsidR="00243F49" w:rsidRPr="00243F49" w:rsidRDefault="00243F49"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szCs w:val="20"/>
        </w:rPr>
      </w:pPr>
      <w:r w:rsidRPr="00243F49">
        <w:rPr>
          <w:rFonts w:ascii="Times New Roman" w:hAnsi="Times New Roman"/>
          <w:bCs/>
          <w:sz w:val="20"/>
          <w:szCs w:val="20"/>
        </w:rPr>
        <w:t xml:space="preserve">Turan A, Pu X, Gama de Abreau M, Sessler DI: </w:t>
      </w:r>
      <w:r w:rsidRPr="00243F49">
        <w:rPr>
          <w:rFonts w:ascii="Times New Roman" w:hAnsi="Times New Roman"/>
          <w:color w:val="000000"/>
          <w:sz w:val="20"/>
          <w:szCs w:val="20"/>
        </w:rPr>
        <w:t>Tidal Volume, Positive End-expiratory Pressure, and Postoperative Hypoxemia: Reply</w:t>
      </w:r>
      <w:r>
        <w:rPr>
          <w:rFonts w:ascii="Times New Roman" w:hAnsi="Times New Roman"/>
          <w:color w:val="000000"/>
          <w:sz w:val="20"/>
          <w:szCs w:val="20"/>
        </w:rPr>
        <w:t xml:space="preserve">. </w:t>
      </w:r>
      <w:r>
        <w:rPr>
          <w:rFonts w:ascii="Times New Roman" w:hAnsi="Times New Roman"/>
          <w:b/>
          <w:bCs/>
          <w:color w:val="000000"/>
          <w:sz w:val="20"/>
          <w:szCs w:val="20"/>
        </w:rPr>
        <w:t>Anesthesiology</w:t>
      </w:r>
      <w:r>
        <w:rPr>
          <w:rFonts w:ascii="Times New Roman" w:hAnsi="Times New Roman"/>
          <w:color w:val="000000"/>
          <w:sz w:val="20"/>
          <w:szCs w:val="20"/>
        </w:rPr>
        <w:t xml:space="preserve"> 139:234, 2023</w:t>
      </w:r>
    </w:p>
    <w:p w14:paraId="109FB152" w14:textId="131DADFC" w:rsidR="00820845" w:rsidRDefault="00820845"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Sessler DI: Carbon dioxide, blood pressure, and perioperative stroke. </w:t>
      </w:r>
      <w:r>
        <w:rPr>
          <w:rFonts w:ascii="Times New Roman" w:hAnsi="Times New Roman"/>
          <w:b/>
          <w:bCs/>
          <w:sz w:val="20"/>
          <w:szCs w:val="20"/>
        </w:rPr>
        <w:t>Anesthesiology</w:t>
      </w:r>
      <w:r w:rsidR="0036021F">
        <w:rPr>
          <w:rFonts w:ascii="Times New Roman" w:hAnsi="Times New Roman"/>
          <w:sz w:val="20"/>
          <w:szCs w:val="20"/>
        </w:rPr>
        <w:t xml:space="preserve"> 139:228-229, 2023</w:t>
      </w:r>
    </w:p>
    <w:p w14:paraId="7A0CA96D" w14:textId="41C308F8" w:rsidR="00743690" w:rsidRDefault="00743690" w:rsidP="00311691">
      <w:pPr>
        <w:pStyle w:val="cvwithoutlefttab"/>
        <w:keepLines/>
        <w:numPr>
          <w:ilvl w:val="0"/>
          <w:numId w:val="4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Alfirevic A, Sessler DI, Pu X, Turan A: </w:t>
      </w:r>
      <w:r>
        <w:rPr>
          <w:rFonts w:ascii="Times New Roman" w:hAnsi="Times New Roman"/>
          <w:b/>
          <w:bCs/>
          <w:sz w:val="20"/>
          <w:szCs w:val="20"/>
        </w:rPr>
        <w:t>Br J Anaesth</w:t>
      </w:r>
      <w:r>
        <w:rPr>
          <w:rFonts w:ascii="Times New Roman" w:hAnsi="Times New Roman"/>
          <w:sz w:val="20"/>
          <w:szCs w:val="20"/>
        </w:rPr>
        <w:t xml:space="preserve"> 131:e155-156, 2023</w:t>
      </w:r>
    </w:p>
    <w:p w14:paraId="2B8F2124" w14:textId="77777777" w:rsidR="0018639C" w:rsidRDefault="0018639C" w:rsidP="0018639C">
      <w:pPr>
        <w:pStyle w:val="cvwithoutlefttab"/>
        <w:keepLines/>
        <w:numPr>
          <w:ilvl w:val="0"/>
          <w:numId w:val="4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Ruetzler K, Skubas N, Sessler DI: </w:t>
      </w:r>
      <w:r>
        <w:rPr>
          <w:rFonts w:ascii="Times New Roman" w:hAnsi="Times New Roman"/>
          <w:b/>
          <w:bCs/>
          <w:sz w:val="20"/>
          <w:szCs w:val="20"/>
        </w:rPr>
        <w:t>JAMA</w:t>
      </w:r>
      <w:r>
        <w:rPr>
          <w:rFonts w:ascii="Times New Roman" w:hAnsi="Times New Roman"/>
          <w:sz w:val="20"/>
          <w:szCs w:val="20"/>
        </w:rPr>
        <w:t xml:space="preserve"> 332:427-428, 2024</w:t>
      </w:r>
    </w:p>
    <w:p w14:paraId="1FD2DCD5" w14:textId="77777777" w:rsidR="007C40D0" w:rsidRDefault="007C40D0" w:rsidP="007C40D0">
      <w:pPr>
        <w:pStyle w:val="cvwithoutlefttab"/>
        <w:keepLines/>
        <w:numPr>
          <w:ilvl w:val="0"/>
          <w:numId w:val="4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Sessler DI, Pementa AR: It’s not just the P value. </w:t>
      </w:r>
      <w:r>
        <w:rPr>
          <w:rFonts w:ascii="Times New Roman" w:hAnsi="Times New Roman"/>
          <w:b/>
          <w:bCs/>
          <w:sz w:val="20"/>
          <w:szCs w:val="20"/>
        </w:rPr>
        <w:t>Anesthesiology</w:t>
      </w:r>
      <w:r>
        <w:rPr>
          <w:rFonts w:ascii="Times New Roman" w:hAnsi="Times New Roman"/>
          <w:sz w:val="20"/>
          <w:szCs w:val="20"/>
        </w:rPr>
        <w:t xml:space="preserve"> 142:951-952, 2025</w:t>
      </w:r>
    </w:p>
    <w:p w14:paraId="36ACDEE3" w14:textId="61B2A23A" w:rsidR="007706C2" w:rsidRDefault="007706C2" w:rsidP="007C40D0">
      <w:pPr>
        <w:pStyle w:val="cvwithoutlefttab"/>
        <w:keepLines/>
        <w:numPr>
          <w:ilvl w:val="0"/>
          <w:numId w:val="4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Zeng M, Li S, Sessler DI, Pend Y: Cerviceal plexus blocks and persistent pain: reply. Anesthesiology 143:473-474, 2025</w:t>
      </w:r>
    </w:p>
    <w:p w14:paraId="4813CCFD" w14:textId="76092BE8" w:rsidR="00B86836" w:rsidRDefault="00B86836" w:rsidP="007C40D0">
      <w:pPr>
        <w:pStyle w:val="cvwithoutlefttab"/>
        <w:keepLines/>
        <w:numPr>
          <w:ilvl w:val="0"/>
          <w:numId w:val="40"/>
        </w:numPr>
        <w:tabs>
          <w:tab w:val="clear" w:pos="9540"/>
          <w:tab w:val="right" w:pos="9360"/>
        </w:tabs>
        <w:spacing w:after="100"/>
        <w:ind w:right="0" w:hanging="720"/>
        <w:jc w:val="both"/>
        <w:rPr>
          <w:rFonts w:ascii="Times New Roman" w:hAnsi="Times New Roman"/>
          <w:sz w:val="20"/>
          <w:szCs w:val="20"/>
        </w:rPr>
      </w:pPr>
      <w:r>
        <w:rPr>
          <w:rFonts w:ascii="Times New Roman" w:hAnsi="Times New Roman"/>
          <w:sz w:val="20"/>
          <w:szCs w:val="20"/>
        </w:rPr>
        <w:t xml:space="preserve">Rivas E, Cohen B, Palermo J, Sessler DI: Reponse to “Revisiting the hypoxemia-SSI relationship.” </w:t>
      </w:r>
      <w:r>
        <w:rPr>
          <w:rFonts w:ascii="Times New Roman" w:hAnsi="Times New Roman"/>
          <w:b/>
          <w:bCs/>
          <w:sz w:val="20"/>
          <w:szCs w:val="20"/>
        </w:rPr>
        <w:t>J Clin Anesth</w:t>
      </w:r>
      <w:r w:rsidR="00DF2880">
        <w:rPr>
          <w:rFonts w:ascii="Times New Roman" w:hAnsi="Times New Roman"/>
          <w:sz w:val="20"/>
          <w:szCs w:val="20"/>
        </w:rPr>
        <w:t xml:space="preserve"> 108:112035</w:t>
      </w:r>
      <w:r w:rsidR="005D553D">
        <w:rPr>
          <w:rFonts w:ascii="Times New Roman" w:hAnsi="Times New Roman"/>
          <w:sz w:val="20"/>
          <w:szCs w:val="20"/>
        </w:rPr>
        <w:t>, 2026</w:t>
      </w:r>
    </w:p>
    <w:p w14:paraId="4ED6B790" w14:textId="77777777" w:rsidR="005D553D" w:rsidRDefault="005D553D" w:rsidP="005D553D">
      <w:pPr>
        <w:pStyle w:val="cvwithoutlefttab"/>
        <w:keepLines/>
        <w:tabs>
          <w:tab w:val="clear" w:pos="9540"/>
          <w:tab w:val="right" w:pos="9360"/>
        </w:tabs>
        <w:spacing w:after="100"/>
        <w:ind w:right="0"/>
        <w:jc w:val="both"/>
        <w:rPr>
          <w:rFonts w:ascii="Times New Roman" w:hAnsi="Times New Roman"/>
          <w:sz w:val="20"/>
          <w:szCs w:val="20"/>
        </w:rPr>
      </w:pPr>
    </w:p>
    <w:p w14:paraId="6A3317BE" w14:textId="77777777" w:rsidR="00E16D13" w:rsidRPr="00B314A9" w:rsidRDefault="00E16D13" w:rsidP="00311691">
      <w:pPr>
        <w:pStyle w:val="cvwithoutlefttab"/>
        <w:keepLines/>
        <w:tabs>
          <w:tab w:val="clear" w:pos="9540"/>
          <w:tab w:val="right" w:pos="9360"/>
        </w:tabs>
        <w:spacing w:after="100"/>
        <w:ind w:left="630" w:right="0" w:hanging="720"/>
        <w:jc w:val="both"/>
        <w:rPr>
          <w:rFonts w:ascii="Times New Roman" w:hAnsi="Times New Roman"/>
          <w:sz w:val="20"/>
        </w:rPr>
      </w:pPr>
    </w:p>
    <w:bookmarkEnd w:id="25"/>
    <w:p w14:paraId="4522CAC9" w14:textId="77777777" w:rsidR="00993CF3" w:rsidRPr="00B314A9" w:rsidRDefault="00993CF3" w:rsidP="00F4301B">
      <w:pPr>
        <w:pStyle w:val="Header2woutPB"/>
        <w:outlineLvl w:val="0"/>
        <w:rPr>
          <w:rFonts w:ascii="Times New Roman" w:hAnsi="Times New Roman"/>
        </w:rPr>
      </w:pPr>
      <w:r w:rsidRPr="00B314A9">
        <w:rPr>
          <w:rFonts w:ascii="Times New Roman" w:hAnsi="Times New Roman"/>
        </w:rPr>
        <w:t>Web-based Continuing medical education reviews</w:t>
      </w:r>
    </w:p>
    <w:p w14:paraId="62CA5709" w14:textId="4B1142BC" w:rsidR="00993CF3" w:rsidRPr="00B314A9" w:rsidRDefault="00993CF3" w:rsidP="006553D0">
      <w:pPr>
        <w:pStyle w:val="cvwithoutlefttab"/>
        <w:keepNext/>
        <w:keepLines/>
        <w:numPr>
          <w:ilvl w:val="0"/>
          <w:numId w:val="8"/>
        </w:numPr>
        <w:tabs>
          <w:tab w:val="clear" w:pos="9540"/>
          <w:tab w:val="right" w:pos="9360"/>
        </w:tabs>
        <w:spacing w:after="100"/>
        <w:ind w:right="0" w:hanging="720"/>
        <w:rPr>
          <w:rFonts w:ascii="Times New Roman" w:hAnsi="Times New Roman"/>
          <w:sz w:val="20"/>
        </w:rPr>
      </w:pPr>
      <w:bookmarkStart w:id="27" w:name="Abstracts"/>
      <w:r w:rsidRPr="00B314A9">
        <w:rPr>
          <w:rFonts w:ascii="Times New Roman" w:hAnsi="Times New Roman"/>
          <w:sz w:val="20"/>
        </w:rPr>
        <w:t>Sessler DI: Perioperative thermoregulation and heat balance.</w:t>
      </w:r>
      <w:r w:rsidRPr="00B314A9">
        <w:rPr>
          <w:rFonts w:ascii="Times New Roman" w:hAnsi="Times New Roman"/>
          <w:sz w:val="20"/>
        </w:rPr>
        <w:br/>
      </w:r>
      <w:hyperlink r:id="rId70" w:history="1">
        <w:r w:rsidRPr="00B314A9">
          <w:rPr>
            <w:rStyle w:val="Hyperlink"/>
            <w:rFonts w:ascii="Times New Roman" w:hAnsi="Times New Roman"/>
            <w:b/>
            <w:sz w:val="20"/>
          </w:rPr>
          <w:t>www.or.org</w:t>
        </w:r>
      </w:hyperlink>
      <w:r w:rsidR="00A31C41" w:rsidRPr="00B314A9">
        <w:rPr>
          <w:rFonts w:ascii="Times New Roman" w:hAnsi="Times New Roman"/>
          <w:sz w:val="20"/>
        </w:rPr>
        <w:tab/>
        <w:t>1999-08</w:t>
      </w:r>
    </w:p>
    <w:p w14:paraId="0779E231" w14:textId="77777777" w:rsidR="00993CF3" w:rsidRPr="00B314A9" w:rsidRDefault="00993CF3" w:rsidP="006553D0">
      <w:pPr>
        <w:pStyle w:val="cvwithoutlefttab"/>
        <w:keepLines/>
        <w:numPr>
          <w:ilvl w:val="0"/>
          <w:numId w:val="8"/>
        </w:numPr>
        <w:tabs>
          <w:tab w:val="clear" w:pos="9540"/>
          <w:tab w:val="right" w:pos="9360"/>
        </w:tabs>
        <w:spacing w:after="100"/>
        <w:ind w:right="0" w:hanging="720"/>
        <w:rPr>
          <w:rFonts w:ascii="Times New Roman" w:hAnsi="Times New Roman"/>
          <w:sz w:val="20"/>
        </w:rPr>
      </w:pPr>
      <w:r w:rsidRPr="00B314A9">
        <w:rPr>
          <w:rFonts w:ascii="Times New Roman" w:hAnsi="Times New Roman"/>
          <w:sz w:val="20"/>
        </w:rPr>
        <w:t>Sessler DI: Consequences of perioperative hypothermia.</w:t>
      </w:r>
      <w:r w:rsidRPr="00B314A9">
        <w:rPr>
          <w:rFonts w:ascii="Times New Roman" w:hAnsi="Times New Roman"/>
          <w:sz w:val="20"/>
        </w:rPr>
        <w:br/>
      </w:r>
      <w:hyperlink r:id="rId71" w:history="1">
        <w:r w:rsidRPr="00B314A9">
          <w:rPr>
            <w:rStyle w:val="Hyperlink"/>
            <w:rFonts w:ascii="Times New Roman" w:hAnsi="Times New Roman"/>
            <w:b/>
            <w:sz w:val="20"/>
          </w:rPr>
          <w:t>www.or.org</w:t>
        </w:r>
      </w:hyperlink>
      <w:r w:rsidRPr="00B314A9">
        <w:rPr>
          <w:rFonts w:ascii="Times New Roman" w:hAnsi="Times New Roman"/>
          <w:sz w:val="20"/>
        </w:rPr>
        <w:tab/>
        <w:t>1999-08</w:t>
      </w:r>
    </w:p>
    <w:p w14:paraId="69E7372F" w14:textId="703A042E" w:rsidR="00993CF3" w:rsidRPr="00B314A9" w:rsidRDefault="00993CF3" w:rsidP="006553D0">
      <w:pPr>
        <w:pStyle w:val="cvwithoutlefttab"/>
        <w:keepNext/>
        <w:keepLines/>
        <w:numPr>
          <w:ilvl w:val="0"/>
          <w:numId w:val="8"/>
        </w:numPr>
        <w:tabs>
          <w:tab w:val="clear" w:pos="9540"/>
          <w:tab w:val="right" w:pos="9360"/>
        </w:tabs>
        <w:spacing w:after="100"/>
        <w:ind w:right="0" w:hanging="720"/>
        <w:rPr>
          <w:rFonts w:ascii="Times New Roman" w:hAnsi="Times New Roman"/>
          <w:sz w:val="20"/>
        </w:rPr>
      </w:pPr>
      <w:r w:rsidRPr="00B314A9">
        <w:rPr>
          <w:rFonts w:ascii="Times New Roman" w:hAnsi="Times New Roman"/>
          <w:sz w:val="20"/>
        </w:rPr>
        <w:t>Sessler DI: Prevention and treatment of perioperative hypothermia.</w:t>
      </w:r>
      <w:r w:rsidRPr="00B314A9">
        <w:rPr>
          <w:rFonts w:ascii="Times New Roman" w:hAnsi="Times New Roman"/>
          <w:sz w:val="20"/>
        </w:rPr>
        <w:br/>
      </w:r>
      <w:hyperlink r:id="rId72" w:history="1">
        <w:r w:rsidRPr="00B314A9">
          <w:rPr>
            <w:rStyle w:val="Hyperlink"/>
            <w:rFonts w:ascii="Times New Roman" w:hAnsi="Times New Roman"/>
            <w:b/>
            <w:sz w:val="20"/>
          </w:rPr>
          <w:t>www.or.org</w:t>
        </w:r>
      </w:hyperlink>
      <w:r w:rsidR="00A31C41" w:rsidRPr="00B314A9">
        <w:rPr>
          <w:rFonts w:ascii="Times New Roman" w:hAnsi="Times New Roman"/>
          <w:sz w:val="20"/>
        </w:rPr>
        <w:tab/>
        <w:t>1999-08</w:t>
      </w:r>
    </w:p>
    <w:p w14:paraId="663CE78E" w14:textId="77777777" w:rsidR="00993CF3" w:rsidRPr="00B314A9" w:rsidRDefault="00993CF3" w:rsidP="006553D0">
      <w:pPr>
        <w:pStyle w:val="cvwithoutlefttab"/>
        <w:keepLines/>
        <w:numPr>
          <w:ilvl w:val="0"/>
          <w:numId w:val="8"/>
        </w:numPr>
        <w:tabs>
          <w:tab w:val="clear" w:pos="9540"/>
          <w:tab w:val="right" w:pos="9360"/>
        </w:tabs>
        <w:spacing w:after="100"/>
        <w:ind w:right="0" w:hanging="720"/>
        <w:rPr>
          <w:rFonts w:ascii="Times New Roman" w:hAnsi="Times New Roman"/>
          <w:sz w:val="20"/>
        </w:rPr>
      </w:pPr>
      <w:r w:rsidRPr="00B314A9">
        <w:rPr>
          <w:rFonts w:ascii="Times New Roman" w:hAnsi="Times New Roman"/>
          <w:sz w:val="20"/>
        </w:rPr>
        <w:t>De Witte J, Sessler DI: Perioperative shivering: physiology and pharmacology.</w:t>
      </w:r>
      <w:r w:rsidRPr="00B314A9">
        <w:rPr>
          <w:rFonts w:ascii="Times New Roman" w:hAnsi="Times New Roman"/>
          <w:b/>
          <w:sz w:val="20"/>
        </w:rPr>
        <w:br/>
      </w:r>
      <w:hyperlink r:id="rId73" w:history="1">
        <w:r w:rsidRPr="00B314A9">
          <w:rPr>
            <w:rStyle w:val="Hyperlink"/>
            <w:rFonts w:ascii="Times New Roman" w:hAnsi="Times New Roman"/>
            <w:b/>
            <w:sz w:val="20"/>
          </w:rPr>
          <w:t>www.or.org</w:t>
        </w:r>
      </w:hyperlink>
      <w:r w:rsidRPr="00B314A9">
        <w:rPr>
          <w:rFonts w:ascii="Times New Roman" w:hAnsi="Times New Roman"/>
          <w:sz w:val="20"/>
        </w:rPr>
        <w:tab/>
        <w:t>2002-08</w:t>
      </w:r>
    </w:p>
    <w:p w14:paraId="498C187D" w14:textId="4C937DCB" w:rsidR="00993CF3" w:rsidRPr="00B314A9" w:rsidRDefault="00993CF3" w:rsidP="006553D0">
      <w:pPr>
        <w:pStyle w:val="cvwithoutlefttab"/>
        <w:keepLines/>
        <w:numPr>
          <w:ilvl w:val="0"/>
          <w:numId w:val="8"/>
        </w:numPr>
        <w:tabs>
          <w:tab w:val="clear" w:pos="9540"/>
          <w:tab w:val="right" w:pos="9360"/>
        </w:tabs>
        <w:spacing w:after="100"/>
        <w:ind w:right="0" w:hanging="720"/>
        <w:rPr>
          <w:rFonts w:ascii="Times New Roman" w:hAnsi="Times New Roman"/>
          <w:sz w:val="20"/>
        </w:rPr>
      </w:pPr>
      <w:r w:rsidRPr="00B314A9">
        <w:rPr>
          <w:rFonts w:ascii="Times New Roman" w:hAnsi="Times New Roman"/>
          <w:sz w:val="20"/>
        </w:rPr>
        <w:t>Sessler DI, Akça O: Nonpharmacologic treatment and prevention of surgical wound infection.</w:t>
      </w:r>
      <w:r w:rsidRPr="00B314A9">
        <w:rPr>
          <w:rFonts w:ascii="Times New Roman" w:hAnsi="Times New Roman"/>
          <w:sz w:val="20"/>
        </w:rPr>
        <w:br/>
      </w:r>
      <w:hyperlink r:id="rId74" w:history="1">
        <w:r w:rsidRPr="00B314A9">
          <w:rPr>
            <w:rStyle w:val="Hyperlink"/>
            <w:rFonts w:ascii="Times New Roman" w:hAnsi="Times New Roman"/>
            <w:b/>
            <w:sz w:val="20"/>
          </w:rPr>
          <w:t>www.or.org</w:t>
        </w:r>
      </w:hyperlink>
      <w:r w:rsidR="00F31F70" w:rsidRPr="00B314A9">
        <w:rPr>
          <w:rFonts w:ascii="Times New Roman" w:hAnsi="Times New Roman"/>
          <w:sz w:val="20"/>
        </w:rPr>
        <w:tab/>
        <w:t>2003-</w:t>
      </w:r>
      <w:r w:rsidRPr="00B314A9">
        <w:rPr>
          <w:rFonts w:ascii="Times New Roman" w:hAnsi="Times New Roman"/>
          <w:sz w:val="20"/>
        </w:rPr>
        <w:t>08</w:t>
      </w:r>
    </w:p>
    <w:p w14:paraId="1E944E73" w14:textId="77777777" w:rsidR="00993CF3" w:rsidRPr="00B314A9" w:rsidRDefault="00993CF3" w:rsidP="006553D0">
      <w:pPr>
        <w:pStyle w:val="cvwithoutlefttab"/>
        <w:keepLines/>
        <w:numPr>
          <w:ilvl w:val="0"/>
          <w:numId w:val="8"/>
        </w:numPr>
        <w:tabs>
          <w:tab w:val="clear" w:pos="9540"/>
          <w:tab w:val="right" w:pos="9360"/>
        </w:tabs>
        <w:spacing w:after="100"/>
        <w:ind w:right="0" w:hanging="720"/>
        <w:rPr>
          <w:rFonts w:ascii="Times New Roman" w:hAnsi="Times New Roman"/>
          <w:sz w:val="20"/>
        </w:rPr>
      </w:pPr>
      <w:r w:rsidRPr="00B314A9">
        <w:rPr>
          <w:rFonts w:ascii="Times New Roman" w:hAnsi="Times New Roman"/>
          <w:sz w:val="20"/>
        </w:rPr>
        <w:t xml:space="preserve">Sessler DI: Non-pharmacologic prevention of surgical wound infection. </w:t>
      </w:r>
      <w:hyperlink r:id="rId75" w:history="1">
        <w:r w:rsidRPr="00B314A9">
          <w:rPr>
            <w:rStyle w:val="Hyperlink"/>
            <w:rFonts w:ascii="Times New Roman" w:hAnsi="Times New Roman"/>
            <w:b/>
            <w:sz w:val="20"/>
          </w:rPr>
          <w:t>www.clevelandclinicmeded.com/online/casebased/outcomesresearch/nonpharm/content.htm</w:t>
        </w:r>
      </w:hyperlink>
      <w:r w:rsidRPr="00B314A9">
        <w:rPr>
          <w:rFonts w:ascii="Times New Roman" w:hAnsi="Times New Roman"/>
          <w:b/>
          <w:sz w:val="20"/>
        </w:rPr>
        <w:tab/>
      </w:r>
      <w:r w:rsidRPr="00B314A9">
        <w:rPr>
          <w:rFonts w:ascii="Times New Roman" w:hAnsi="Times New Roman"/>
          <w:sz w:val="20"/>
        </w:rPr>
        <w:t>2008-11</w:t>
      </w:r>
    </w:p>
    <w:p w14:paraId="3A925FDA" w14:textId="72CBA4E5" w:rsidR="00993CF3" w:rsidRPr="00B314A9" w:rsidRDefault="00993CF3" w:rsidP="006553D0">
      <w:pPr>
        <w:pStyle w:val="cvwithoutlefttab"/>
        <w:keepLines/>
        <w:numPr>
          <w:ilvl w:val="0"/>
          <w:numId w:val="8"/>
        </w:numPr>
        <w:tabs>
          <w:tab w:val="clear" w:pos="9540"/>
          <w:tab w:val="right" w:pos="9360"/>
        </w:tabs>
        <w:spacing w:after="100"/>
        <w:ind w:right="0" w:hanging="720"/>
        <w:rPr>
          <w:rFonts w:ascii="Times New Roman" w:hAnsi="Times New Roman"/>
          <w:sz w:val="20"/>
        </w:rPr>
      </w:pPr>
      <w:r w:rsidRPr="00B314A9">
        <w:rPr>
          <w:rFonts w:ascii="Times New Roman" w:hAnsi="Times New Roman"/>
          <w:sz w:val="20"/>
        </w:rPr>
        <w:t>De Witte J, Sessler DI: Perioperative shivering: physiology and pharmacology.</w:t>
      </w:r>
      <w:r w:rsidRPr="00B314A9">
        <w:rPr>
          <w:rFonts w:ascii="Times New Roman" w:hAnsi="Times New Roman"/>
          <w:sz w:val="20"/>
        </w:rPr>
        <w:br/>
      </w:r>
      <w:hyperlink r:id="rId76" w:history="1">
        <w:r w:rsidR="00F31F70" w:rsidRPr="00B314A9">
          <w:rPr>
            <w:rStyle w:val="Hyperlink"/>
            <w:rFonts w:ascii="Times New Roman" w:hAnsi="Times New Roman"/>
            <w:b/>
            <w:sz w:val="20"/>
          </w:rPr>
          <w:t>www.clevelandclinicmeded.com/online/casebased/outcomesresearch/perioperative/</w:t>
        </w:r>
        <w:r w:rsidR="00F31F70" w:rsidRPr="00B314A9">
          <w:rPr>
            <w:rStyle w:val="Hyperlink"/>
            <w:rFonts w:ascii="Times New Roman" w:hAnsi="Times New Roman"/>
            <w:b/>
            <w:sz w:val="20"/>
          </w:rPr>
          <w:br/>
          <w:t>content.htm</w:t>
        </w:r>
      </w:hyperlink>
      <w:r w:rsidRPr="00B314A9">
        <w:rPr>
          <w:rFonts w:ascii="Times New Roman" w:hAnsi="Times New Roman"/>
          <w:b/>
          <w:sz w:val="20"/>
        </w:rPr>
        <w:tab/>
      </w:r>
      <w:r w:rsidR="00F31F70" w:rsidRPr="00B314A9">
        <w:rPr>
          <w:rFonts w:ascii="Times New Roman" w:hAnsi="Times New Roman"/>
          <w:sz w:val="20"/>
        </w:rPr>
        <w:t>2008-17</w:t>
      </w:r>
    </w:p>
    <w:p w14:paraId="1C741260" w14:textId="0B1ED0D5" w:rsidR="00993CF3" w:rsidRPr="00B314A9" w:rsidRDefault="00993CF3" w:rsidP="006553D0">
      <w:pPr>
        <w:pStyle w:val="cvwithoutlefttab"/>
        <w:keepLines/>
        <w:numPr>
          <w:ilvl w:val="0"/>
          <w:numId w:val="8"/>
        </w:numPr>
        <w:tabs>
          <w:tab w:val="clear" w:pos="9540"/>
          <w:tab w:val="right" w:pos="9360"/>
        </w:tabs>
        <w:spacing w:after="100"/>
        <w:ind w:right="0" w:hanging="720"/>
        <w:rPr>
          <w:rFonts w:ascii="Times New Roman" w:hAnsi="Times New Roman"/>
          <w:sz w:val="20"/>
        </w:rPr>
      </w:pPr>
      <w:r w:rsidRPr="00B314A9">
        <w:rPr>
          <w:rFonts w:ascii="Times New Roman" w:hAnsi="Times New Roman"/>
          <w:sz w:val="20"/>
        </w:rPr>
        <w:t>Sessler DI: Prevention and treatment of perioperative hypothermia.</w:t>
      </w:r>
      <w:r w:rsidRPr="00B314A9">
        <w:rPr>
          <w:rFonts w:ascii="Times New Roman" w:hAnsi="Times New Roman"/>
          <w:sz w:val="20"/>
        </w:rPr>
        <w:br/>
      </w:r>
      <w:hyperlink r:id="rId77" w:history="1">
        <w:r w:rsidR="00F31F70" w:rsidRPr="00B314A9">
          <w:rPr>
            <w:rStyle w:val="Hyperlink"/>
            <w:rFonts w:ascii="Times New Roman" w:hAnsi="Times New Roman"/>
            <w:b/>
            <w:sz w:val="20"/>
          </w:rPr>
          <w:t>www.clevelandclinicmeded.com/online/casebased/outcomesresearch/hypothermia/</w:t>
        </w:r>
        <w:r w:rsidR="00F31F70" w:rsidRPr="00B314A9">
          <w:rPr>
            <w:rStyle w:val="Hyperlink"/>
            <w:rFonts w:ascii="Times New Roman" w:hAnsi="Times New Roman"/>
            <w:b/>
            <w:sz w:val="20"/>
          </w:rPr>
          <w:br/>
          <w:t>content.htm</w:t>
        </w:r>
      </w:hyperlink>
      <w:r w:rsidRPr="00B314A9">
        <w:rPr>
          <w:rFonts w:ascii="Times New Roman" w:hAnsi="Times New Roman"/>
          <w:b/>
          <w:sz w:val="20"/>
        </w:rPr>
        <w:tab/>
      </w:r>
      <w:r w:rsidR="00A31C41" w:rsidRPr="00B314A9">
        <w:rPr>
          <w:rFonts w:ascii="Times New Roman" w:hAnsi="Times New Roman"/>
          <w:sz w:val="20"/>
        </w:rPr>
        <w:t>2008-</w:t>
      </w:r>
      <w:r w:rsidR="002A4BBD" w:rsidRPr="00B314A9">
        <w:rPr>
          <w:rFonts w:ascii="Times New Roman" w:hAnsi="Times New Roman"/>
          <w:sz w:val="20"/>
        </w:rPr>
        <w:t>16</w:t>
      </w:r>
    </w:p>
    <w:p w14:paraId="2BF1C119" w14:textId="61A28622" w:rsidR="00993CF3" w:rsidRPr="00B314A9" w:rsidRDefault="00993CF3" w:rsidP="006553D0">
      <w:pPr>
        <w:pStyle w:val="cvwithoutlefttab"/>
        <w:keepLines/>
        <w:numPr>
          <w:ilvl w:val="0"/>
          <w:numId w:val="8"/>
        </w:numPr>
        <w:tabs>
          <w:tab w:val="clear" w:pos="9540"/>
          <w:tab w:val="right" w:pos="9360"/>
        </w:tabs>
        <w:spacing w:after="100"/>
        <w:ind w:right="0" w:hanging="720"/>
        <w:rPr>
          <w:rFonts w:ascii="Times New Roman" w:hAnsi="Times New Roman"/>
          <w:sz w:val="20"/>
        </w:rPr>
      </w:pPr>
      <w:r w:rsidRPr="00B314A9">
        <w:rPr>
          <w:rFonts w:ascii="Times New Roman" w:hAnsi="Times New Roman"/>
          <w:sz w:val="20"/>
        </w:rPr>
        <w:t xml:space="preserve">Sessler DI: Temperature monitoring and perioperative thermoregulation. </w:t>
      </w:r>
      <w:hyperlink r:id="rId78" w:history="1">
        <w:r w:rsidRPr="00B314A9">
          <w:rPr>
            <w:rStyle w:val="Hyperlink"/>
            <w:rFonts w:ascii="Times New Roman" w:hAnsi="Times New Roman"/>
            <w:sz w:val="20"/>
          </w:rPr>
          <w:t>www.clevelandclinicmeded.com/online/casebased/outcomesresearch/temperature/content.htm</w:t>
        </w:r>
      </w:hyperlink>
      <w:r w:rsidRPr="00B314A9">
        <w:rPr>
          <w:rFonts w:ascii="Times New Roman" w:hAnsi="Times New Roman"/>
          <w:sz w:val="20"/>
        </w:rPr>
        <w:tab/>
        <w:t>2008-</w:t>
      </w:r>
      <w:r w:rsidR="002A4BBD" w:rsidRPr="00B314A9">
        <w:rPr>
          <w:rFonts w:ascii="Times New Roman" w:hAnsi="Times New Roman"/>
          <w:sz w:val="20"/>
        </w:rPr>
        <w:t>16</w:t>
      </w:r>
    </w:p>
    <w:p w14:paraId="7FEBB12C" w14:textId="77777777" w:rsidR="00777573" w:rsidRPr="00B314A9" w:rsidRDefault="00777573" w:rsidP="00777573">
      <w:pPr>
        <w:pStyle w:val="cvwithoutlefttab"/>
        <w:keepLines/>
        <w:tabs>
          <w:tab w:val="clear" w:pos="9540"/>
          <w:tab w:val="right" w:pos="9360"/>
        </w:tabs>
        <w:spacing w:after="100"/>
        <w:ind w:left="720" w:right="0" w:firstLine="0"/>
        <w:rPr>
          <w:rFonts w:ascii="Times New Roman" w:hAnsi="Times New Roman"/>
          <w:b/>
          <w:sz w:val="20"/>
        </w:rPr>
      </w:pPr>
      <w:r w:rsidRPr="00B314A9">
        <w:rPr>
          <w:rFonts w:ascii="Times New Roman" w:hAnsi="Times New Roman"/>
          <w:b/>
          <w:sz w:val="20"/>
        </w:rPr>
        <w:t>(In 2008, the Clinic awarded 1,141 CME certificates based on reviews 6-9)</w:t>
      </w:r>
      <w:r w:rsidRPr="00B314A9">
        <w:rPr>
          <w:rFonts w:ascii="Times New Roman" w:hAnsi="Times New Roman"/>
          <w:b/>
          <w:sz w:val="20"/>
        </w:rPr>
        <w:tab/>
      </w:r>
    </w:p>
    <w:p w14:paraId="748995D9" w14:textId="0D405359" w:rsidR="00993CF3" w:rsidRPr="00B314A9" w:rsidRDefault="00993CF3" w:rsidP="006553D0">
      <w:pPr>
        <w:pStyle w:val="cvwithoutlefttab"/>
        <w:keepLines/>
        <w:numPr>
          <w:ilvl w:val="0"/>
          <w:numId w:val="8"/>
        </w:numPr>
        <w:tabs>
          <w:tab w:val="clear" w:pos="9540"/>
          <w:tab w:val="right" w:pos="9360"/>
        </w:tabs>
        <w:spacing w:after="100"/>
        <w:ind w:right="0" w:hanging="720"/>
        <w:rPr>
          <w:rFonts w:ascii="Times New Roman" w:hAnsi="Times New Roman"/>
          <w:sz w:val="20"/>
        </w:rPr>
      </w:pPr>
      <w:r w:rsidRPr="00B314A9">
        <w:rPr>
          <w:rFonts w:ascii="Times New Roman" w:hAnsi="Times New Roman"/>
          <w:sz w:val="20"/>
        </w:rPr>
        <w:t>Sessler DI: Defeating normal thermoregulatory defenses: induction of therapeutic hypothermia.</w:t>
      </w:r>
      <w:r w:rsidRPr="00B314A9">
        <w:rPr>
          <w:rFonts w:ascii="Times New Roman" w:hAnsi="Times New Roman"/>
          <w:sz w:val="20"/>
        </w:rPr>
        <w:tab/>
        <w:t>2009-</w:t>
      </w:r>
      <w:r w:rsidR="002A4BBD" w:rsidRPr="00B314A9">
        <w:rPr>
          <w:rFonts w:ascii="Times New Roman" w:hAnsi="Times New Roman"/>
          <w:sz w:val="20"/>
        </w:rPr>
        <w:t>16</w:t>
      </w:r>
      <w:r w:rsidRPr="00B314A9">
        <w:rPr>
          <w:rFonts w:ascii="Times New Roman" w:hAnsi="Times New Roman"/>
          <w:sz w:val="20"/>
        </w:rPr>
        <w:br/>
      </w:r>
      <w:hyperlink r:id="rId79" w:history="1">
        <w:r w:rsidR="00F31F70" w:rsidRPr="00B314A9">
          <w:rPr>
            <w:rStyle w:val="Hyperlink"/>
            <w:rFonts w:ascii="Times New Roman" w:hAnsi="Times New Roman"/>
            <w:sz w:val="20"/>
          </w:rPr>
          <w:t>www.clevelandclinicmeded.com/online/casebased/outcomesresearch/induction-therapeutic-</w:t>
        </w:r>
        <w:r w:rsidR="00F31F70" w:rsidRPr="00B314A9">
          <w:rPr>
            <w:rStyle w:val="Hyperlink"/>
            <w:rFonts w:ascii="Times New Roman" w:hAnsi="Times New Roman"/>
            <w:sz w:val="20"/>
          </w:rPr>
          <w:br/>
          <w:t>hypothermia/</w:t>
        </w:r>
      </w:hyperlink>
    </w:p>
    <w:p w14:paraId="5D46A7C2" w14:textId="095F5C3C" w:rsidR="00993CF3" w:rsidRPr="00B314A9" w:rsidRDefault="00993CF3" w:rsidP="006553D0">
      <w:pPr>
        <w:pStyle w:val="cvwithoutlefttab"/>
        <w:keepNext/>
        <w:keepLines/>
        <w:numPr>
          <w:ilvl w:val="0"/>
          <w:numId w:val="8"/>
        </w:numPr>
        <w:tabs>
          <w:tab w:val="clear" w:pos="9540"/>
          <w:tab w:val="right" w:pos="9360"/>
        </w:tabs>
        <w:spacing w:after="100"/>
        <w:ind w:right="0" w:hanging="720"/>
        <w:rPr>
          <w:rStyle w:val="Hyperlink"/>
          <w:rFonts w:ascii="Times New Roman" w:hAnsi="Times New Roman"/>
          <w:color w:val="auto"/>
          <w:sz w:val="20"/>
          <w:u w:val="none"/>
        </w:rPr>
      </w:pPr>
      <w:r w:rsidRPr="00B314A9">
        <w:rPr>
          <w:rFonts w:ascii="Times New Roman" w:hAnsi="Times New Roman"/>
          <w:sz w:val="20"/>
        </w:rPr>
        <w:lastRenderedPageBreak/>
        <w:t>Sessler DI:</w:t>
      </w:r>
      <w:r w:rsidR="00803355">
        <w:rPr>
          <w:rFonts w:ascii="Times New Roman" w:hAnsi="Times New Roman"/>
          <w:sz w:val="20"/>
        </w:rPr>
        <w:t xml:space="preserve"> </w:t>
      </w:r>
      <w:r w:rsidRPr="00B314A9">
        <w:rPr>
          <w:rFonts w:ascii="Times New Roman" w:hAnsi="Times New Roman"/>
          <w:sz w:val="20"/>
        </w:rPr>
        <w:t>Perioperative heat balance.</w:t>
      </w:r>
      <w:r w:rsidRPr="00B314A9">
        <w:rPr>
          <w:rFonts w:ascii="Times New Roman" w:hAnsi="Times New Roman"/>
          <w:sz w:val="20"/>
        </w:rPr>
        <w:tab/>
        <w:t>2009-</w:t>
      </w:r>
      <w:r w:rsidR="00590FF7" w:rsidRPr="00B314A9">
        <w:rPr>
          <w:rFonts w:ascii="Times New Roman" w:hAnsi="Times New Roman"/>
          <w:sz w:val="20"/>
        </w:rPr>
        <w:t>16</w:t>
      </w:r>
      <w:r w:rsidRPr="00B314A9">
        <w:rPr>
          <w:rFonts w:ascii="Times New Roman" w:hAnsi="Times New Roman"/>
          <w:sz w:val="20"/>
        </w:rPr>
        <w:br/>
      </w:r>
      <w:hyperlink r:id="rId80" w:history="1">
        <w:r w:rsidRPr="00B314A9">
          <w:rPr>
            <w:rStyle w:val="Hyperlink"/>
            <w:rFonts w:ascii="Times New Roman" w:hAnsi="Times New Roman"/>
            <w:sz w:val="20"/>
          </w:rPr>
          <w:t>www.clevelandclinicmeded.com/online/casebased/outcomesresearch/heatbalance/default.asp</w:t>
        </w:r>
      </w:hyperlink>
      <w:r w:rsidR="002C7437" w:rsidRPr="00B314A9">
        <w:rPr>
          <w:rStyle w:val="Hyperlink"/>
          <w:rFonts w:ascii="Times New Roman" w:hAnsi="Times New Roman"/>
          <w:color w:val="000000" w:themeColor="text1"/>
          <w:sz w:val="20"/>
          <w:u w:val="none"/>
        </w:rPr>
        <w:tab/>
      </w:r>
    </w:p>
    <w:p w14:paraId="48A7F46C" w14:textId="07E3F39A" w:rsidR="001E2CC7" w:rsidRPr="00B314A9" w:rsidRDefault="006128E4" w:rsidP="00E025FC">
      <w:pPr>
        <w:pStyle w:val="cvwithoutlefttab"/>
        <w:keepNext/>
        <w:keepLines/>
        <w:numPr>
          <w:ilvl w:val="0"/>
          <w:numId w:val="8"/>
        </w:numPr>
        <w:tabs>
          <w:tab w:val="clear" w:pos="9540"/>
          <w:tab w:val="right" w:pos="9360"/>
        </w:tabs>
        <w:ind w:right="0" w:hanging="720"/>
        <w:rPr>
          <w:rStyle w:val="Hyperlink"/>
          <w:rFonts w:ascii="Times New Roman" w:hAnsi="Times New Roman"/>
          <w:color w:val="auto"/>
          <w:sz w:val="20"/>
          <w:szCs w:val="20"/>
          <w:u w:val="none"/>
        </w:rPr>
      </w:pPr>
      <w:r w:rsidRPr="00B314A9">
        <w:rPr>
          <w:rFonts w:ascii="Times New Roman" w:hAnsi="Times New Roman"/>
          <w:iCs/>
          <w:color w:val="000000"/>
          <w:sz w:val="20"/>
          <w:szCs w:val="20"/>
        </w:rPr>
        <w:t>Sessler DI (course director)</w:t>
      </w:r>
      <w:r w:rsidR="00136FEB" w:rsidRPr="00B314A9">
        <w:rPr>
          <w:rFonts w:ascii="Times New Roman" w:hAnsi="Times New Roman"/>
          <w:iCs/>
          <w:color w:val="000000"/>
          <w:sz w:val="20"/>
          <w:szCs w:val="20"/>
        </w:rPr>
        <w:t>, duncan A, Abenstein</w:t>
      </w:r>
      <w:r w:rsidR="00E025FC" w:rsidRPr="00B314A9">
        <w:rPr>
          <w:rFonts w:ascii="Times New Roman" w:hAnsi="Times New Roman"/>
          <w:iCs/>
          <w:color w:val="000000"/>
          <w:sz w:val="20"/>
          <w:szCs w:val="20"/>
        </w:rPr>
        <w:t xml:space="preserve"> JP</w:t>
      </w:r>
      <w:r w:rsidRPr="00B314A9">
        <w:rPr>
          <w:rFonts w:ascii="Times New Roman" w:hAnsi="Times New Roman"/>
          <w:iCs/>
          <w:color w:val="000000"/>
          <w:sz w:val="20"/>
          <w:szCs w:val="20"/>
        </w:rPr>
        <w:t xml:space="preserve">: </w:t>
      </w:r>
      <w:r w:rsidR="001E2CC7" w:rsidRPr="00B314A9">
        <w:rPr>
          <w:rFonts w:ascii="Times New Roman" w:hAnsi="Times New Roman"/>
          <w:iCs/>
          <w:color w:val="000000"/>
          <w:sz w:val="20"/>
          <w:szCs w:val="20"/>
        </w:rPr>
        <w:t xml:space="preserve">Understanding the </w:t>
      </w:r>
      <w:r w:rsidR="00DC5BE3" w:rsidRPr="00B314A9">
        <w:rPr>
          <w:rFonts w:ascii="Times New Roman" w:hAnsi="Times New Roman"/>
          <w:iCs/>
          <w:color w:val="000000"/>
          <w:sz w:val="20"/>
          <w:szCs w:val="20"/>
        </w:rPr>
        <w:t>r</w:t>
      </w:r>
      <w:r w:rsidR="001E2CC7" w:rsidRPr="00B314A9">
        <w:rPr>
          <w:rFonts w:ascii="Times New Roman" w:hAnsi="Times New Roman"/>
          <w:iCs/>
          <w:color w:val="000000"/>
          <w:sz w:val="20"/>
          <w:szCs w:val="20"/>
        </w:rPr>
        <w:t xml:space="preserve">elationship between </w:t>
      </w:r>
      <w:r w:rsidR="001E2CC7" w:rsidRPr="00B314A9">
        <w:rPr>
          <w:rFonts w:ascii="Times New Roman" w:hAnsi="Times New Roman"/>
          <w:iCs/>
          <w:color w:val="000000"/>
          <w:sz w:val="20"/>
          <w:szCs w:val="20"/>
        </w:rPr>
        <w:tab/>
      </w:r>
      <w:r w:rsidR="001E2CC7" w:rsidRPr="00B314A9">
        <w:rPr>
          <w:rStyle w:val="Hyperlink"/>
          <w:rFonts w:ascii="Times New Roman" w:hAnsi="Times New Roman"/>
          <w:color w:val="000000" w:themeColor="text1"/>
          <w:sz w:val="20"/>
          <w:u w:val="none"/>
        </w:rPr>
        <w:t>2018-</w:t>
      </w:r>
      <w:r w:rsidR="007137C8">
        <w:rPr>
          <w:rStyle w:val="Hyperlink"/>
          <w:rFonts w:ascii="Times New Roman" w:hAnsi="Times New Roman"/>
          <w:color w:val="000000" w:themeColor="text1"/>
          <w:sz w:val="20"/>
          <w:u w:val="none"/>
        </w:rPr>
        <w:t>20</w:t>
      </w:r>
    </w:p>
    <w:p w14:paraId="5C818342" w14:textId="70345D8C" w:rsidR="006128E4" w:rsidRDefault="00DC5BE3" w:rsidP="00510ECC">
      <w:pPr>
        <w:pStyle w:val="cvwithoutlefttab"/>
        <w:keepNext/>
        <w:keepLines/>
        <w:tabs>
          <w:tab w:val="clear" w:pos="9540"/>
          <w:tab w:val="right" w:pos="9360"/>
        </w:tabs>
        <w:spacing w:after="60"/>
        <w:ind w:left="720" w:right="0" w:firstLine="0"/>
        <w:rPr>
          <w:rStyle w:val="Hyperlink"/>
          <w:rFonts w:ascii="Times New Roman" w:hAnsi="Times New Roman"/>
          <w:iCs/>
          <w:sz w:val="20"/>
          <w:szCs w:val="20"/>
        </w:rPr>
      </w:pPr>
      <w:r w:rsidRPr="00B314A9">
        <w:rPr>
          <w:rFonts w:ascii="Times New Roman" w:hAnsi="Times New Roman"/>
          <w:iCs/>
          <w:color w:val="000000"/>
          <w:sz w:val="20"/>
          <w:szCs w:val="20"/>
        </w:rPr>
        <w:t>i</w:t>
      </w:r>
      <w:r w:rsidR="001E2CC7" w:rsidRPr="00B314A9">
        <w:rPr>
          <w:rFonts w:ascii="Times New Roman" w:hAnsi="Times New Roman"/>
          <w:iCs/>
          <w:color w:val="000000"/>
          <w:sz w:val="20"/>
          <w:szCs w:val="20"/>
        </w:rPr>
        <w:t xml:space="preserve">ntraoperative </w:t>
      </w:r>
      <w:r w:rsidRPr="00B314A9">
        <w:rPr>
          <w:rFonts w:ascii="Times New Roman" w:hAnsi="Times New Roman"/>
          <w:iCs/>
          <w:color w:val="000000"/>
          <w:sz w:val="20"/>
          <w:szCs w:val="20"/>
        </w:rPr>
        <w:t>h</w:t>
      </w:r>
      <w:r w:rsidR="001E2CC7" w:rsidRPr="00B314A9">
        <w:rPr>
          <w:rFonts w:ascii="Times New Roman" w:hAnsi="Times New Roman"/>
          <w:iCs/>
          <w:color w:val="000000"/>
          <w:sz w:val="20"/>
          <w:szCs w:val="20"/>
        </w:rPr>
        <w:t xml:space="preserve">ypotension and </w:t>
      </w:r>
      <w:r w:rsidRPr="00B314A9">
        <w:rPr>
          <w:rFonts w:ascii="Times New Roman" w:hAnsi="Times New Roman"/>
          <w:iCs/>
          <w:color w:val="000000"/>
          <w:sz w:val="20"/>
          <w:szCs w:val="20"/>
        </w:rPr>
        <w:t>c</w:t>
      </w:r>
      <w:r w:rsidR="001E2CC7" w:rsidRPr="00B314A9">
        <w:rPr>
          <w:rFonts w:ascii="Times New Roman" w:hAnsi="Times New Roman"/>
          <w:iCs/>
          <w:color w:val="000000"/>
          <w:sz w:val="20"/>
          <w:szCs w:val="20"/>
        </w:rPr>
        <w:t xml:space="preserve">linical </w:t>
      </w:r>
      <w:r w:rsidRPr="00B314A9">
        <w:rPr>
          <w:rFonts w:ascii="Times New Roman" w:hAnsi="Times New Roman"/>
          <w:iCs/>
          <w:color w:val="000000"/>
          <w:sz w:val="20"/>
          <w:szCs w:val="20"/>
        </w:rPr>
        <w:t>o</w:t>
      </w:r>
      <w:r w:rsidR="001E2CC7" w:rsidRPr="00B314A9">
        <w:rPr>
          <w:rFonts w:ascii="Times New Roman" w:hAnsi="Times New Roman"/>
          <w:iCs/>
          <w:color w:val="000000"/>
          <w:sz w:val="20"/>
          <w:szCs w:val="20"/>
        </w:rPr>
        <w:t xml:space="preserve">utcomes in </w:t>
      </w:r>
      <w:r w:rsidRPr="00B314A9">
        <w:rPr>
          <w:rFonts w:ascii="Times New Roman" w:hAnsi="Times New Roman"/>
          <w:iCs/>
          <w:color w:val="000000"/>
          <w:sz w:val="20"/>
          <w:szCs w:val="20"/>
        </w:rPr>
        <w:t>s</w:t>
      </w:r>
      <w:r w:rsidR="001E2CC7" w:rsidRPr="00B314A9">
        <w:rPr>
          <w:rFonts w:ascii="Times New Roman" w:hAnsi="Times New Roman"/>
          <w:iCs/>
          <w:color w:val="000000"/>
          <w:sz w:val="20"/>
          <w:szCs w:val="20"/>
        </w:rPr>
        <w:t xml:space="preserve">urgical </w:t>
      </w:r>
      <w:r w:rsidRPr="00B314A9">
        <w:rPr>
          <w:rFonts w:ascii="Times New Roman" w:hAnsi="Times New Roman"/>
          <w:iCs/>
          <w:color w:val="000000"/>
          <w:sz w:val="20"/>
          <w:szCs w:val="20"/>
        </w:rPr>
        <w:t>p</w:t>
      </w:r>
      <w:r w:rsidR="001E2CC7" w:rsidRPr="00B314A9">
        <w:rPr>
          <w:rFonts w:ascii="Times New Roman" w:hAnsi="Times New Roman"/>
          <w:iCs/>
          <w:color w:val="000000"/>
          <w:sz w:val="20"/>
          <w:szCs w:val="20"/>
        </w:rPr>
        <w:t xml:space="preserve">atients. ASA </w:t>
      </w:r>
      <w:r w:rsidRPr="00B314A9">
        <w:rPr>
          <w:rFonts w:ascii="Times New Roman" w:hAnsi="Times New Roman"/>
          <w:iCs/>
          <w:color w:val="000000"/>
          <w:sz w:val="20"/>
          <w:szCs w:val="20"/>
        </w:rPr>
        <w:t>educational</w:t>
      </w:r>
      <w:r w:rsidR="001E2CC7" w:rsidRPr="00B314A9">
        <w:rPr>
          <w:rFonts w:ascii="Times New Roman" w:hAnsi="Times New Roman"/>
          <w:iCs/>
          <w:color w:val="000000"/>
          <w:sz w:val="20"/>
          <w:szCs w:val="20"/>
        </w:rPr>
        <w:t xml:space="preserve"> course.</w:t>
      </w:r>
      <w:r w:rsidR="006128E4" w:rsidRPr="00B314A9">
        <w:rPr>
          <w:rFonts w:ascii="Times New Roman" w:hAnsi="Times New Roman"/>
          <w:iCs/>
          <w:color w:val="000000"/>
          <w:sz w:val="20"/>
          <w:szCs w:val="20"/>
        </w:rPr>
        <w:t xml:space="preserve"> </w:t>
      </w:r>
      <w:r w:rsidR="00661454" w:rsidRPr="00B314A9">
        <w:rPr>
          <w:rFonts w:ascii="Times New Roman" w:hAnsi="Times New Roman"/>
          <w:i/>
          <w:iCs/>
          <w:color w:val="000000"/>
          <w:sz w:val="20"/>
          <w:szCs w:val="20"/>
        </w:rPr>
        <w:tab/>
      </w:r>
      <w:r w:rsidR="005347E4" w:rsidRPr="00B314A9">
        <w:rPr>
          <w:rFonts w:ascii="Times New Roman" w:hAnsi="Times New Roman"/>
          <w:i/>
          <w:iCs/>
          <w:color w:val="000000"/>
          <w:sz w:val="20"/>
          <w:szCs w:val="20"/>
        </w:rPr>
        <w:br/>
      </w:r>
      <w:hyperlink r:id="rId81" w:history="1">
        <w:r w:rsidR="006128E4" w:rsidRPr="00B314A9">
          <w:rPr>
            <w:rStyle w:val="Hyperlink"/>
            <w:rFonts w:ascii="Times New Roman" w:hAnsi="Times New Roman"/>
            <w:iCs/>
            <w:sz w:val="20"/>
            <w:szCs w:val="20"/>
          </w:rPr>
          <w:t>http://www.asahq.org/shop-asa/detail?productId=5688725</w:t>
        </w:r>
      </w:hyperlink>
    </w:p>
    <w:p w14:paraId="4EB53DD2" w14:textId="5C80FB2E" w:rsidR="00510ECC" w:rsidRPr="0040596F" w:rsidRDefault="00510ECC" w:rsidP="00510ECC">
      <w:pPr>
        <w:pStyle w:val="cvwithoutlefttab"/>
        <w:keepNext/>
        <w:keepLines/>
        <w:numPr>
          <w:ilvl w:val="0"/>
          <w:numId w:val="8"/>
        </w:numPr>
        <w:tabs>
          <w:tab w:val="clear" w:pos="9540"/>
          <w:tab w:val="right" w:pos="9360"/>
        </w:tabs>
        <w:ind w:right="0" w:hanging="720"/>
        <w:rPr>
          <w:rFonts w:ascii="Times New Roman" w:hAnsi="Times New Roman"/>
          <w:iCs/>
          <w:color w:val="0000FF"/>
          <w:sz w:val="20"/>
          <w:szCs w:val="20"/>
          <w:u w:val="single"/>
        </w:rPr>
      </w:pPr>
      <w:r w:rsidRPr="00B314A9">
        <w:rPr>
          <w:rFonts w:ascii="Times New Roman" w:hAnsi="Times New Roman"/>
          <w:iCs/>
          <w:color w:val="000000"/>
          <w:sz w:val="20"/>
          <w:szCs w:val="20"/>
        </w:rPr>
        <w:t>Sessler DI</w:t>
      </w:r>
      <w:r>
        <w:rPr>
          <w:rFonts w:ascii="Times New Roman" w:hAnsi="Times New Roman"/>
          <w:iCs/>
          <w:color w:val="000000"/>
          <w:sz w:val="20"/>
          <w:szCs w:val="20"/>
        </w:rPr>
        <w:t>:</w:t>
      </w:r>
      <w:r w:rsidRPr="00B314A9">
        <w:rPr>
          <w:rFonts w:ascii="Times New Roman" w:hAnsi="Times New Roman"/>
          <w:iCs/>
          <w:color w:val="000000"/>
          <w:sz w:val="20"/>
          <w:szCs w:val="20"/>
        </w:rPr>
        <w:t xml:space="preserve"> </w:t>
      </w:r>
      <w:r>
        <w:rPr>
          <w:rFonts w:ascii="Times New Roman" w:hAnsi="Times New Roman"/>
          <w:iCs/>
          <w:color w:val="000000"/>
          <w:sz w:val="20"/>
          <w:szCs w:val="20"/>
        </w:rPr>
        <w:t xml:space="preserve">Postoperative mortality. </w:t>
      </w:r>
      <w:r w:rsidRPr="00B314A9">
        <w:rPr>
          <w:rFonts w:ascii="Times New Roman" w:hAnsi="Times New Roman"/>
          <w:iCs/>
          <w:color w:val="000000"/>
          <w:sz w:val="20"/>
          <w:szCs w:val="20"/>
        </w:rPr>
        <w:t xml:space="preserve">ASA </w:t>
      </w:r>
      <w:r>
        <w:rPr>
          <w:rFonts w:ascii="Times New Roman" w:hAnsi="Times New Roman"/>
          <w:iCs/>
          <w:color w:val="000000"/>
          <w:sz w:val="20"/>
          <w:szCs w:val="20"/>
        </w:rPr>
        <w:t>podcast</w:t>
      </w:r>
      <w:r w:rsidRPr="00B314A9">
        <w:rPr>
          <w:rFonts w:ascii="Times New Roman" w:hAnsi="Times New Roman"/>
          <w:iCs/>
          <w:color w:val="000000"/>
          <w:sz w:val="20"/>
          <w:szCs w:val="20"/>
        </w:rPr>
        <w:t>.</w:t>
      </w:r>
      <w:r w:rsidR="0040596F">
        <w:rPr>
          <w:rFonts w:ascii="Times New Roman" w:hAnsi="Times New Roman"/>
          <w:iCs/>
          <w:color w:val="000000"/>
          <w:sz w:val="20"/>
          <w:szCs w:val="20"/>
        </w:rPr>
        <w:tab/>
        <w:t>2025</w:t>
      </w:r>
      <w:r w:rsidR="0040596F">
        <w:rPr>
          <w:rFonts w:ascii="Times New Roman" w:hAnsi="Times New Roman"/>
          <w:iCs/>
          <w:color w:val="000000"/>
          <w:sz w:val="20"/>
          <w:szCs w:val="20"/>
        </w:rPr>
        <w:br/>
      </w:r>
      <w:hyperlink r:id="rId82" w:history="1">
        <w:r w:rsidRPr="004231EA">
          <w:rPr>
            <w:rStyle w:val="Hyperlink"/>
            <w:rFonts w:ascii="Times New Roman" w:hAnsi="Times New Roman"/>
            <w:iCs/>
            <w:sz w:val="20"/>
            <w:szCs w:val="20"/>
          </w:rPr>
          <w:t>https://www.asahq.org/podcasts/central-line/episode-one-hundred-twenty-seven</w:t>
        </w:r>
      </w:hyperlink>
      <w:r>
        <w:rPr>
          <w:rFonts w:ascii="Times New Roman" w:hAnsi="Times New Roman"/>
          <w:iCs/>
          <w:color w:val="000000"/>
          <w:sz w:val="20"/>
          <w:szCs w:val="20"/>
        </w:rPr>
        <w:t xml:space="preserve"> </w:t>
      </w:r>
    </w:p>
    <w:p w14:paraId="1F54A572" w14:textId="5B30F80A" w:rsidR="0040596F" w:rsidRDefault="0040596F" w:rsidP="00510ECC">
      <w:pPr>
        <w:pStyle w:val="cvwithoutlefttab"/>
        <w:keepNext/>
        <w:keepLines/>
        <w:numPr>
          <w:ilvl w:val="0"/>
          <w:numId w:val="8"/>
        </w:numPr>
        <w:tabs>
          <w:tab w:val="clear" w:pos="9540"/>
          <w:tab w:val="right" w:pos="9360"/>
        </w:tabs>
        <w:ind w:right="0" w:hanging="720"/>
        <w:rPr>
          <w:rStyle w:val="Hyperlink"/>
          <w:rFonts w:ascii="Times New Roman" w:hAnsi="Times New Roman"/>
          <w:iCs/>
          <w:sz w:val="20"/>
          <w:szCs w:val="20"/>
        </w:rPr>
      </w:pPr>
      <w:r>
        <w:rPr>
          <w:rFonts w:ascii="Times New Roman" w:hAnsi="Times New Roman"/>
          <w:iCs/>
          <w:color w:val="000000"/>
          <w:sz w:val="20"/>
          <w:szCs w:val="20"/>
        </w:rPr>
        <w:t>Sessler DI: Postoperative mortality. Fresh Flow podcast.</w:t>
      </w:r>
      <w:r>
        <w:rPr>
          <w:rFonts w:ascii="Times New Roman" w:hAnsi="Times New Roman"/>
          <w:iCs/>
          <w:color w:val="000000"/>
          <w:sz w:val="20"/>
          <w:szCs w:val="20"/>
        </w:rPr>
        <w:tab/>
        <w:t>2026</w:t>
      </w:r>
    </w:p>
    <w:p w14:paraId="1A117656" w14:textId="77777777" w:rsidR="00510ECC" w:rsidRDefault="00510ECC" w:rsidP="00510ECC">
      <w:pPr>
        <w:pStyle w:val="cvwithoutlefttab"/>
        <w:keepNext/>
        <w:keepLines/>
        <w:tabs>
          <w:tab w:val="clear" w:pos="9540"/>
          <w:tab w:val="right" w:pos="9360"/>
        </w:tabs>
        <w:ind w:left="720" w:right="0" w:firstLine="0"/>
        <w:rPr>
          <w:rStyle w:val="Hyperlink"/>
          <w:rFonts w:ascii="Times New Roman" w:hAnsi="Times New Roman"/>
          <w:iCs/>
          <w:sz w:val="20"/>
          <w:szCs w:val="20"/>
        </w:rPr>
      </w:pPr>
    </w:p>
    <w:p w14:paraId="216C0A8F" w14:textId="77777777" w:rsidR="00510ECC" w:rsidRDefault="00510ECC" w:rsidP="001E2CC7">
      <w:pPr>
        <w:pStyle w:val="cvwithoutlefttab"/>
        <w:keepNext/>
        <w:keepLines/>
        <w:tabs>
          <w:tab w:val="clear" w:pos="9540"/>
          <w:tab w:val="right" w:pos="9360"/>
        </w:tabs>
        <w:ind w:left="720" w:right="0" w:firstLine="0"/>
        <w:rPr>
          <w:rStyle w:val="Hyperlink"/>
          <w:rFonts w:ascii="Times New Roman" w:hAnsi="Times New Roman"/>
          <w:iCs/>
          <w:sz w:val="20"/>
          <w:szCs w:val="20"/>
        </w:rPr>
      </w:pPr>
    </w:p>
    <w:p w14:paraId="30F1D22B" w14:textId="77777777" w:rsidR="00993CF3" w:rsidRPr="00B314A9" w:rsidRDefault="00993CF3" w:rsidP="00F4301B">
      <w:pPr>
        <w:pStyle w:val="Header2woutPB"/>
        <w:outlineLvl w:val="0"/>
        <w:rPr>
          <w:rFonts w:ascii="Times New Roman" w:hAnsi="Times New Roman"/>
        </w:rPr>
      </w:pPr>
      <w:bookmarkStart w:id="28" w:name="Miscellaneous"/>
      <w:bookmarkEnd w:id="27"/>
      <w:r w:rsidRPr="00B314A9">
        <w:rPr>
          <w:rFonts w:ascii="Times New Roman" w:hAnsi="Times New Roman"/>
        </w:rPr>
        <w:t>Miscellaneous</w:t>
      </w:r>
    </w:p>
    <w:bookmarkEnd w:id="28"/>
    <w:p w14:paraId="48188A5F" w14:textId="77777777" w:rsidR="00993CF3" w:rsidRPr="00B314A9" w:rsidRDefault="00993CF3" w:rsidP="006553D0">
      <w:pPr>
        <w:keepNext/>
        <w:keepLines/>
        <w:numPr>
          <w:ilvl w:val="0"/>
          <w:numId w:val="6"/>
        </w:numPr>
        <w:tabs>
          <w:tab w:val="clear" w:pos="360"/>
          <w:tab w:val="num" w:pos="720"/>
          <w:tab w:val="right" w:pos="9360"/>
        </w:tabs>
        <w:spacing w:after="100"/>
        <w:ind w:left="720" w:hanging="720"/>
        <w:jc w:val="both"/>
        <w:rPr>
          <w:sz w:val="20"/>
        </w:rPr>
      </w:pPr>
      <w:r w:rsidRPr="00B314A9">
        <w:rPr>
          <w:sz w:val="20"/>
        </w:rPr>
        <w:t xml:space="preserve">Sessler DI, Reynolds RC: Malignant hyperthermia update (Epitome). </w:t>
      </w:r>
      <w:r w:rsidRPr="00B314A9">
        <w:rPr>
          <w:b/>
          <w:sz w:val="20"/>
        </w:rPr>
        <w:t>West J Med</w:t>
      </w:r>
      <w:r w:rsidRPr="00B314A9">
        <w:rPr>
          <w:sz w:val="20"/>
        </w:rPr>
        <w:t xml:space="preserve"> 144:599</w:t>
      </w:r>
      <w:r w:rsidRPr="00B314A9">
        <w:rPr>
          <w:sz w:val="20"/>
        </w:rPr>
        <w:noBreakHyphen/>
        <w:t>600, 1986</w:t>
      </w:r>
    </w:p>
    <w:p w14:paraId="708134AD" w14:textId="77777777" w:rsidR="00993CF3" w:rsidRPr="00B314A9" w:rsidRDefault="00993CF3" w:rsidP="006553D0">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Sessler DI: Malignant hyperthermia — Update (Epitome). </w:t>
      </w:r>
      <w:r w:rsidRPr="00B314A9">
        <w:rPr>
          <w:b/>
          <w:sz w:val="20"/>
        </w:rPr>
        <w:t>West J Med</w:t>
      </w:r>
      <w:r w:rsidRPr="00B314A9">
        <w:rPr>
          <w:sz w:val="20"/>
        </w:rPr>
        <w:t xml:space="preserve"> 149:76, 1988</w:t>
      </w:r>
    </w:p>
    <w:p w14:paraId="27CECCB5" w14:textId="77777777" w:rsidR="00993CF3" w:rsidRPr="00B314A9" w:rsidRDefault="00993CF3" w:rsidP="006553D0">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Sessler DI: Perianesthetic temperature regulation and postoperative tremor (Epitome). </w:t>
      </w:r>
      <w:r w:rsidRPr="00B314A9">
        <w:rPr>
          <w:b/>
          <w:sz w:val="20"/>
        </w:rPr>
        <w:t>West J Med</w:t>
      </w:r>
      <w:r w:rsidRPr="00B314A9">
        <w:rPr>
          <w:sz w:val="20"/>
        </w:rPr>
        <w:t xml:space="preserve"> 149:77-78, 1988</w:t>
      </w:r>
    </w:p>
    <w:p w14:paraId="438FF8F8" w14:textId="77777777" w:rsidR="00993CF3" w:rsidRPr="00B314A9" w:rsidRDefault="00993CF3" w:rsidP="006553D0">
      <w:pPr>
        <w:pStyle w:val="cvwithoutlefttab"/>
        <w:keepLines/>
        <w:numPr>
          <w:ilvl w:val="0"/>
          <w:numId w:val="6"/>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“Ask the Experts.” </w:t>
      </w:r>
      <w:r w:rsidRPr="00B314A9">
        <w:rPr>
          <w:rFonts w:ascii="Times New Roman" w:hAnsi="Times New Roman"/>
          <w:b/>
          <w:sz w:val="20"/>
        </w:rPr>
        <w:t>The Communicator</w:t>
      </w:r>
      <w:r w:rsidRPr="00B314A9">
        <w:rPr>
          <w:rFonts w:ascii="Times New Roman" w:hAnsi="Times New Roman"/>
          <w:sz w:val="20"/>
        </w:rPr>
        <w:t xml:space="preserve"> 8:3, 1990</w:t>
      </w:r>
    </w:p>
    <w:p w14:paraId="054F2B4C" w14:textId="77777777" w:rsidR="00993CF3" w:rsidRPr="00B314A9" w:rsidRDefault="00993CF3" w:rsidP="006553D0">
      <w:pPr>
        <w:pStyle w:val="cvwithoutlefttab"/>
        <w:keepLines/>
        <w:numPr>
          <w:ilvl w:val="0"/>
          <w:numId w:val="6"/>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Rosenberg H, Gronert GA, Sladen RN: Statement on intraoperative temperature monitoring. </w:t>
      </w:r>
      <w:r w:rsidRPr="00B314A9">
        <w:rPr>
          <w:rFonts w:ascii="Times New Roman" w:hAnsi="Times New Roman"/>
          <w:b/>
          <w:sz w:val="20"/>
        </w:rPr>
        <w:t>American Society of AnesthesiologistsNewsletter</w:t>
      </w:r>
      <w:r w:rsidRPr="00B314A9">
        <w:rPr>
          <w:rFonts w:ascii="Times New Roman" w:hAnsi="Times New Roman"/>
          <w:sz w:val="20"/>
        </w:rPr>
        <w:t xml:space="preserve"> 56:30-31, 1992 </w:t>
      </w:r>
    </w:p>
    <w:p w14:paraId="493CB6FC" w14:textId="77777777" w:rsidR="00993CF3" w:rsidRPr="00B314A9" w:rsidRDefault="00993CF3" w:rsidP="006553D0">
      <w:pPr>
        <w:pStyle w:val="cvwithoutlefttab"/>
        <w:keepLines/>
        <w:numPr>
          <w:ilvl w:val="0"/>
          <w:numId w:val="6"/>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Perioperative temperature control (Epitome). </w:t>
      </w:r>
      <w:r w:rsidRPr="00B314A9">
        <w:rPr>
          <w:rFonts w:ascii="Times New Roman" w:hAnsi="Times New Roman"/>
          <w:b/>
          <w:sz w:val="20"/>
        </w:rPr>
        <w:t>West J Med</w:t>
      </w:r>
      <w:r w:rsidRPr="00B314A9">
        <w:rPr>
          <w:rFonts w:ascii="Times New Roman" w:hAnsi="Times New Roman"/>
          <w:sz w:val="20"/>
        </w:rPr>
        <w:t xml:space="preserve"> 157:566-567, 1992 </w:t>
      </w:r>
    </w:p>
    <w:p w14:paraId="3944BA1D" w14:textId="77777777" w:rsidR="00993CF3" w:rsidRPr="00B314A9" w:rsidRDefault="00993CF3" w:rsidP="006553D0">
      <w:pPr>
        <w:pStyle w:val="cvwithoutlefttab"/>
        <w:keepLines/>
        <w:numPr>
          <w:ilvl w:val="0"/>
          <w:numId w:val="6"/>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Temperature Monitoring. </w:t>
      </w:r>
      <w:r w:rsidRPr="00B314A9">
        <w:rPr>
          <w:rFonts w:ascii="Times New Roman" w:hAnsi="Times New Roman"/>
          <w:b/>
          <w:sz w:val="20"/>
        </w:rPr>
        <w:t>The Communicator</w:t>
      </w:r>
      <w:r w:rsidRPr="00B314A9">
        <w:rPr>
          <w:rFonts w:ascii="Times New Roman" w:hAnsi="Times New Roman"/>
          <w:sz w:val="20"/>
        </w:rPr>
        <w:t xml:space="preserve">  12:4-6, 1994</w:t>
      </w:r>
    </w:p>
    <w:p w14:paraId="1CA4B8D6" w14:textId="77777777" w:rsidR="00993CF3" w:rsidRPr="00B314A9" w:rsidRDefault="00993CF3" w:rsidP="006553D0">
      <w:pPr>
        <w:pStyle w:val="cvwithoutlefttab"/>
        <w:keepLines/>
        <w:numPr>
          <w:ilvl w:val="0"/>
          <w:numId w:val="6"/>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Preoperative treatments that minimize intraoperative hypothermia. </w:t>
      </w:r>
      <w:r w:rsidRPr="00B314A9">
        <w:rPr>
          <w:rFonts w:ascii="Times New Roman" w:hAnsi="Times New Roman"/>
          <w:b/>
          <w:sz w:val="20"/>
        </w:rPr>
        <w:t>Critical Care International</w:t>
      </w:r>
      <w:r w:rsidRPr="00B314A9">
        <w:rPr>
          <w:rFonts w:ascii="Times New Roman" w:hAnsi="Times New Roman"/>
          <w:sz w:val="20"/>
        </w:rPr>
        <w:t xml:space="preserve">, March, 1994 </w:t>
      </w:r>
    </w:p>
    <w:p w14:paraId="7653BC76" w14:textId="77777777" w:rsidR="00993CF3" w:rsidRPr="00B314A9" w:rsidRDefault="00993CF3" w:rsidP="006553D0">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Sessler, DI: “Highlight” </w:t>
      </w:r>
      <w:r w:rsidRPr="00B314A9">
        <w:rPr>
          <w:b/>
          <w:sz w:val="20"/>
        </w:rPr>
        <w:t>Anesthesiology</w:t>
      </w:r>
      <w:r w:rsidRPr="00B314A9">
        <w:rPr>
          <w:sz w:val="20"/>
        </w:rPr>
        <w:t xml:space="preserve"> 80:25A-26A, 1994 </w:t>
      </w:r>
    </w:p>
    <w:p w14:paraId="0571E917" w14:textId="77777777" w:rsidR="00993CF3" w:rsidRPr="00B314A9" w:rsidRDefault="00993CF3" w:rsidP="006553D0">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Ozaki M, Emerick T, Sessler DI, Walters K, Schroeder: Epidural anesthesia increases apparent leg temperature and decreases the shivering threshold. </w:t>
      </w:r>
      <w:r w:rsidRPr="00B314A9">
        <w:rPr>
          <w:b/>
          <w:sz w:val="20"/>
        </w:rPr>
        <w:t>Thermal Balance in Health and Disease: Recent Basic Research and Clinical Progress</w:t>
      </w:r>
      <w:r w:rsidRPr="00B314A9">
        <w:rPr>
          <w:sz w:val="20"/>
        </w:rPr>
        <w:t>, Edited by Zeisberger E, Schonbaum E. Lomax P, Birkhäuser Verlag, Basel, 1994, pp 293</w:t>
      </w:r>
      <w:r w:rsidRPr="00B314A9">
        <w:rPr>
          <w:sz w:val="20"/>
        </w:rPr>
        <w:noBreakHyphen/>
        <w:t xml:space="preserve">298   </w:t>
      </w:r>
    </w:p>
    <w:p w14:paraId="7E07D252" w14:textId="77777777" w:rsidR="00993CF3" w:rsidRPr="00B314A9" w:rsidRDefault="00993CF3" w:rsidP="006553D0">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Kurz A, Sessler DI, Lenhardt R, Narzt E, Huemer G, Lackner F: Does intraoperative core hypothermia increase the incidence of surgical wound infections and prolong hospitalization? </w:t>
      </w:r>
      <w:r w:rsidRPr="00B314A9">
        <w:rPr>
          <w:b/>
          <w:sz w:val="20"/>
        </w:rPr>
        <w:t>Thermal Balance in Health and Disease: Recent Basic Research and Clinical Progress</w:t>
      </w:r>
      <w:r w:rsidRPr="00B314A9">
        <w:rPr>
          <w:sz w:val="20"/>
        </w:rPr>
        <w:t>, Edited by Zeisberger E, Schonbaum E. Lomax P, Birkhäuser Verlag, Basel, 1994, pp 277</w:t>
      </w:r>
      <w:r w:rsidRPr="00B314A9">
        <w:rPr>
          <w:sz w:val="20"/>
        </w:rPr>
        <w:noBreakHyphen/>
        <w:t>282</w:t>
      </w:r>
    </w:p>
    <w:p w14:paraId="0D1C921F" w14:textId="77777777" w:rsidR="00993CF3" w:rsidRPr="00B314A9" w:rsidRDefault="00993CF3" w:rsidP="006553D0">
      <w:pPr>
        <w:pStyle w:val="cvwithoutlefttab"/>
        <w:keepLines/>
        <w:numPr>
          <w:ilvl w:val="0"/>
          <w:numId w:val="6"/>
        </w:numPr>
        <w:tabs>
          <w:tab w:val="clear" w:pos="360"/>
          <w:tab w:val="clear" w:pos="9540"/>
          <w:tab w:val="num" w:pos="720"/>
          <w:tab w:val="right" w:pos="9360"/>
        </w:tabs>
        <w:spacing w:after="100"/>
        <w:ind w:left="720" w:right="0" w:hanging="720"/>
        <w:jc w:val="both"/>
        <w:rPr>
          <w:rFonts w:ascii="Times New Roman" w:hAnsi="Times New Roman"/>
          <w:sz w:val="20"/>
        </w:rPr>
      </w:pPr>
      <w:r w:rsidRPr="00B314A9">
        <w:rPr>
          <w:rFonts w:ascii="Times New Roman" w:hAnsi="Times New Roman"/>
          <w:sz w:val="20"/>
        </w:rPr>
        <w:t xml:space="preserve">Sessler DI: Thermoregulation and heat balance during surgery and anesthesia. </w:t>
      </w:r>
      <w:r w:rsidRPr="00B314A9">
        <w:rPr>
          <w:rFonts w:ascii="Times New Roman" w:hAnsi="Times New Roman"/>
          <w:b/>
          <w:sz w:val="20"/>
        </w:rPr>
        <w:t>Surgical Rounds</w:t>
      </w:r>
      <w:r w:rsidRPr="00B314A9">
        <w:rPr>
          <w:rFonts w:ascii="Times New Roman" w:hAnsi="Times New Roman"/>
          <w:sz w:val="20"/>
        </w:rPr>
        <w:t xml:space="preserve"> January 45-48, 1996</w:t>
      </w:r>
    </w:p>
    <w:p w14:paraId="1C1E6C55" w14:textId="77777777" w:rsidR="00993CF3" w:rsidRPr="00B314A9" w:rsidRDefault="00993CF3" w:rsidP="006553D0">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Sessler DI: Hypothermia. </w:t>
      </w:r>
      <w:r w:rsidRPr="00B314A9">
        <w:rPr>
          <w:b/>
          <w:sz w:val="20"/>
        </w:rPr>
        <w:t>Essence of Anesthesia Practice</w:t>
      </w:r>
      <w:r w:rsidRPr="00B314A9">
        <w:rPr>
          <w:sz w:val="20"/>
        </w:rPr>
        <w:t>. Edited by Roizen MF, Fleisher LA. Philadelphia, W.B. Saunders Company,1996, p 184</w:t>
      </w:r>
    </w:p>
    <w:p w14:paraId="562EADC7" w14:textId="77777777" w:rsidR="00993CF3" w:rsidRPr="00B314A9" w:rsidRDefault="00993CF3" w:rsidP="006553D0">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Marsh ML, Sessler DI: Failure of intraoperative liquid-crystal temperature monitoring </w:t>
      </w:r>
      <w:r w:rsidRPr="00B314A9">
        <w:rPr>
          <w:sz w:val="20"/>
        </w:rPr>
        <w:noBreakHyphen/>
        <w:t xml:space="preserve"> a synopsis. </w:t>
      </w:r>
      <w:r w:rsidRPr="00B314A9">
        <w:rPr>
          <w:b/>
          <w:sz w:val="20"/>
        </w:rPr>
        <w:t>The Communicator</w:t>
      </w:r>
      <w:r w:rsidRPr="00B314A9">
        <w:rPr>
          <w:sz w:val="20"/>
        </w:rPr>
        <w:t xml:space="preserve"> 15:5, 1997  </w:t>
      </w:r>
    </w:p>
    <w:p w14:paraId="57CD8E46" w14:textId="77777777" w:rsidR="00993CF3" w:rsidRPr="00B314A9" w:rsidRDefault="00993CF3" w:rsidP="006553D0">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Sessler DI: Lifeline Column. </w:t>
      </w:r>
      <w:r w:rsidRPr="00B314A9">
        <w:rPr>
          <w:b/>
          <w:sz w:val="20"/>
        </w:rPr>
        <w:t>Lancet</w:t>
      </w:r>
      <w:r w:rsidRPr="00B314A9">
        <w:rPr>
          <w:sz w:val="20"/>
        </w:rPr>
        <w:t xml:space="preserve"> 353:336, 1999</w:t>
      </w:r>
    </w:p>
    <w:p w14:paraId="03D7EB40" w14:textId="77777777" w:rsidR="00993CF3" w:rsidRPr="00B314A9" w:rsidRDefault="00993CF3" w:rsidP="006553D0">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Sessler DI: Temperature and wound infection. </w:t>
      </w:r>
      <w:r w:rsidRPr="00B314A9">
        <w:rPr>
          <w:b/>
          <w:sz w:val="20"/>
        </w:rPr>
        <w:t>International Congress and Symposium Series</w:t>
      </w:r>
      <w:r w:rsidRPr="00B314A9">
        <w:rPr>
          <w:sz w:val="20"/>
        </w:rPr>
        <w:t xml:space="preserve"> 237:67-68, 2000</w:t>
      </w:r>
    </w:p>
    <w:p w14:paraId="0D68A53C" w14:textId="77777777" w:rsidR="00993CF3" w:rsidRPr="00B314A9" w:rsidRDefault="00993CF3" w:rsidP="006553D0">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Sessler DI: Perioperative temperature monitoring (editorial). </w:t>
      </w:r>
      <w:r w:rsidRPr="00B314A9">
        <w:rPr>
          <w:b/>
          <w:sz w:val="20"/>
        </w:rPr>
        <w:t>Communicator</w:t>
      </w:r>
      <w:r w:rsidRPr="00B314A9">
        <w:rPr>
          <w:sz w:val="20"/>
        </w:rPr>
        <w:t xml:space="preserve"> 18:4-5, 2000</w:t>
      </w:r>
    </w:p>
    <w:p w14:paraId="02979E01" w14:textId="77777777" w:rsidR="00993CF3" w:rsidRPr="00B314A9" w:rsidRDefault="00993CF3" w:rsidP="006553D0">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Sessler DI: Consequences and treatment of hypothermia. </w:t>
      </w:r>
      <w:r w:rsidRPr="00B314A9">
        <w:rPr>
          <w:b/>
          <w:sz w:val="20"/>
        </w:rPr>
        <w:t>The Official HOPE Reference Book</w:t>
      </w:r>
      <w:r w:rsidRPr="00B314A9">
        <w:rPr>
          <w:sz w:val="20"/>
        </w:rPr>
        <w:t>, 2000-2001</w:t>
      </w:r>
    </w:p>
    <w:p w14:paraId="0D95507A" w14:textId="77777777" w:rsidR="00993CF3" w:rsidRPr="00B314A9" w:rsidRDefault="00993CF3" w:rsidP="006553D0">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Sessler DI: </w:t>
      </w:r>
      <w:r w:rsidRPr="00B314A9">
        <w:rPr>
          <w:smallCaps/>
          <w:sz w:val="20"/>
        </w:rPr>
        <w:t>Outcomes Research</w:t>
      </w:r>
      <w:r w:rsidRPr="00B314A9">
        <w:rPr>
          <w:sz w:val="20"/>
        </w:rPr>
        <w:t xml:space="preserve">. </w:t>
      </w:r>
      <w:r w:rsidRPr="00B314A9">
        <w:rPr>
          <w:b/>
          <w:sz w:val="20"/>
        </w:rPr>
        <w:t>Louisville Medicine</w:t>
      </w:r>
      <w:r w:rsidRPr="00B314A9">
        <w:rPr>
          <w:sz w:val="20"/>
        </w:rPr>
        <w:t xml:space="preserve"> 48:211-213, 2000</w:t>
      </w:r>
    </w:p>
    <w:p w14:paraId="343D1012" w14:textId="77777777" w:rsidR="00993CF3" w:rsidRPr="00B314A9" w:rsidRDefault="00993CF3" w:rsidP="006553D0">
      <w:pPr>
        <w:keepNext/>
        <w:keepLines/>
        <w:numPr>
          <w:ilvl w:val="0"/>
          <w:numId w:val="6"/>
        </w:numPr>
        <w:tabs>
          <w:tab w:val="clear" w:pos="360"/>
          <w:tab w:val="num" w:pos="720"/>
          <w:tab w:val="right" w:pos="9360"/>
        </w:tabs>
        <w:spacing w:after="100"/>
        <w:ind w:left="720" w:hanging="720"/>
        <w:jc w:val="both"/>
        <w:rPr>
          <w:sz w:val="20"/>
        </w:rPr>
      </w:pPr>
      <w:r w:rsidRPr="00B314A9">
        <w:rPr>
          <w:sz w:val="20"/>
        </w:rPr>
        <w:lastRenderedPageBreak/>
        <w:t xml:space="preserve">Sessler DI: Advances in temperature monitoring. </w:t>
      </w:r>
      <w:r w:rsidRPr="00B314A9">
        <w:rPr>
          <w:b/>
          <w:sz w:val="20"/>
        </w:rPr>
        <w:t>Communicator</w:t>
      </w:r>
      <w:r w:rsidRPr="00B314A9">
        <w:rPr>
          <w:sz w:val="20"/>
        </w:rPr>
        <w:t xml:space="preserve"> 19:2, 2001</w:t>
      </w:r>
    </w:p>
    <w:p w14:paraId="259E526A" w14:textId="77777777" w:rsidR="00993CF3" w:rsidRPr="00B314A9" w:rsidRDefault="00993CF3" w:rsidP="006553D0">
      <w:pPr>
        <w:keepNext/>
        <w:keepLines/>
        <w:numPr>
          <w:ilvl w:val="0"/>
          <w:numId w:val="6"/>
        </w:numPr>
        <w:tabs>
          <w:tab w:val="clear" w:pos="360"/>
          <w:tab w:val="num" w:pos="720"/>
          <w:tab w:val="right" w:pos="9360"/>
        </w:tabs>
        <w:spacing w:after="100"/>
        <w:ind w:left="720" w:hanging="720"/>
        <w:jc w:val="both"/>
        <w:rPr>
          <w:sz w:val="20"/>
        </w:rPr>
      </w:pPr>
      <w:r w:rsidRPr="00B314A9">
        <w:rPr>
          <w:sz w:val="20"/>
        </w:rPr>
        <w:t xml:space="preserve">Sessler DI: Advances in temperature monitoring. </w:t>
      </w:r>
      <w:r w:rsidRPr="00B314A9">
        <w:rPr>
          <w:b/>
          <w:sz w:val="20"/>
        </w:rPr>
        <w:t>Am J Anesth</w:t>
      </w:r>
      <w:r w:rsidRPr="00B314A9">
        <w:rPr>
          <w:sz w:val="20"/>
        </w:rPr>
        <w:t xml:space="preserve"> 28:422-423, 2001</w:t>
      </w:r>
    </w:p>
    <w:p w14:paraId="45CC781C" w14:textId="77777777" w:rsidR="00993CF3" w:rsidRPr="00B314A9" w:rsidRDefault="00993CF3" w:rsidP="006553D0">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Sessler DI: Hypothermia. </w:t>
      </w:r>
      <w:r w:rsidRPr="00B314A9">
        <w:rPr>
          <w:b/>
          <w:sz w:val="20"/>
        </w:rPr>
        <w:t>Essence of Anesthesia Practice</w:t>
      </w:r>
      <w:r w:rsidRPr="00B314A9">
        <w:rPr>
          <w:sz w:val="20"/>
        </w:rPr>
        <w:t>. Edited by Roizen MF, Fleisher LA. Philadelphia, W.B. Saunders Company, 2002</w:t>
      </w:r>
    </w:p>
    <w:p w14:paraId="5028AE93" w14:textId="3A3EDE61" w:rsidR="00993CF3" w:rsidRPr="00B314A9" w:rsidRDefault="00993CF3" w:rsidP="006553D0">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Sessler DI: The Institute at the University of Louisville. </w:t>
      </w:r>
      <w:r w:rsidRPr="00B314A9">
        <w:rPr>
          <w:b/>
          <w:sz w:val="20"/>
        </w:rPr>
        <w:t>Louisville Medicine</w:t>
      </w:r>
      <w:r w:rsidRPr="00B314A9">
        <w:rPr>
          <w:sz w:val="20"/>
        </w:rPr>
        <w:t>, 52:187-188, 2004</w:t>
      </w:r>
    </w:p>
    <w:p w14:paraId="43BE2687" w14:textId="77777777" w:rsidR="00993CF3" w:rsidRPr="00B314A9" w:rsidRDefault="00993CF3" w:rsidP="006553D0">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Katariya K, Robinson S, Sessler DI, Kurz A, Hodges WE, Odom-Forren J: Roundtable summary: perioperative temperature management. </w:t>
      </w:r>
      <w:r w:rsidRPr="00B314A9">
        <w:rPr>
          <w:b/>
          <w:sz w:val="20"/>
        </w:rPr>
        <w:t>Anesthesiology News</w:t>
      </w:r>
      <w:r w:rsidRPr="00B314A9">
        <w:rPr>
          <w:sz w:val="20"/>
        </w:rPr>
        <w:t>, October, 2005</w:t>
      </w:r>
    </w:p>
    <w:p w14:paraId="1BDB48C2" w14:textId="06265C60" w:rsidR="008E24C3" w:rsidRPr="00B314A9" w:rsidRDefault="008E24C3" w:rsidP="006553D0">
      <w:pPr>
        <w:keepLines/>
        <w:numPr>
          <w:ilvl w:val="0"/>
          <w:numId w:val="6"/>
        </w:numPr>
        <w:tabs>
          <w:tab w:val="clear" w:pos="360"/>
          <w:tab w:val="num" w:pos="720"/>
          <w:tab w:val="right" w:pos="9360"/>
        </w:tabs>
        <w:spacing w:after="100"/>
        <w:ind w:left="720" w:hanging="720"/>
        <w:jc w:val="both"/>
        <w:rPr>
          <w:sz w:val="20"/>
        </w:rPr>
      </w:pPr>
      <w:r w:rsidRPr="00B314A9">
        <w:rPr>
          <w:sz w:val="20"/>
        </w:rPr>
        <w:t>Ducharme M, Sessler DI, Doufas A, Greif R: Effects of forearm tissue temperature on the cold induced vasodilation. RTO-MP-HFM-126 14:1-7, 2005</w:t>
      </w:r>
    </w:p>
    <w:p w14:paraId="70D8DCCF" w14:textId="77777777" w:rsidR="00993CF3" w:rsidRPr="00B314A9" w:rsidRDefault="00993CF3" w:rsidP="006553D0">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Sessler DI: Infection prevention. </w:t>
      </w:r>
      <w:r w:rsidRPr="00B314A9">
        <w:rPr>
          <w:b/>
          <w:sz w:val="20"/>
        </w:rPr>
        <w:t>Audio-Digest</w:t>
      </w:r>
      <w:r w:rsidRPr="00B314A9">
        <w:rPr>
          <w:sz w:val="20"/>
        </w:rPr>
        <w:t xml:space="preserve"> Volume 50, Issue 7, 2009</w:t>
      </w:r>
    </w:p>
    <w:p w14:paraId="4A9BF440" w14:textId="79E8FA9D" w:rsidR="00993CF3" w:rsidRPr="00B314A9" w:rsidRDefault="00993CF3" w:rsidP="006553D0">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Rauch S, Krueger K, Turan A, Roewer N, Sessler DI: Clinical experience in the placement of a novel motility capsule by using a capsule delivery device in critical care patients. </w:t>
      </w:r>
      <w:r w:rsidRPr="00B314A9">
        <w:rPr>
          <w:b/>
          <w:sz w:val="20"/>
        </w:rPr>
        <w:t>Endoscopy</w:t>
      </w:r>
      <w:r w:rsidR="00667F14" w:rsidRPr="00B314A9">
        <w:rPr>
          <w:b/>
          <w:sz w:val="20"/>
        </w:rPr>
        <w:t xml:space="preserve"> </w:t>
      </w:r>
      <w:r w:rsidRPr="00B314A9">
        <w:rPr>
          <w:sz w:val="20"/>
        </w:rPr>
        <w:t>42:E77-78, 2010</w:t>
      </w:r>
    </w:p>
    <w:p w14:paraId="5BF60940" w14:textId="77777777" w:rsidR="00993CF3" w:rsidRPr="00B314A9" w:rsidRDefault="00993CF3" w:rsidP="006553D0">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Sessler DI, Ozaki M: Journal symposium at the Japanese Society of Anesthesiologists Annual meeting: Outcomes beyond the operating room. </w:t>
      </w:r>
      <w:r w:rsidRPr="00B314A9">
        <w:rPr>
          <w:b/>
          <w:sz w:val="20"/>
        </w:rPr>
        <w:t>Anesthesiology</w:t>
      </w:r>
      <w:r w:rsidRPr="00B314A9">
        <w:rPr>
          <w:sz w:val="20"/>
        </w:rPr>
        <w:t xml:space="preserve"> 112:1313-1315, 2010 [With cover image.]</w:t>
      </w:r>
    </w:p>
    <w:p w14:paraId="08CDB977" w14:textId="77777777" w:rsidR="00993CF3" w:rsidRPr="00B314A9" w:rsidRDefault="00993CF3" w:rsidP="006553D0">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Sessler DI: Hypothermia. </w:t>
      </w:r>
      <w:r w:rsidRPr="00B314A9">
        <w:rPr>
          <w:b/>
          <w:sz w:val="20"/>
        </w:rPr>
        <w:t>Essence of Anesthesia Practice</w:t>
      </w:r>
      <w:r w:rsidRPr="00B314A9">
        <w:rPr>
          <w:sz w:val="20"/>
        </w:rPr>
        <w:t>. Edited by Roizen MF, Fleisher LA. Philadelphia, Elsevier, 2011, p 208</w:t>
      </w:r>
    </w:p>
    <w:p w14:paraId="5750BC35" w14:textId="77777777" w:rsidR="00993CF3" w:rsidRPr="00B314A9" w:rsidRDefault="00993CF3" w:rsidP="006553D0">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Body SC, Collard CD, Eisenach JC, Hemmings HC, Kersten JR, Sessler DI, Spahn DR: Journal-related activities and other special activities at the 2010 American Society of Anesthesiologists annual meeting. </w:t>
      </w:r>
      <w:r w:rsidRPr="00B314A9">
        <w:rPr>
          <w:b/>
          <w:sz w:val="20"/>
        </w:rPr>
        <w:t>Anesthesiology</w:t>
      </w:r>
      <w:r w:rsidRPr="00B314A9">
        <w:rPr>
          <w:sz w:val="20"/>
        </w:rPr>
        <w:t xml:space="preserve"> 113: 518-523, 2010</w:t>
      </w:r>
    </w:p>
    <w:p w14:paraId="4F511D03" w14:textId="77777777" w:rsidR="00993CF3" w:rsidRPr="00B314A9" w:rsidRDefault="00993CF3" w:rsidP="006553D0">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Marion DW, Sessler DI, Dietrich WD: Temperature management in the neurological and neurosurgical ICU. </w:t>
      </w:r>
      <w:r w:rsidRPr="00B314A9">
        <w:rPr>
          <w:b/>
          <w:sz w:val="20"/>
        </w:rPr>
        <w:t>Therapeutic Hypothermia Temperature Management</w:t>
      </w:r>
      <w:r w:rsidRPr="00B314A9">
        <w:rPr>
          <w:sz w:val="20"/>
        </w:rPr>
        <w:t xml:space="preserve"> 1:117-122, 2011</w:t>
      </w:r>
    </w:p>
    <w:p w14:paraId="0790B867" w14:textId="77777777" w:rsidR="00E2764C" w:rsidRPr="00B314A9" w:rsidRDefault="00E2764C" w:rsidP="00E2764C">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Sessler DI: Is there a hole in your warming strategy? </w:t>
      </w:r>
      <w:r w:rsidRPr="00B314A9">
        <w:rPr>
          <w:b/>
          <w:sz w:val="20"/>
        </w:rPr>
        <w:t>Outpatient Surgery</w:t>
      </w:r>
      <w:r w:rsidRPr="00B314A9">
        <w:rPr>
          <w:sz w:val="20"/>
        </w:rPr>
        <w:t xml:space="preserve"> August 2014</w:t>
      </w:r>
    </w:p>
    <w:p w14:paraId="352F1415" w14:textId="7E318E5D" w:rsidR="00993CF3" w:rsidRPr="00B314A9" w:rsidRDefault="009A4169" w:rsidP="00DF007A">
      <w:pPr>
        <w:keepLines/>
        <w:numPr>
          <w:ilvl w:val="0"/>
          <w:numId w:val="6"/>
        </w:numPr>
        <w:tabs>
          <w:tab w:val="clear" w:pos="360"/>
          <w:tab w:val="num" w:pos="720"/>
          <w:tab w:val="right" w:pos="9360"/>
        </w:tabs>
        <w:spacing w:after="100"/>
        <w:ind w:left="720" w:hanging="720"/>
        <w:jc w:val="both"/>
        <w:rPr>
          <w:sz w:val="20"/>
        </w:rPr>
      </w:pPr>
      <w:r w:rsidRPr="00B314A9">
        <w:rPr>
          <w:sz w:val="20"/>
        </w:rPr>
        <w:t>Buggy DJ,</w:t>
      </w:r>
      <w:r w:rsidR="001D0399" w:rsidRPr="00B314A9">
        <w:rPr>
          <w:sz w:val="20"/>
        </w:rPr>
        <w:t xml:space="preserve"> Borgeat A, Cata J, Doherty DG,</w:t>
      </w:r>
      <w:r w:rsidRPr="00B314A9">
        <w:rPr>
          <w:sz w:val="20"/>
        </w:rPr>
        <w:t xml:space="preserve"> Doornebal C</w:t>
      </w:r>
      <w:r w:rsidR="001D0399" w:rsidRPr="00B314A9">
        <w:rPr>
          <w:sz w:val="20"/>
        </w:rPr>
        <w:t>W</w:t>
      </w:r>
      <w:r w:rsidRPr="00B314A9">
        <w:rPr>
          <w:sz w:val="20"/>
        </w:rPr>
        <w:t>,</w:t>
      </w:r>
      <w:r w:rsidR="001D0399" w:rsidRPr="00B314A9">
        <w:rPr>
          <w:sz w:val="20"/>
        </w:rPr>
        <w:t xml:space="preserve"> Forget P, Gottumukkala V, Gottschalk A, Gupta A, Gupta K, Hales TG, Hemmings HC,</w:t>
      </w:r>
      <w:r w:rsidRPr="00B314A9">
        <w:rPr>
          <w:sz w:val="20"/>
        </w:rPr>
        <w:t xml:space="preserve"> Hollmann MW, </w:t>
      </w:r>
      <w:r w:rsidR="001D0399" w:rsidRPr="00B314A9">
        <w:rPr>
          <w:sz w:val="20"/>
        </w:rPr>
        <w:t xml:space="preserve"> </w:t>
      </w:r>
      <w:r w:rsidRPr="00B314A9">
        <w:rPr>
          <w:sz w:val="20"/>
        </w:rPr>
        <w:t>Kurz A, Ma D,</w:t>
      </w:r>
      <w:r w:rsidR="001D0399" w:rsidRPr="00B314A9">
        <w:rPr>
          <w:sz w:val="20"/>
        </w:rPr>
        <w:t xml:space="preserve"> Parot MO,</w:t>
      </w:r>
      <w:r w:rsidRPr="00B314A9">
        <w:rPr>
          <w:sz w:val="20"/>
        </w:rPr>
        <w:t xml:space="preserve"> Sessler DI, Shorten G, </w:t>
      </w:r>
      <w:r w:rsidR="00B84E00" w:rsidRPr="00B314A9">
        <w:rPr>
          <w:sz w:val="20"/>
        </w:rPr>
        <w:t>Singleton P</w:t>
      </w:r>
      <w:r w:rsidRPr="00B314A9">
        <w:rPr>
          <w:sz w:val="20"/>
        </w:rPr>
        <w:t>: C</w:t>
      </w:r>
      <w:r w:rsidR="00EF220E" w:rsidRPr="00B314A9">
        <w:rPr>
          <w:sz w:val="20"/>
        </w:rPr>
        <w:t>onsensus statement</w:t>
      </w:r>
      <w:r w:rsidRPr="00B314A9">
        <w:rPr>
          <w:sz w:val="20"/>
        </w:rPr>
        <w:t xml:space="preserve"> from the BJA Workshop on Cancer and Anaesthesia. </w:t>
      </w:r>
      <w:r w:rsidRPr="00B314A9">
        <w:rPr>
          <w:b/>
          <w:sz w:val="20"/>
        </w:rPr>
        <w:t>Br J Anaesth</w:t>
      </w:r>
      <w:r w:rsidR="00137D04" w:rsidRPr="00B314A9">
        <w:rPr>
          <w:sz w:val="20"/>
        </w:rPr>
        <w:t xml:space="preserve"> 131 Suppl 1, 201</w:t>
      </w:r>
      <w:r w:rsidR="00B84E00" w:rsidRPr="00B314A9">
        <w:rPr>
          <w:sz w:val="20"/>
        </w:rPr>
        <w:t>5</w:t>
      </w:r>
    </w:p>
    <w:p w14:paraId="7DBB6B55" w14:textId="15B1318A" w:rsidR="006228E2" w:rsidRPr="00B314A9" w:rsidRDefault="006228E2" w:rsidP="006228E2">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Sessler DI: Mentoring research careers. </w:t>
      </w:r>
      <w:r w:rsidRPr="00B314A9">
        <w:rPr>
          <w:b/>
          <w:sz w:val="20"/>
        </w:rPr>
        <w:t>ASA Monitor</w:t>
      </w:r>
      <w:r w:rsidRPr="00B314A9">
        <w:rPr>
          <w:sz w:val="20"/>
        </w:rPr>
        <w:t xml:space="preserve"> </w:t>
      </w:r>
      <w:r w:rsidR="006D67E8" w:rsidRPr="00B314A9">
        <w:rPr>
          <w:sz w:val="20"/>
        </w:rPr>
        <w:t>81:50-51, 2017</w:t>
      </w:r>
    </w:p>
    <w:p w14:paraId="14D46367" w14:textId="6EE4349C" w:rsidR="00C401AD" w:rsidRPr="00B314A9" w:rsidRDefault="00C401AD" w:rsidP="00772537">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Sessler DI: Surgical site infection. </w:t>
      </w:r>
      <w:r w:rsidRPr="00B314A9">
        <w:rPr>
          <w:b/>
          <w:sz w:val="20"/>
        </w:rPr>
        <w:t>Audio Digest</w:t>
      </w:r>
      <w:r w:rsidR="00F31F70" w:rsidRPr="00B314A9">
        <w:rPr>
          <w:sz w:val="20"/>
        </w:rPr>
        <w:t xml:space="preserve"> volume</w:t>
      </w:r>
      <w:r w:rsidRPr="00B314A9">
        <w:rPr>
          <w:sz w:val="20"/>
        </w:rPr>
        <w:t xml:space="preserve"> 60, issue 40, 2018</w:t>
      </w:r>
    </w:p>
    <w:p w14:paraId="43C32DF2" w14:textId="3F9C2096" w:rsidR="00F31F70" w:rsidRDefault="00F31F70" w:rsidP="00772537">
      <w:pPr>
        <w:keepLines/>
        <w:numPr>
          <w:ilvl w:val="0"/>
          <w:numId w:val="6"/>
        </w:numPr>
        <w:tabs>
          <w:tab w:val="clear" w:pos="360"/>
          <w:tab w:val="num" w:pos="720"/>
          <w:tab w:val="right" w:pos="9360"/>
        </w:tabs>
        <w:spacing w:after="100"/>
        <w:ind w:left="720" w:hanging="720"/>
        <w:jc w:val="both"/>
        <w:rPr>
          <w:sz w:val="20"/>
        </w:rPr>
      </w:pPr>
      <w:r w:rsidRPr="00B314A9">
        <w:rPr>
          <w:sz w:val="20"/>
        </w:rPr>
        <w:t xml:space="preserve">Sessler DI: First public Outcomes Research Consortium session. </w:t>
      </w:r>
      <w:r w:rsidRPr="00B314A9">
        <w:rPr>
          <w:b/>
          <w:sz w:val="20"/>
        </w:rPr>
        <w:t>ASA</w:t>
      </w:r>
      <w:r w:rsidRPr="00B314A9">
        <w:rPr>
          <w:sz w:val="20"/>
        </w:rPr>
        <w:t xml:space="preserve"> </w:t>
      </w:r>
      <w:r w:rsidRPr="00B314A9">
        <w:rPr>
          <w:b/>
          <w:sz w:val="20"/>
        </w:rPr>
        <w:t>Monitor</w:t>
      </w:r>
      <w:r w:rsidR="006B73E0" w:rsidRPr="00B314A9">
        <w:rPr>
          <w:sz w:val="20"/>
        </w:rPr>
        <w:t xml:space="preserve"> 83:42, 2019</w:t>
      </w:r>
    </w:p>
    <w:p w14:paraId="639AE80B" w14:textId="4D4C2968" w:rsidR="00B473B9" w:rsidRPr="00C26256" w:rsidRDefault="00B473B9" w:rsidP="00772537">
      <w:pPr>
        <w:keepLines/>
        <w:numPr>
          <w:ilvl w:val="0"/>
          <w:numId w:val="6"/>
        </w:numPr>
        <w:tabs>
          <w:tab w:val="clear" w:pos="360"/>
          <w:tab w:val="num" w:pos="720"/>
          <w:tab w:val="right" w:pos="9360"/>
        </w:tabs>
        <w:spacing w:after="100"/>
        <w:ind w:left="720" w:hanging="720"/>
        <w:jc w:val="both"/>
        <w:rPr>
          <w:sz w:val="20"/>
          <w:szCs w:val="20"/>
        </w:rPr>
      </w:pPr>
      <w:r w:rsidRPr="00B473B9">
        <w:rPr>
          <w:sz w:val="20"/>
          <w:szCs w:val="20"/>
        </w:rPr>
        <w:t xml:space="preserve">Avram MJ, Culley DJ, Kaharasch ED, Levey JH, London MJ, Sessler DI, Wunsch H: </w:t>
      </w:r>
      <w:r w:rsidRPr="00B473B9">
        <w:rPr>
          <w:color w:val="000000"/>
          <w:sz w:val="20"/>
          <w:szCs w:val="20"/>
        </w:rPr>
        <w:t xml:space="preserve">Journal-related Activities and Other Special Activities at the 2020 American Society of Anesthesiologists Meeting, </w:t>
      </w:r>
      <w:r w:rsidRPr="00B473B9">
        <w:rPr>
          <w:b/>
          <w:bCs/>
          <w:color w:val="000000"/>
          <w:sz w:val="20"/>
          <w:szCs w:val="20"/>
        </w:rPr>
        <w:t>Anesthesiology</w:t>
      </w:r>
      <w:r w:rsidRPr="00B473B9">
        <w:rPr>
          <w:color w:val="000000"/>
          <w:sz w:val="20"/>
          <w:szCs w:val="20"/>
        </w:rPr>
        <w:t xml:space="preserve"> 133:711-717, 2020</w:t>
      </w:r>
    </w:p>
    <w:p w14:paraId="7DDD4DA6" w14:textId="7C632F63" w:rsidR="00C26256" w:rsidRDefault="00C26256" w:rsidP="00772537">
      <w:pPr>
        <w:keepLines/>
        <w:numPr>
          <w:ilvl w:val="0"/>
          <w:numId w:val="6"/>
        </w:numPr>
        <w:tabs>
          <w:tab w:val="clear" w:pos="360"/>
          <w:tab w:val="num" w:pos="720"/>
          <w:tab w:val="right" w:pos="9360"/>
        </w:tabs>
        <w:spacing w:after="100"/>
        <w:ind w:left="720" w:hanging="720"/>
        <w:jc w:val="both"/>
        <w:rPr>
          <w:sz w:val="20"/>
          <w:szCs w:val="20"/>
        </w:rPr>
      </w:pPr>
      <w:r>
        <w:rPr>
          <w:sz w:val="20"/>
          <w:szCs w:val="20"/>
        </w:rPr>
        <w:t>Sessler DI: Anesthesiology editor Daniel I. Sessler departs Journal after 9 years. ASA Monitor, August 2021</w:t>
      </w:r>
    </w:p>
    <w:p w14:paraId="041DE20E" w14:textId="3772F995" w:rsidR="009635BC" w:rsidRDefault="009635BC" w:rsidP="00772537">
      <w:pPr>
        <w:keepLines/>
        <w:numPr>
          <w:ilvl w:val="0"/>
          <w:numId w:val="6"/>
        </w:numPr>
        <w:tabs>
          <w:tab w:val="clear" w:pos="360"/>
          <w:tab w:val="num" w:pos="720"/>
          <w:tab w:val="right" w:pos="9360"/>
        </w:tabs>
        <w:spacing w:after="100"/>
        <w:ind w:left="720" w:hanging="720"/>
        <w:jc w:val="both"/>
        <w:rPr>
          <w:sz w:val="20"/>
          <w:szCs w:val="20"/>
        </w:rPr>
      </w:pPr>
      <w:r>
        <w:rPr>
          <w:sz w:val="20"/>
          <w:szCs w:val="20"/>
        </w:rPr>
        <w:t>Bartels K, Howard-Quijano K, Prin M, Shaefi S, Steppan J, Sun E, Williams B, Fox A, Namuyonga J, Shaw AD, Vavilala MS, Sessler DI: Meeting report: 1</w:t>
      </w:r>
      <w:r w:rsidRPr="009635BC">
        <w:rPr>
          <w:sz w:val="20"/>
          <w:szCs w:val="20"/>
          <w:vertAlign w:val="superscript"/>
        </w:rPr>
        <w:t>st</w:t>
      </w:r>
      <w:r>
        <w:rPr>
          <w:sz w:val="20"/>
          <w:szCs w:val="20"/>
        </w:rPr>
        <w:t xml:space="preserve"> Cardiovascular Outcomes Research in Perioperative Medicine (COR-PM) Conference. </w:t>
      </w:r>
      <w:r>
        <w:rPr>
          <w:b/>
          <w:bCs/>
          <w:sz w:val="20"/>
          <w:szCs w:val="20"/>
        </w:rPr>
        <w:t>Anesth Analg</w:t>
      </w:r>
      <w:r w:rsidR="00105690">
        <w:rPr>
          <w:sz w:val="20"/>
          <w:szCs w:val="20"/>
        </w:rPr>
        <w:t xml:space="preserve"> 136:418-420, 2023</w:t>
      </w:r>
    </w:p>
    <w:p w14:paraId="333A2F52" w14:textId="77777777" w:rsidR="000E0BC4" w:rsidRDefault="0001396B" w:rsidP="000E0BC4">
      <w:pPr>
        <w:keepLines/>
        <w:numPr>
          <w:ilvl w:val="0"/>
          <w:numId w:val="6"/>
        </w:numPr>
        <w:tabs>
          <w:tab w:val="clear" w:pos="360"/>
          <w:tab w:val="num" w:pos="720"/>
          <w:tab w:val="right" w:pos="9360"/>
        </w:tabs>
        <w:spacing w:after="100"/>
        <w:ind w:left="720" w:hanging="720"/>
        <w:jc w:val="both"/>
        <w:rPr>
          <w:sz w:val="20"/>
          <w:szCs w:val="20"/>
        </w:rPr>
      </w:pPr>
      <w:r>
        <w:rPr>
          <w:sz w:val="20"/>
          <w:szCs w:val="20"/>
        </w:rPr>
        <w:t xml:space="preserve">Sessler DI: The crowd that isn’t there. </w:t>
      </w:r>
      <w:r>
        <w:rPr>
          <w:b/>
          <w:bCs/>
          <w:sz w:val="20"/>
          <w:szCs w:val="20"/>
        </w:rPr>
        <w:t>Anesth Analg</w:t>
      </w:r>
      <w:r>
        <w:rPr>
          <w:sz w:val="20"/>
          <w:szCs w:val="20"/>
        </w:rPr>
        <w:t xml:space="preserve"> </w:t>
      </w:r>
      <w:r w:rsidR="00D81843">
        <w:rPr>
          <w:sz w:val="20"/>
          <w:szCs w:val="20"/>
        </w:rPr>
        <w:t>138:485, 2024</w:t>
      </w:r>
    </w:p>
    <w:p w14:paraId="579B4F65" w14:textId="00733A18" w:rsidR="000E0BC4" w:rsidRDefault="00552154" w:rsidP="000E0BC4">
      <w:pPr>
        <w:keepLines/>
        <w:numPr>
          <w:ilvl w:val="0"/>
          <w:numId w:val="6"/>
        </w:numPr>
        <w:tabs>
          <w:tab w:val="clear" w:pos="360"/>
          <w:tab w:val="num" w:pos="720"/>
          <w:tab w:val="right" w:pos="9360"/>
        </w:tabs>
        <w:spacing w:after="100"/>
        <w:ind w:left="720" w:hanging="720"/>
        <w:jc w:val="both"/>
        <w:rPr>
          <w:sz w:val="20"/>
          <w:szCs w:val="20"/>
        </w:rPr>
      </w:pPr>
      <w:r>
        <w:rPr>
          <w:sz w:val="20"/>
          <w:szCs w:val="20"/>
        </w:rPr>
        <w:t xml:space="preserve">Mohamed S, Graber R, Abouleish A, Averagy E, Kirsch J, Marcucci C: </w:t>
      </w:r>
      <w:r w:rsidR="000E0BC4">
        <w:rPr>
          <w:sz w:val="20"/>
          <w:szCs w:val="20"/>
        </w:rPr>
        <w:t>Sessler DI:</w:t>
      </w:r>
      <w:r>
        <w:rPr>
          <w:sz w:val="20"/>
          <w:szCs w:val="20"/>
        </w:rPr>
        <w:t xml:space="preserve"> Anesthesia Bridges, Springer 2026.</w:t>
      </w:r>
      <w:r w:rsidR="000E0BC4">
        <w:rPr>
          <w:sz w:val="20"/>
          <w:szCs w:val="20"/>
        </w:rPr>
        <w:t xml:space="preserve"> </w:t>
      </w:r>
      <w:r>
        <w:rPr>
          <w:sz w:val="20"/>
          <w:szCs w:val="20"/>
        </w:rPr>
        <w:t xml:space="preserve">Sessler DI: </w:t>
      </w:r>
      <w:r w:rsidR="000E0BC4">
        <w:rPr>
          <w:sz w:val="20"/>
          <w:szCs w:val="20"/>
        </w:rPr>
        <w:t>Write what you mean</w:t>
      </w:r>
      <w:r>
        <w:rPr>
          <w:sz w:val="20"/>
          <w:szCs w:val="20"/>
        </w:rPr>
        <w:t xml:space="preserve"> pp 23-25</w:t>
      </w:r>
    </w:p>
    <w:p w14:paraId="5D4D7540" w14:textId="1E64B160" w:rsidR="004372C5" w:rsidRPr="00B473B9" w:rsidRDefault="004372C5" w:rsidP="000E0BC4">
      <w:pPr>
        <w:keepLines/>
        <w:numPr>
          <w:ilvl w:val="0"/>
          <w:numId w:val="6"/>
        </w:numPr>
        <w:tabs>
          <w:tab w:val="clear" w:pos="360"/>
          <w:tab w:val="num" w:pos="720"/>
          <w:tab w:val="right" w:pos="9360"/>
        </w:tabs>
        <w:spacing w:after="100"/>
        <w:ind w:left="720" w:hanging="720"/>
        <w:jc w:val="both"/>
        <w:rPr>
          <w:sz w:val="20"/>
          <w:szCs w:val="20"/>
        </w:rPr>
      </w:pPr>
      <w:r>
        <w:rPr>
          <w:sz w:val="20"/>
          <w:szCs w:val="20"/>
        </w:rPr>
        <w:t>Sessler DI: FAER thee well. ASA Monitor</w:t>
      </w:r>
      <w:r w:rsidR="00C563CA">
        <w:rPr>
          <w:sz w:val="20"/>
          <w:szCs w:val="20"/>
        </w:rPr>
        <w:t xml:space="preserve"> 90:37, 2026</w:t>
      </w:r>
    </w:p>
    <w:p w14:paraId="50DD8DD6" w14:textId="7C41C242" w:rsidR="0001396B" w:rsidRDefault="0001396B" w:rsidP="000E0BC4">
      <w:pPr>
        <w:keepLines/>
        <w:tabs>
          <w:tab w:val="right" w:pos="9360"/>
        </w:tabs>
        <w:spacing w:after="100"/>
        <w:ind w:left="720"/>
        <w:jc w:val="both"/>
        <w:rPr>
          <w:sz w:val="20"/>
          <w:szCs w:val="20"/>
        </w:rPr>
      </w:pPr>
    </w:p>
    <w:sectPr w:rsidR="0001396B" w:rsidSect="00E07F20">
      <w:headerReference w:type="default" r:id="rId83"/>
      <w:headerReference w:type="first" r:id="rId84"/>
      <w:pgSz w:w="12240" w:h="15840"/>
      <w:pgMar w:top="1440" w:right="1440" w:bottom="1170" w:left="1440" w:header="432"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0F08A9" w14:textId="77777777" w:rsidR="00C77BED" w:rsidRDefault="00C77BED">
      <w:r>
        <w:separator/>
      </w:r>
    </w:p>
  </w:endnote>
  <w:endnote w:type="continuationSeparator" w:id="0">
    <w:p w14:paraId="6D250EE0" w14:textId="77777777" w:rsidR="00C77BED" w:rsidRDefault="00C77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7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ew York">
    <w:altName w:val="Times New Roman"/>
    <w:panose1 w:val="020B0604020202020204"/>
    <w:charset w:val="00"/>
    <w:family w:val="roman"/>
    <w:pitch w:val="variable"/>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rande"/>
    <w:panose1 w:val="020B0600040502020204"/>
    <w:charset w:val="00"/>
    <w:family w:val="swiss"/>
    <w:pitch w:val="variable"/>
    <w:sig w:usb0="E1000AEF" w:usb1="5000A1FF" w:usb2="00000000" w:usb3="00000000" w:csb0="000001BF" w:csb1="00000000"/>
  </w:font>
  <w:font w:name="Times">
    <w:altName w:val="Times New Roman"/>
    <w:panose1 w:val="00000500000000020000"/>
    <w:charset w:val="00"/>
    <w:family w:val="auto"/>
    <w:pitch w:val="variable"/>
    <w:sig w:usb0="E00002FF" w:usb1="5000205A" w:usb2="00000000" w:usb3="00000000" w:csb0="0000019F" w:csb1="00000000"/>
  </w:font>
  <w:font w:name="Geneva">
    <w:altName w:val="﷽﷽﷽﷽﷽﷽﷽﷽"/>
    <w:panose1 w:val="020B0503030404040204"/>
    <w:charset w:val="00"/>
    <w:family w:val="swiss"/>
    <w:pitch w:val="variable"/>
    <w:sig w:usb0="E00002FF" w:usb1="5200205F" w:usb2="00A0C000" w:usb3="00000000" w:csb0="0000019F" w:csb1="00000000"/>
  </w:font>
  <w:font w:name="Helvetica">
    <w:panose1 w:val="00000000000000000000"/>
    <w:charset w:val="00"/>
    <w:family w:val="auto"/>
    <w:pitch w:val="variable"/>
    <w:sig w:usb0="E00002FF" w:usb1="5000785B" w:usb2="00000000" w:usb3="00000000" w:csb0="0000019F" w:csb1="00000000"/>
  </w:font>
  <w:font w:name="TimesNewRomanPSMT">
    <w:altName w:val="Times New Roman"/>
    <w:panose1 w:val="020B0604020202020204"/>
    <w:charset w:val="00"/>
    <w:family w:val="roman"/>
    <w:pitch w:val="variable"/>
    <w:sig w:usb0="E0002AFF" w:usb1="C0007841" w:usb2="00000009" w:usb3="00000000" w:csb0="000001FF" w:csb1="00000000"/>
  </w:font>
  <w:font w:name="ArialUnicode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Bold Italic">
    <w:panose1 w:val="020B060402020202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dvOT4dfa5ba6">
    <w:altName w:val="Cambria"/>
    <w:panose1 w:val="020B0604020202020204"/>
    <w:charset w:val="00"/>
    <w:family w:val="roman"/>
    <w:notTrueType/>
    <w:pitch w:val="default"/>
  </w:font>
  <w:font w:name="AdvOT4dfa5ba6+20">
    <w:altName w:val="Cambria"/>
    <w:panose1 w:val="020B0604020202020204"/>
    <w:charset w:val="00"/>
    <w:family w:val="roman"/>
    <w:notTrueType/>
    <w:pitch w:val="default"/>
  </w:font>
  <w:font w:name="Times New Roman Italic">
    <w:altName w:val="Times New Roman"/>
    <w:panose1 w:val="020B0604020202020204"/>
    <w:charset w:val="00"/>
    <w:family w:val="roman"/>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54E7C3" w14:textId="77777777" w:rsidR="00C77BED" w:rsidRDefault="00C77BED">
      <w:r>
        <w:separator/>
      </w:r>
    </w:p>
  </w:footnote>
  <w:footnote w:type="continuationSeparator" w:id="0">
    <w:p w14:paraId="3F91116F" w14:textId="77777777" w:rsidR="00C77BED" w:rsidRDefault="00C77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278F94" w14:textId="2B21E68A" w:rsidR="004936E2" w:rsidRPr="007D4FAE" w:rsidRDefault="004936E2" w:rsidP="0075007A">
    <w:pPr>
      <w:pStyle w:val="Header1"/>
      <w:tabs>
        <w:tab w:val="center" w:pos="4860"/>
      </w:tabs>
      <w:spacing w:after="240"/>
      <w:ind w:right="0"/>
      <w:jc w:val="left"/>
      <w:outlineLvl w:val="0"/>
      <w:rPr>
        <w:rFonts w:ascii="Times New Roman" w:hAnsi="Times New Roman"/>
        <w:i w:val="0"/>
        <w:smallCaps w:val="0"/>
        <w:sz w:val="20"/>
      </w:rPr>
    </w:pPr>
    <w:r w:rsidRPr="007D4FAE">
      <w:rPr>
        <w:rFonts w:ascii="Times New Roman" w:hAnsi="Times New Roman"/>
        <w:iCs/>
        <w:smallCaps w:val="0"/>
        <w:sz w:val="20"/>
      </w:rPr>
      <w:t>Curriculum  Vitae</w:t>
    </w:r>
    <w:r w:rsidRPr="007D4FAE">
      <w:rPr>
        <w:rFonts w:ascii="Times New Roman" w:hAnsi="Times New Roman"/>
        <w:i w:val="0"/>
        <w:smallCaps w:val="0"/>
        <w:sz w:val="20"/>
      </w:rPr>
      <w:tab/>
      <w:t>Daniel I. Sessler, M.D.</w:t>
    </w:r>
    <w:r w:rsidRPr="007D4FAE">
      <w:rPr>
        <w:rFonts w:ascii="Times New Roman" w:hAnsi="Times New Roman"/>
        <w:i w:val="0"/>
        <w:smallCaps w:val="0"/>
        <w:sz w:val="20"/>
      </w:rPr>
      <w:tab/>
    </w:r>
    <w:r w:rsidRPr="007D4FAE">
      <w:rPr>
        <w:rFonts w:ascii="Times New Roman" w:hAnsi="Times New Roman"/>
        <w:i w:val="0"/>
        <w:smallCaps w:val="0"/>
        <w:sz w:val="20"/>
      </w:rPr>
      <w:pgNum/>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85BA39" w14:textId="02F6BA28" w:rsidR="004936E2" w:rsidRDefault="004936E2" w:rsidP="001C3315">
    <w:pPr>
      <w:pStyle w:val="Header"/>
      <w:tabs>
        <w:tab w:val="clear" w:pos="4320"/>
        <w:tab w:val="clear" w:pos="8640"/>
        <w:tab w:val="center" w:pos="5040"/>
        <w:tab w:val="right" w:pos="9360"/>
      </w:tabs>
    </w:pPr>
    <w:r w:rsidRPr="00EF3AA4">
      <w:rPr>
        <w:rFonts w:ascii="Palatino" w:hAnsi="Palatino"/>
        <w:b/>
        <w:position w:val="60"/>
        <w:sz w:val="20"/>
      </w:rPr>
      <w:t>Daniel I. Sessler, M.D.</w:t>
    </w:r>
    <w:r>
      <w:rPr>
        <w:rFonts w:ascii="Palatino" w:hAnsi="Palatino"/>
        <w:b/>
        <w:sz w:val="20"/>
      </w:rPr>
      <w:tab/>
    </w:r>
    <w:r w:rsidR="00CC0372">
      <w:rPr>
        <w:noProof/>
      </w:rPr>
      <w:drawing>
        <wp:inline distT="0" distB="0" distL="0" distR="0" wp14:anchorId="4310102B" wp14:editId="5A491C6F">
          <wp:extent cx="1285875" cy="476250"/>
          <wp:effectExtent l="0" t="0" r="9525" b="0"/>
          <wp:docPr id="42" name="Picture 42" descr="A close-up of a pair of glas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pair of glasses&#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476250"/>
                  </a:xfrm>
                  <a:prstGeom prst="rect">
                    <a:avLst/>
                  </a:prstGeom>
                  <a:noFill/>
                  <a:ln>
                    <a:noFill/>
                  </a:ln>
                </pic:spPr>
              </pic:pic>
            </a:graphicData>
          </a:graphic>
        </wp:inline>
      </w:drawing>
    </w:r>
    <w:r>
      <w:rPr>
        <w:rFonts w:ascii="Palatino" w:hAnsi="Palatino"/>
        <w:b/>
        <w:sz w:val="20"/>
      </w:rPr>
      <w:tab/>
    </w:r>
    <w:r w:rsidR="00AC53E9">
      <w:rPr>
        <w:rFonts w:ascii="Palatino" w:hAnsi="Palatino"/>
        <w:b/>
        <w:position w:val="60"/>
        <w:sz w:val="20"/>
      </w:rPr>
      <w:fldChar w:fldCharType="begin"/>
    </w:r>
    <w:r w:rsidR="00AC53E9">
      <w:rPr>
        <w:rFonts w:ascii="Palatino" w:hAnsi="Palatino"/>
        <w:b/>
        <w:position w:val="60"/>
        <w:sz w:val="20"/>
      </w:rPr>
      <w:instrText xml:space="preserve"> DATE \@ "MMMM d, yyyy" </w:instrText>
    </w:r>
    <w:r w:rsidR="00AC53E9">
      <w:rPr>
        <w:rFonts w:ascii="Palatino" w:hAnsi="Palatino"/>
        <w:b/>
        <w:position w:val="60"/>
        <w:sz w:val="20"/>
      </w:rPr>
      <w:fldChar w:fldCharType="separate"/>
    </w:r>
    <w:r w:rsidR="00C563CA">
      <w:rPr>
        <w:rFonts w:ascii="Palatino" w:hAnsi="Palatino"/>
        <w:b/>
        <w:noProof/>
        <w:position w:val="60"/>
        <w:sz w:val="20"/>
      </w:rPr>
      <w:t>June 25, 2026</w:t>
    </w:r>
    <w:r w:rsidR="00AC53E9">
      <w:rPr>
        <w:rFonts w:ascii="Palatino" w:hAnsi="Palatino"/>
        <w:b/>
        <w:position w:val="60"/>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19A2AC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1"/>
      <w:numFmt w:val="decimal"/>
      <w:lvlText w:val="%1."/>
      <w:lvlJc w:val="left"/>
      <w:pPr>
        <w:tabs>
          <w:tab w:val="num" w:pos="360"/>
        </w:tabs>
        <w:ind w:left="360" w:hanging="360"/>
      </w:pPr>
      <w:rPr>
        <w:rFonts w:cs="Times New Roman"/>
      </w:rPr>
    </w:lvl>
  </w:abstractNum>
  <w:abstractNum w:abstractNumId="2" w15:restartNumberingAfterBreak="0">
    <w:nsid w:val="00000003"/>
    <w:multiLevelType w:val="singleLevel"/>
    <w:tmpl w:val="000F0409"/>
    <w:lvl w:ilvl="0">
      <w:start w:val="1"/>
      <w:numFmt w:val="decimal"/>
      <w:lvlText w:val="%1."/>
      <w:lvlJc w:val="left"/>
      <w:pPr>
        <w:tabs>
          <w:tab w:val="num" w:pos="360"/>
        </w:tabs>
        <w:ind w:left="360" w:hanging="360"/>
      </w:pPr>
      <w:rPr>
        <w:rFonts w:cs="Times New Roman"/>
      </w:rPr>
    </w:lvl>
  </w:abstractNum>
  <w:abstractNum w:abstractNumId="3" w15:restartNumberingAfterBreak="0">
    <w:nsid w:val="00000005"/>
    <w:multiLevelType w:val="singleLevel"/>
    <w:tmpl w:val="000F0409"/>
    <w:lvl w:ilvl="0">
      <w:start w:val="1"/>
      <w:numFmt w:val="decimal"/>
      <w:pStyle w:val="ListBullet"/>
      <w:lvlText w:val="%1."/>
      <w:lvlJc w:val="left"/>
      <w:pPr>
        <w:tabs>
          <w:tab w:val="num" w:pos="360"/>
        </w:tabs>
        <w:ind w:left="360" w:hanging="360"/>
      </w:pPr>
      <w:rPr>
        <w:rFonts w:cs="Times New Roman"/>
      </w:rPr>
    </w:lvl>
  </w:abstractNum>
  <w:abstractNum w:abstractNumId="4" w15:restartNumberingAfterBreak="0">
    <w:nsid w:val="00000006"/>
    <w:multiLevelType w:val="singleLevel"/>
    <w:tmpl w:val="000F0409"/>
    <w:lvl w:ilvl="0">
      <w:start w:val="1"/>
      <w:numFmt w:val="decimal"/>
      <w:lvlText w:val="%1."/>
      <w:lvlJc w:val="left"/>
      <w:pPr>
        <w:tabs>
          <w:tab w:val="num" w:pos="360"/>
        </w:tabs>
        <w:ind w:left="360" w:hanging="360"/>
      </w:pPr>
      <w:rPr>
        <w:rFonts w:cs="Times New Roman"/>
      </w:rPr>
    </w:lvl>
  </w:abstractNum>
  <w:abstractNum w:abstractNumId="5" w15:restartNumberingAfterBreak="0">
    <w:nsid w:val="00000007"/>
    <w:multiLevelType w:val="singleLevel"/>
    <w:tmpl w:val="00000000"/>
    <w:lvl w:ilvl="0">
      <w:start w:val="1"/>
      <w:numFmt w:val="decimal"/>
      <w:lvlText w:val="%1."/>
      <w:lvlJc w:val="left"/>
      <w:pPr>
        <w:tabs>
          <w:tab w:val="num" w:pos="360"/>
        </w:tabs>
        <w:ind w:left="360" w:hanging="360"/>
      </w:pPr>
      <w:rPr>
        <w:rFonts w:cs="Times New Roman"/>
      </w:rPr>
    </w:lvl>
  </w:abstractNum>
  <w:abstractNum w:abstractNumId="6" w15:restartNumberingAfterBreak="0">
    <w:nsid w:val="00000008"/>
    <w:multiLevelType w:val="singleLevel"/>
    <w:tmpl w:val="00000000"/>
    <w:lvl w:ilvl="0">
      <w:start w:val="1"/>
      <w:numFmt w:val="decimal"/>
      <w:lvlText w:val="%1."/>
      <w:lvlJc w:val="left"/>
      <w:pPr>
        <w:tabs>
          <w:tab w:val="num" w:pos="360"/>
        </w:tabs>
        <w:ind w:left="360" w:hanging="360"/>
      </w:pPr>
      <w:rPr>
        <w:rFonts w:cs="Times New Roman"/>
      </w:rPr>
    </w:lvl>
  </w:abstractNum>
  <w:abstractNum w:abstractNumId="7" w15:restartNumberingAfterBreak="0">
    <w:nsid w:val="0000000B"/>
    <w:multiLevelType w:val="singleLevel"/>
    <w:tmpl w:val="00000000"/>
    <w:lvl w:ilvl="0">
      <w:start w:val="1"/>
      <w:numFmt w:val="decimal"/>
      <w:lvlText w:val="%1."/>
      <w:lvlJc w:val="left"/>
      <w:pPr>
        <w:tabs>
          <w:tab w:val="num" w:pos="360"/>
        </w:tabs>
        <w:ind w:left="360" w:hanging="360"/>
      </w:pPr>
      <w:rPr>
        <w:rFonts w:cs="Times New Roman"/>
      </w:rPr>
    </w:lvl>
  </w:abstractNum>
  <w:abstractNum w:abstractNumId="8" w15:restartNumberingAfterBreak="0">
    <w:nsid w:val="054A0B0C"/>
    <w:multiLevelType w:val="singleLevel"/>
    <w:tmpl w:val="00000000"/>
    <w:lvl w:ilvl="0">
      <w:start w:val="1"/>
      <w:numFmt w:val="decimal"/>
      <w:lvlText w:val="%1."/>
      <w:lvlJc w:val="left"/>
      <w:pPr>
        <w:tabs>
          <w:tab w:val="num" w:pos="360"/>
        </w:tabs>
        <w:ind w:left="360" w:hanging="360"/>
      </w:pPr>
      <w:rPr>
        <w:rFonts w:cs="Times New Roman"/>
      </w:rPr>
    </w:lvl>
  </w:abstractNum>
  <w:abstractNum w:abstractNumId="9" w15:restartNumberingAfterBreak="0">
    <w:nsid w:val="06940EA5"/>
    <w:multiLevelType w:val="hybridMultilevel"/>
    <w:tmpl w:val="FEA0CE1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90D756D"/>
    <w:multiLevelType w:val="hybridMultilevel"/>
    <w:tmpl w:val="75325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1C12E6"/>
    <w:multiLevelType w:val="hybridMultilevel"/>
    <w:tmpl w:val="737865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405925"/>
    <w:multiLevelType w:val="hybridMultilevel"/>
    <w:tmpl w:val="5B403F8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8445B"/>
    <w:multiLevelType w:val="hybridMultilevel"/>
    <w:tmpl w:val="BC8CC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EF179C"/>
    <w:multiLevelType w:val="hybridMultilevel"/>
    <w:tmpl w:val="7CCADA42"/>
    <w:lvl w:ilvl="0" w:tplc="0409000F">
      <w:start w:val="1"/>
      <w:numFmt w:val="decimal"/>
      <w:lvlText w:val="%1."/>
      <w:lvlJc w:val="left"/>
      <w:pPr>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EB8735D"/>
    <w:multiLevelType w:val="hybridMultilevel"/>
    <w:tmpl w:val="25EC483E"/>
    <w:lvl w:ilvl="0" w:tplc="0409000F">
      <w:start w:val="1"/>
      <w:numFmt w:val="decimal"/>
      <w:lvlText w:val="%1."/>
      <w:lvlJc w:val="left"/>
      <w:pPr>
        <w:ind w:left="720" w:hanging="360"/>
      </w:p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2F3D79D2"/>
    <w:multiLevelType w:val="hybridMultilevel"/>
    <w:tmpl w:val="8A86DBF6"/>
    <w:lvl w:ilvl="0" w:tplc="0409000F">
      <w:start w:val="1"/>
      <w:numFmt w:val="decimal"/>
      <w:lvlText w:val="%1."/>
      <w:lvlJc w:val="left"/>
      <w:pPr>
        <w:tabs>
          <w:tab w:val="num" w:pos="990"/>
        </w:tabs>
        <w:ind w:left="99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00908DC"/>
    <w:multiLevelType w:val="hybridMultilevel"/>
    <w:tmpl w:val="46627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654DCB"/>
    <w:multiLevelType w:val="hybridMultilevel"/>
    <w:tmpl w:val="5E543ABE"/>
    <w:lvl w:ilvl="0" w:tplc="C93C81A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63265B8"/>
    <w:multiLevelType w:val="hybridMultilevel"/>
    <w:tmpl w:val="C6D6B9D6"/>
    <w:lvl w:ilvl="0" w:tplc="F4E805A6">
      <w:start w:val="1"/>
      <w:numFmt w:val="decimal"/>
      <w:lvlText w:val="%1."/>
      <w:lvlJc w:val="left"/>
      <w:pPr>
        <w:ind w:left="720" w:hanging="360"/>
      </w:pPr>
      <w:rPr>
        <w:b/>
        <w:bC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9041AEE"/>
    <w:multiLevelType w:val="multilevel"/>
    <w:tmpl w:val="5402500A"/>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C04589"/>
    <w:multiLevelType w:val="hybridMultilevel"/>
    <w:tmpl w:val="25F0F512"/>
    <w:lvl w:ilvl="0" w:tplc="0409000F">
      <w:start w:val="1"/>
      <w:numFmt w:val="decimal"/>
      <w:lvlText w:val="%1."/>
      <w:lvlJc w:val="left"/>
      <w:pPr>
        <w:ind w:left="720" w:hanging="360"/>
      </w:p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15:restartNumberingAfterBreak="0">
    <w:nsid w:val="491D2B48"/>
    <w:multiLevelType w:val="hybridMultilevel"/>
    <w:tmpl w:val="FEA0CE1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B5410AA"/>
    <w:multiLevelType w:val="multilevel"/>
    <w:tmpl w:val="8A86DBF6"/>
    <w:lvl w:ilvl="0">
      <w:start w:val="1"/>
      <w:numFmt w:val="decimal"/>
      <w:lvlText w:val="%1."/>
      <w:lvlJc w:val="left"/>
      <w:pPr>
        <w:tabs>
          <w:tab w:val="num" w:pos="990"/>
        </w:tabs>
        <w:ind w:left="99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4D964789"/>
    <w:multiLevelType w:val="hybridMultilevel"/>
    <w:tmpl w:val="FEA0CE1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F0233F8"/>
    <w:multiLevelType w:val="multilevel"/>
    <w:tmpl w:val="284685B2"/>
    <w:styleLink w:val="CurrentList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0884287"/>
    <w:multiLevelType w:val="multilevel"/>
    <w:tmpl w:val="8B6C2AFA"/>
    <w:styleLink w:val="CurrentList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466042C"/>
    <w:multiLevelType w:val="multilevel"/>
    <w:tmpl w:val="7CCADA42"/>
    <w:styleLink w:val="CurrentList1"/>
    <w:lvl w:ilvl="0">
      <w:start w:val="1"/>
      <w:numFmt w:val="decimal"/>
      <w:lvlText w:val="%1."/>
      <w:lvlJc w:val="left"/>
      <w:pPr>
        <w:ind w:left="720" w:hanging="360"/>
      </w:p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57B32E6C"/>
    <w:multiLevelType w:val="hybridMultilevel"/>
    <w:tmpl w:val="4614CC54"/>
    <w:lvl w:ilvl="0" w:tplc="000F0409">
      <w:start w:val="1"/>
      <w:numFmt w:val="decimal"/>
      <w:lvlText w:val="%1."/>
      <w:legacy w:legacy="1" w:legacySpace="0" w:legacyIndent="360"/>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94321D4"/>
    <w:multiLevelType w:val="multilevel"/>
    <w:tmpl w:val="0280207E"/>
    <w:styleLink w:val="CurrentList5"/>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E385E8A"/>
    <w:multiLevelType w:val="hybridMultilevel"/>
    <w:tmpl w:val="3228732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2150480"/>
    <w:multiLevelType w:val="multilevel"/>
    <w:tmpl w:val="25F0F512"/>
    <w:styleLink w:val="CurrentList6"/>
    <w:lvl w:ilvl="0">
      <w:start w:val="1"/>
      <w:numFmt w:val="decimal"/>
      <w:lvlText w:val="%1."/>
      <w:lvlJc w:val="left"/>
      <w:pPr>
        <w:ind w:left="720" w:hanging="360"/>
      </w:p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5CF0123"/>
    <w:multiLevelType w:val="hybridMultilevel"/>
    <w:tmpl w:val="75EC6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19456A"/>
    <w:multiLevelType w:val="hybridMultilevel"/>
    <w:tmpl w:val="8A86DBF6"/>
    <w:lvl w:ilvl="0" w:tplc="0409000F">
      <w:start w:val="1"/>
      <w:numFmt w:val="decimal"/>
      <w:lvlText w:val="%1."/>
      <w:lvlJc w:val="left"/>
      <w:pPr>
        <w:tabs>
          <w:tab w:val="num" w:pos="990"/>
        </w:tabs>
        <w:ind w:left="99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D830A0E"/>
    <w:multiLevelType w:val="hybridMultilevel"/>
    <w:tmpl w:val="8A86DBF6"/>
    <w:lvl w:ilvl="0" w:tplc="0409000F">
      <w:start w:val="1"/>
      <w:numFmt w:val="decimal"/>
      <w:lvlText w:val="%1."/>
      <w:lvlJc w:val="left"/>
      <w:pPr>
        <w:tabs>
          <w:tab w:val="num" w:pos="990"/>
        </w:tabs>
        <w:ind w:left="99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DE944E6"/>
    <w:multiLevelType w:val="hybridMultilevel"/>
    <w:tmpl w:val="FEA0CE1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E841331"/>
    <w:multiLevelType w:val="singleLevel"/>
    <w:tmpl w:val="00000000"/>
    <w:lvl w:ilvl="0">
      <w:start w:val="1"/>
      <w:numFmt w:val="decimal"/>
      <w:lvlText w:val="%1."/>
      <w:lvlJc w:val="left"/>
      <w:pPr>
        <w:tabs>
          <w:tab w:val="num" w:pos="360"/>
        </w:tabs>
        <w:ind w:left="360" w:hanging="360"/>
      </w:pPr>
      <w:rPr>
        <w:rFonts w:cs="Times New Roman"/>
      </w:rPr>
    </w:lvl>
  </w:abstractNum>
  <w:abstractNum w:abstractNumId="37" w15:restartNumberingAfterBreak="0">
    <w:nsid w:val="7502131E"/>
    <w:multiLevelType w:val="hybridMultilevel"/>
    <w:tmpl w:val="0280207E"/>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1939C1"/>
    <w:multiLevelType w:val="singleLevel"/>
    <w:tmpl w:val="00000000"/>
    <w:lvl w:ilvl="0">
      <w:start w:val="1"/>
      <w:numFmt w:val="decimal"/>
      <w:lvlText w:val="%1."/>
      <w:lvlJc w:val="left"/>
      <w:pPr>
        <w:tabs>
          <w:tab w:val="num" w:pos="360"/>
        </w:tabs>
        <w:ind w:left="360" w:hanging="360"/>
      </w:pPr>
      <w:rPr>
        <w:rFonts w:cs="Times New Roman"/>
      </w:rPr>
    </w:lvl>
  </w:abstractNum>
  <w:abstractNum w:abstractNumId="39" w15:restartNumberingAfterBreak="0">
    <w:nsid w:val="7E1E1EB7"/>
    <w:multiLevelType w:val="hybridMultilevel"/>
    <w:tmpl w:val="21EA85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50101395">
    <w:abstractNumId w:val="2"/>
  </w:num>
  <w:num w:numId="2" w16cid:durableId="2082284994">
    <w:abstractNumId w:val="3"/>
  </w:num>
  <w:num w:numId="3" w16cid:durableId="287781526">
    <w:abstractNumId w:val="4"/>
  </w:num>
  <w:num w:numId="4" w16cid:durableId="913784523">
    <w:abstractNumId w:val="5"/>
  </w:num>
  <w:num w:numId="5" w16cid:durableId="745423293">
    <w:abstractNumId w:val="6"/>
  </w:num>
  <w:num w:numId="6" w16cid:durableId="468137641">
    <w:abstractNumId w:val="7"/>
  </w:num>
  <w:num w:numId="7" w16cid:durableId="1063020849">
    <w:abstractNumId w:val="1"/>
  </w:num>
  <w:num w:numId="8" w16cid:durableId="914783258">
    <w:abstractNumId w:val="30"/>
  </w:num>
  <w:num w:numId="9" w16cid:durableId="1794209654">
    <w:abstractNumId w:val="12"/>
  </w:num>
  <w:num w:numId="10" w16cid:durableId="51657514">
    <w:abstractNumId w:val="19"/>
  </w:num>
  <w:num w:numId="11" w16cid:durableId="1135022903">
    <w:abstractNumId w:val="16"/>
  </w:num>
  <w:num w:numId="12" w16cid:durableId="1773625628">
    <w:abstractNumId w:val="14"/>
  </w:num>
  <w:num w:numId="13" w16cid:durableId="1121917477">
    <w:abstractNumId w:val="28"/>
  </w:num>
  <w:num w:numId="14" w16cid:durableId="1563439587">
    <w:abstractNumId w:val="18"/>
  </w:num>
  <w:num w:numId="15" w16cid:durableId="387650196">
    <w:abstractNumId w:val="38"/>
  </w:num>
  <w:num w:numId="16" w16cid:durableId="769158159">
    <w:abstractNumId w:val="0"/>
  </w:num>
  <w:num w:numId="17" w16cid:durableId="368724776">
    <w:abstractNumId w:val="8"/>
  </w:num>
  <w:num w:numId="18" w16cid:durableId="827327824">
    <w:abstractNumId w:val="36"/>
  </w:num>
  <w:num w:numId="19" w16cid:durableId="947395492">
    <w:abstractNumId w:val="17"/>
  </w:num>
  <w:num w:numId="20" w16cid:durableId="1502617818">
    <w:abstractNumId w:val="11"/>
  </w:num>
  <w:num w:numId="21" w16cid:durableId="63725837">
    <w:abstractNumId w:val="34"/>
  </w:num>
  <w:num w:numId="22" w16cid:durableId="1434086755">
    <w:abstractNumId w:val="33"/>
  </w:num>
  <w:num w:numId="23" w16cid:durableId="1396010853">
    <w:abstractNumId w:val="23"/>
  </w:num>
  <w:num w:numId="24" w16cid:durableId="1947080201">
    <w:abstractNumId w:val="32"/>
  </w:num>
  <w:num w:numId="25" w16cid:durableId="877468382">
    <w:abstractNumId w:val="35"/>
  </w:num>
  <w:num w:numId="26" w16cid:durableId="1756247050">
    <w:abstractNumId w:val="24"/>
  </w:num>
  <w:num w:numId="27" w16cid:durableId="719204926">
    <w:abstractNumId w:val="9"/>
  </w:num>
  <w:num w:numId="28" w16cid:durableId="1297444068">
    <w:abstractNumId w:val="22"/>
  </w:num>
  <w:num w:numId="29" w16cid:durableId="81686290">
    <w:abstractNumId w:val="37"/>
  </w:num>
  <w:num w:numId="30" w16cid:durableId="361320242">
    <w:abstractNumId w:val="27"/>
  </w:num>
  <w:num w:numId="31" w16cid:durableId="1770390180">
    <w:abstractNumId w:val="21"/>
  </w:num>
  <w:num w:numId="32" w16cid:durableId="1873376417">
    <w:abstractNumId w:val="10"/>
  </w:num>
  <w:num w:numId="33" w16cid:durableId="1253508489">
    <w:abstractNumId w:val="20"/>
  </w:num>
  <w:num w:numId="34" w16cid:durableId="1621958977">
    <w:abstractNumId w:val="25"/>
  </w:num>
  <w:num w:numId="35" w16cid:durableId="657996395">
    <w:abstractNumId w:val="13"/>
  </w:num>
  <w:num w:numId="36" w16cid:durableId="1597593638">
    <w:abstractNumId w:val="39"/>
  </w:num>
  <w:num w:numId="37" w16cid:durableId="1897083373">
    <w:abstractNumId w:val="26"/>
  </w:num>
  <w:num w:numId="38" w16cid:durableId="2049525719">
    <w:abstractNumId w:val="29"/>
  </w:num>
  <w:num w:numId="39" w16cid:durableId="1074473984">
    <w:abstractNumId w:val="31"/>
  </w:num>
  <w:num w:numId="40" w16cid:durableId="2031177056">
    <w:abstractNumId w:val="15"/>
  </w:num>
  <w:numIdMacAtCleanup w:val="1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50"/>
  <w:embedSystemFonts/>
  <w:hideSpellingErrors/>
  <w:defaultTabStop w:val="720"/>
  <w:hyphenationZone w:val="0"/>
  <w:doNotHyphenateCaps/>
  <w:drawingGridHorizontalSpacing w:val="120"/>
  <w:drawingGridVerticalSpacing w:val="163"/>
  <w:displayHorizontalDrawingGridEvery w:val="0"/>
  <w:displayVerticalDrawingGridEvery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nesthesiology&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s>
  <w:rsids>
    <w:rsidRoot w:val="00B42CA9"/>
    <w:rsid w:val="00000D86"/>
    <w:rsid w:val="0000145E"/>
    <w:rsid w:val="000014AD"/>
    <w:rsid w:val="0000219D"/>
    <w:rsid w:val="000022B2"/>
    <w:rsid w:val="000024E8"/>
    <w:rsid w:val="00002919"/>
    <w:rsid w:val="00003656"/>
    <w:rsid w:val="0000382A"/>
    <w:rsid w:val="00004033"/>
    <w:rsid w:val="000041D7"/>
    <w:rsid w:val="000041F2"/>
    <w:rsid w:val="00004DD3"/>
    <w:rsid w:val="00005009"/>
    <w:rsid w:val="00005093"/>
    <w:rsid w:val="000050E7"/>
    <w:rsid w:val="00005901"/>
    <w:rsid w:val="00005E46"/>
    <w:rsid w:val="00006817"/>
    <w:rsid w:val="00006A7D"/>
    <w:rsid w:val="00006FD0"/>
    <w:rsid w:val="000077AA"/>
    <w:rsid w:val="0000792A"/>
    <w:rsid w:val="00007D74"/>
    <w:rsid w:val="00010098"/>
    <w:rsid w:val="000110E3"/>
    <w:rsid w:val="000111FE"/>
    <w:rsid w:val="00011245"/>
    <w:rsid w:val="000116A0"/>
    <w:rsid w:val="0001183D"/>
    <w:rsid w:val="00011F8D"/>
    <w:rsid w:val="000125B4"/>
    <w:rsid w:val="000125D0"/>
    <w:rsid w:val="00012771"/>
    <w:rsid w:val="0001332A"/>
    <w:rsid w:val="000136BD"/>
    <w:rsid w:val="0001396B"/>
    <w:rsid w:val="00013E5A"/>
    <w:rsid w:val="00014027"/>
    <w:rsid w:val="00014051"/>
    <w:rsid w:val="00014596"/>
    <w:rsid w:val="00014624"/>
    <w:rsid w:val="00014F71"/>
    <w:rsid w:val="000150DB"/>
    <w:rsid w:val="000151A1"/>
    <w:rsid w:val="0001522B"/>
    <w:rsid w:val="00015A0E"/>
    <w:rsid w:val="00015AEB"/>
    <w:rsid w:val="00015D11"/>
    <w:rsid w:val="00016CCE"/>
    <w:rsid w:val="00016FAB"/>
    <w:rsid w:val="0001790F"/>
    <w:rsid w:val="00017DD8"/>
    <w:rsid w:val="00017ED7"/>
    <w:rsid w:val="00020479"/>
    <w:rsid w:val="00021403"/>
    <w:rsid w:val="000216CC"/>
    <w:rsid w:val="000216F8"/>
    <w:rsid w:val="00021993"/>
    <w:rsid w:val="00021A01"/>
    <w:rsid w:val="00021BEA"/>
    <w:rsid w:val="00021EF9"/>
    <w:rsid w:val="00022A15"/>
    <w:rsid w:val="00022AF8"/>
    <w:rsid w:val="00022B98"/>
    <w:rsid w:val="00023233"/>
    <w:rsid w:val="0002365A"/>
    <w:rsid w:val="0002371D"/>
    <w:rsid w:val="00024270"/>
    <w:rsid w:val="0002442C"/>
    <w:rsid w:val="00024879"/>
    <w:rsid w:val="0002498F"/>
    <w:rsid w:val="0002569A"/>
    <w:rsid w:val="00026630"/>
    <w:rsid w:val="00026796"/>
    <w:rsid w:val="00026E38"/>
    <w:rsid w:val="00027A18"/>
    <w:rsid w:val="000306E2"/>
    <w:rsid w:val="00030799"/>
    <w:rsid w:val="00030803"/>
    <w:rsid w:val="0003094A"/>
    <w:rsid w:val="00030B9F"/>
    <w:rsid w:val="00030CC2"/>
    <w:rsid w:val="00030EE4"/>
    <w:rsid w:val="00031D9B"/>
    <w:rsid w:val="000327E0"/>
    <w:rsid w:val="00032880"/>
    <w:rsid w:val="00032961"/>
    <w:rsid w:val="000329FC"/>
    <w:rsid w:val="00032B86"/>
    <w:rsid w:val="00032F7F"/>
    <w:rsid w:val="000330E7"/>
    <w:rsid w:val="000333C1"/>
    <w:rsid w:val="000334C2"/>
    <w:rsid w:val="000334E3"/>
    <w:rsid w:val="000339ED"/>
    <w:rsid w:val="00033F90"/>
    <w:rsid w:val="00033FA8"/>
    <w:rsid w:val="000346EB"/>
    <w:rsid w:val="000357FC"/>
    <w:rsid w:val="000365D2"/>
    <w:rsid w:val="00036892"/>
    <w:rsid w:val="00036EAE"/>
    <w:rsid w:val="00036F52"/>
    <w:rsid w:val="000370F1"/>
    <w:rsid w:val="000371F8"/>
    <w:rsid w:val="0003758F"/>
    <w:rsid w:val="00037972"/>
    <w:rsid w:val="00040528"/>
    <w:rsid w:val="00040DE0"/>
    <w:rsid w:val="00041287"/>
    <w:rsid w:val="000415EA"/>
    <w:rsid w:val="00041EDC"/>
    <w:rsid w:val="0004261B"/>
    <w:rsid w:val="00042F08"/>
    <w:rsid w:val="00043050"/>
    <w:rsid w:val="000431EB"/>
    <w:rsid w:val="0004399F"/>
    <w:rsid w:val="00043E16"/>
    <w:rsid w:val="00044621"/>
    <w:rsid w:val="000448D2"/>
    <w:rsid w:val="000448E5"/>
    <w:rsid w:val="00044DB5"/>
    <w:rsid w:val="00044EB0"/>
    <w:rsid w:val="000458CF"/>
    <w:rsid w:val="00045AC6"/>
    <w:rsid w:val="00045C9A"/>
    <w:rsid w:val="00047084"/>
    <w:rsid w:val="000474C2"/>
    <w:rsid w:val="00047675"/>
    <w:rsid w:val="00047B66"/>
    <w:rsid w:val="00047C1A"/>
    <w:rsid w:val="000508D2"/>
    <w:rsid w:val="0005092A"/>
    <w:rsid w:val="00050E7E"/>
    <w:rsid w:val="00050ED4"/>
    <w:rsid w:val="00051357"/>
    <w:rsid w:val="00052001"/>
    <w:rsid w:val="00052A52"/>
    <w:rsid w:val="00053589"/>
    <w:rsid w:val="00053E16"/>
    <w:rsid w:val="000544EA"/>
    <w:rsid w:val="00054798"/>
    <w:rsid w:val="000549FD"/>
    <w:rsid w:val="00054D8C"/>
    <w:rsid w:val="00055136"/>
    <w:rsid w:val="00055B7F"/>
    <w:rsid w:val="00055F85"/>
    <w:rsid w:val="00055FEB"/>
    <w:rsid w:val="0005656F"/>
    <w:rsid w:val="00056ACA"/>
    <w:rsid w:val="00056FEA"/>
    <w:rsid w:val="000570D1"/>
    <w:rsid w:val="000573D8"/>
    <w:rsid w:val="00057708"/>
    <w:rsid w:val="00061064"/>
    <w:rsid w:val="00061824"/>
    <w:rsid w:val="000625B2"/>
    <w:rsid w:val="00062B53"/>
    <w:rsid w:val="0006323E"/>
    <w:rsid w:val="000635A5"/>
    <w:rsid w:val="00063C00"/>
    <w:rsid w:val="00063EF7"/>
    <w:rsid w:val="000643ED"/>
    <w:rsid w:val="00064505"/>
    <w:rsid w:val="00064BF9"/>
    <w:rsid w:val="00065092"/>
    <w:rsid w:val="0006577C"/>
    <w:rsid w:val="0006584F"/>
    <w:rsid w:val="00065B11"/>
    <w:rsid w:val="000668A9"/>
    <w:rsid w:val="0006698F"/>
    <w:rsid w:val="00066C1D"/>
    <w:rsid w:val="00066C5C"/>
    <w:rsid w:val="000705AE"/>
    <w:rsid w:val="000709B2"/>
    <w:rsid w:val="0007131E"/>
    <w:rsid w:val="0007151D"/>
    <w:rsid w:val="0007158B"/>
    <w:rsid w:val="00071611"/>
    <w:rsid w:val="00073423"/>
    <w:rsid w:val="000744A3"/>
    <w:rsid w:val="00074696"/>
    <w:rsid w:val="000746DD"/>
    <w:rsid w:val="0007496D"/>
    <w:rsid w:val="00074CBE"/>
    <w:rsid w:val="00075928"/>
    <w:rsid w:val="00075C0F"/>
    <w:rsid w:val="00076690"/>
    <w:rsid w:val="00076BE7"/>
    <w:rsid w:val="00076F2C"/>
    <w:rsid w:val="000772EC"/>
    <w:rsid w:val="00077D82"/>
    <w:rsid w:val="00081074"/>
    <w:rsid w:val="000812C9"/>
    <w:rsid w:val="000813CC"/>
    <w:rsid w:val="0008153A"/>
    <w:rsid w:val="00081A01"/>
    <w:rsid w:val="000823D6"/>
    <w:rsid w:val="000829EE"/>
    <w:rsid w:val="00082CEE"/>
    <w:rsid w:val="00082F08"/>
    <w:rsid w:val="00082F63"/>
    <w:rsid w:val="00084196"/>
    <w:rsid w:val="00084686"/>
    <w:rsid w:val="000847F6"/>
    <w:rsid w:val="00084CC1"/>
    <w:rsid w:val="00085285"/>
    <w:rsid w:val="000853D4"/>
    <w:rsid w:val="00085576"/>
    <w:rsid w:val="0008594A"/>
    <w:rsid w:val="00085C79"/>
    <w:rsid w:val="00085D80"/>
    <w:rsid w:val="00086115"/>
    <w:rsid w:val="0008698F"/>
    <w:rsid w:val="00086A43"/>
    <w:rsid w:val="00086A5C"/>
    <w:rsid w:val="00087101"/>
    <w:rsid w:val="00087291"/>
    <w:rsid w:val="0008785B"/>
    <w:rsid w:val="00087F9F"/>
    <w:rsid w:val="000900CE"/>
    <w:rsid w:val="000900FD"/>
    <w:rsid w:val="0009024D"/>
    <w:rsid w:val="000902EA"/>
    <w:rsid w:val="00090658"/>
    <w:rsid w:val="00090AEF"/>
    <w:rsid w:val="00091354"/>
    <w:rsid w:val="000916DB"/>
    <w:rsid w:val="00091EEA"/>
    <w:rsid w:val="00091EF4"/>
    <w:rsid w:val="00091F79"/>
    <w:rsid w:val="00091FAF"/>
    <w:rsid w:val="00092AB8"/>
    <w:rsid w:val="00093687"/>
    <w:rsid w:val="000943CC"/>
    <w:rsid w:val="000951A1"/>
    <w:rsid w:val="00095AB5"/>
    <w:rsid w:val="00095C93"/>
    <w:rsid w:val="00095CBF"/>
    <w:rsid w:val="000965A1"/>
    <w:rsid w:val="00096BDE"/>
    <w:rsid w:val="00097502"/>
    <w:rsid w:val="000976A8"/>
    <w:rsid w:val="00097781"/>
    <w:rsid w:val="00097A68"/>
    <w:rsid w:val="00097B97"/>
    <w:rsid w:val="000A0551"/>
    <w:rsid w:val="000A0773"/>
    <w:rsid w:val="000A0AF4"/>
    <w:rsid w:val="000A1A62"/>
    <w:rsid w:val="000A1BC6"/>
    <w:rsid w:val="000A2349"/>
    <w:rsid w:val="000A2BF6"/>
    <w:rsid w:val="000A2DFD"/>
    <w:rsid w:val="000A3018"/>
    <w:rsid w:val="000A3566"/>
    <w:rsid w:val="000A3A53"/>
    <w:rsid w:val="000A4C6A"/>
    <w:rsid w:val="000A4DC7"/>
    <w:rsid w:val="000A4DCB"/>
    <w:rsid w:val="000A52C1"/>
    <w:rsid w:val="000A557A"/>
    <w:rsid w:val="000A66C4"/>
    <w:rsid w:val="000A67B5"/>
    <w:rsid w:val="000A67C1"/>
    <w:rsid w:val="000A6C1A"/>
    <w:rsid w:val="000A700C"/>
    <w:rsid w:val="000A751F"/>
    <w:rsid w:val="000A769C"/>
    <w:rsid w:val="000A7FA6"/>
    <w:rsid w:val="000B0276"/>
    <w:rsid w:val="000B0605"/>
    <w:rsid w:val="000B0D55"/>
    <w:rsid w:val="000B10B2"/>
    <w:rsid w:val="000B152C"/>
    <w:rsid w:val="000B19BB"/>
    <w:rsid w:val="000B1ACC"/>
    <w:rsid w:val="000B2047"/>
    <w:rsid w:val="000B2087"/>
    <w:rsid w:val="000B293D"/>
    <w:rsid w:val="000B2DF5"/>
    <w:rsid w:val="000B330E"/>
    <w:rsid w:val="000B3312"/>
    <w:rsid w:val="000B342E"/>
    <w:rsid w:val="000B3D77"/>
    <w:rsid w:val="000B5899"/>
    <w:rsid w:val="000B5DAA"/>
    <w:rsid w:val="000B5F88"/>
    <w:rsid w:val="000B659F"/>
    <w:rsid w:val="000B6AA5"/>
    <w:rsid w:val="000B6B49"/>
    <w:rsid w:val="000B7510"/>
    <w:rsid w:val="000B7520"/>
    <w:rsid w:val="000B7851"/>
    <w:rsid w:val="000B7F85"/>
    <w:rsid w:val="000C01CA"/>
    <w:rsid w:val="000C04C6"/>
    <w:rsid w:val="000C05C3"/>
    <w:rsid w:val="000C0864"/>
    <w:rsid w:val="000C099B"/>
    <w:rsid w:val="000C17FE"/>
    <w:rsid w:val="000C1A4B"/>
    <w:rsid w:val="000C1ADE"/>
    <w:rsid w:val="000C1CF0"/>
    <w:rsid w:val="000C1D7A"/>
    <w:rsid w:val="000C1E87"/>
    <w:rsid w:val="000C2748"/>
    <w:rsid w:val="000C2E46"/>
    <w:rsid w:val="000C31CE"/>
    <w:rsid w:val="000C329A"/>
    <w:rsid w:val="000C3653"/>
    <w:rsid w:val="000C37B8"/>
    <w:rsid w:val="000C3852"/>
    <w:rsid w:val="000C3906"/>
    <w:rsid w:val="000C3FAE"/>
    <w:rsid w:val="000C4219"/>
    <w:rsid w:val="000C4775"/>
    <w:rsid w:val="000C4F14"/>
    <w:rsid w:val="000C53FC"/>
    <w:rsid w:val="000C58FC"/>
    <w:rsid w:val="000C6486"/>
    <w:rsid w:val="000C6522"/>
    <w:rsid w:val="000C6663"/>
    <w:rsid w:val="000C761E"/>
    <w:rsid w:val="000C7C77"/>
    <w:rsid w:val="000C7D35"/>
    <w:rsid w:val="000D0A91"/>
    <w:rsid w:val="000D1204"/>
    <w:rsid w:val="000D149E"/>
    <w:rsid w:val="000D1C30"/>
    <w:rsid w:val="000D1FAB"/>
    <w:rsid w:val="000D29D0"/>
    <w:rsid w:val="000D2D99"/>
    <w:rsid w:val="000D34DA"/>
    <w:rsid w:val="000D3675"/>
    <w:rsid w:val="000D40D6"/>
    <w:rsid w:val="000D493B"/>
    <w:rsid w:val="000D4A3A"/>
    <w:rsid w:val="000D4DA1"/>
    <w:rsid w:val="000D5304"/>
    <w:rsid w:val="000D6249"/>
    <w:rsid w:val="000D663A"/>
    <w:rsid w:val="000D674D"/>
    <w:rsid w:val="000D6A95"/>
    <w:rsid w:val="000D6EB1"/>
    <w:rsid w:val="000D722A"/>
    <w:rsid w:val="000D7399"/>
    <w:rsid w:val="000D759F"/>
    <w:rsid w:val="000D76C6"/>
    <w:rsid w:val="000D7754"/>
    <w:rsid w:val="000D793F"/>
    <w:rsid w:val="000D79E3"/>
    <w:rsid w:val="000E00CF"/>
    <w:rsid w:val="000E0BC4"/>
    <w:rsid w:val="000E1055"/>
    <w:rsid w:val="000E1656"/>
    <w:rsid w:val="000E17E5"/>
    <w:rsid w:val="000E1E45"/>
    <w:rsid w:val="000E21A9"/>
    <w:rsid w:val="000E2352"/>
    <w:rsid w:val="000E269F"/>
    <w:rsid w:val="000E26B5"/>
    <w:rsid w:val="000E2C75"/>
    <w:rsid w:val="000E2E2E"/>
    <w:rsid w:val="000E2FA6"/>
    <w:rsid w:val="000E4B3C"/>
    <w:rsid w:val="000E55CA"/>
    <w:rsid w:val="000E5C54"/>
    <w:rsid w:val="000E5E50"/>
    <w:rsid w:val="000E5EEE"/>
    <w:rsid w:val="000E6205"/>
    <w:rsid w:val="000E6C10"/>
    <w:rsid w:val="000E6FF2"/>
    <w:rsid w:val="000E7210"/>
    <w:rsid w:val="000E7402"/>
    <w:rsid w:val="000E74DB"/>
    <w:rsid w:val="000E76F1"/>
    <w:rsid w:val="000E7F2D"/>
    <w:rsid w:val="000F064C"/>
    <w:rsid w:val="000F0D54"/>
    <w:rsid w:val="000F15B9"/>
    <w:rsid w:val="000F2126"/>
    <w:rsid w:val="000F23B7"/>
    <w:rsid w:val="000F2E96"/>
    <w:rsid w:val="000F2FE8"/>
    <w:rsid w:val="000F32AC"/>
    <w:rsid w:val="000F348C"/>
    <w:rsid w:val="000F34B0"/>
    <w:rsid w:val="000F3B74"/>
    <w:rsid w:val="000F3E64"/>
    <w:rsid w:val="000F433A"/>
    <w:rsid w:val="000F4C53"/>
    <w:rsid w:val="000F52BD"/>
    <w:rsid w:val="000F54EB"/>
    <w:rsid w:val="000F59FF"/>
    <w:rsid w:val="000F642E"/>
    <w:rsid w:val="000F711B"/>
    <w:rsid w:val="000F7195"/>
    <w:rsid w:val="000F7748"/>
    <w:rsid w:val="000F7B51"/>
    <w:rsid w:val="0010006F"/>
    <w:rsid w:val="001000B3"/>
    <w:rsid w:val="001001CD"/>
    <w:rsid w:val="00101391"/>
    <w:rsid w:val="00101393"/>
    <w:rsid w:val="001014EA"/>
    <w:rsid w:val="001017BB"/>
    <w:rsid w:val="00101828"/>
    <w:rsid w:val="00102001"/>
    <w:rsid w:val="0010233D"/>
    <w:rsid w:val="001027C3"/>
    <w:rsid w:val="00102803"/>
    <w:rsid w:val="00102CBA"/>
    <w:rsid w:val="00102FD7"/>
    <w:rsid w:val="00103A97"/>
    <w:rsid w:val="00103AF0"/>
    <w:rsid w:val="00103F57"/>
    <w:rsid w:val="0010445E"/>
    <w:rsid w:val="00104555"/>
    <w:rsid w:val="0010472D"/>
    <w:rsid w:val="00104CB1"/>
    <w:rsid w:val="00105187"/>
    <w:rsid w:val="00105690"/>
    <w:rsid w:val="001059ED"/>
    <w:rsid w:val="00105A42"/>
    <w:rsid w:val="0010617E"/>
    <w:rsid w:val="00106323"/>
    <w:rsid w:val="00106653"/>
    <w:rsid w:val="00106794"/>
    <w:rsid w:val="00106E69"/>
    <w:rsid w:val="00107F0D"/>
    <w:rsid w:val="00110502"/>
    <w:rsid w:val="0011067A"/>
    <w:rsid w:val="001107A0"/>
    <w:rsid w:val="00110C36"/>
    <w:rsid w:val="00110E4F"/>
    <w:rsid w:val="00111DFF"/>
    <w:rsid w:val="00112C0D"/>
    <w:rsid w:val="00112E64"/>
    <w:rsid w:val="00112FE4"/>
    <w:rsid w:val="00113098"/>
    <w:rsid w:val="0011312F"/>
    <w:rsid w:val="001135BF"/>
    <w:rsid w:val="00113951"/>
    <w:rsid w:val="00114160"/>
    <w:rsid w:val="00114333"/>
    <w:rsid w:val="00114E66"/>
    <w:rsid w:val="00115AA6"/>
    <w:rsid w:val="00115EDE"/>
    <w:rsid w:val="00116612"/>
    <w:rsid w:val="00116747"/>
    <w:rsid w:val="00116768"/>
    <w:rsid w:val="001167C2"/>
    <w:rsid w:val="00116922"/>
    <w:rsid w:val="00116CBF"/>
    <w:rsid w:val="0011715C"/>
    <w:rsid w:val="001171DE"/>
    <w:rsid w:val="0011750A"/>
    <w:rsid w:val="00117E0A"/>
    <w:rsid w:val="00120001"/>
    <w:rsid w:val="00120345"/>
    <w:rsid w:val="00120C12"/>
    <w:rsid w:val="00121030"/>
    <w:rsid w:val="00121CCE"/>
    <w:rsid w:val="001222FD"/>
    <w:rsid w:val="00122747"/>
    <w:rsid w:val="00122C1E"/>
    <w:rsid w:val="00122C89"/>
    <w:rsid w:val="00123001"/>
    <w:rsid w:val="00124140"/>
    <w:rsid w:val="0012416B"/>
    <w:rsid w:val="001241FE"/>
    <w:rsid w:val="001243FC"/>
    <w:rsid w:val="0012470A"/>
    <w:rsid w:val="00125728"/>
    <w:rsid w:val="001263BB"/>
    <w:rsid w:val="001268D2"/>
    <w:rsid w:val="00126FAF"/>
    <w:rsid w:val="00126FDC"/>
    <w:rsid w:val="0012758E"/>
    <w:rsid w:val="00127AF7"/>
    <w:rsid w:val="00127D2D"/>
    <w:rsid w:val="00127D35"/>
    <w:rsid w:val="001303F8"/>
    <w:rsid w:val="00130837"/>
    <w:rsid w:val="00130AA3"/>
    <w:rsid w:val="0013107B"/>
    <w:rsid w:val="0013139C"/>
    <w:rsid w:val="00131405"/>
    <w:rsid w:val="00131917"/>
    <w:rsid w:val="00131B07"/>
    <w:rsid w:val="0013246C"/>
    <w:rsid w:val="00133455"/>
    <w:rsid w:val="00133464"/>
    <w:rsid w:val="00133C51"/>
    <w:rsid w:val="00133C7E"/>
    <w:rsid w:val="00133F63"/>
    <w:rsid w:val="00134270"/>
    <w:rsid w:val="00134803"/>
    <w:rsid w:val="00134C32"/>
    <w:rsid w:val="00134D12"/>
    <w:rsid w:val="001351B7"/>
    <w:rsid w:val="00135839"/>
    <w:rsid w:val="00136A58"/>
    <w:rsid w:val="00136B24"/>
    <w:rsid w:val="00136F2C"/>
    <w:rsid w:val="00136FEB"/>
    <w:rsid w:val="0013742A"/>
    <w:rsid w:val="00137D04"/>
    <w:rsid w:val="00140437"/>
    <w:rsid w:val="001411F5"/>
    <w:rsid w:val="00141284"/>
    <w:rsid w:val="00141C8E"/>
    <w:rsid w:val="00142148"/>
    <w:rsid w:val="00142443"/>
    <w:rsid w:val="00142CF0"/>
    <w:rsid w:val="001430DC"/>
    <w:rsid w:val="00143FD0"/>
    <w:rsid w:val="0014489A"/>
    <w:rsid w:val="00144E04"/>
    <w:rsid w:val="00145275"/>
    <w:rsid w:val="00145635"/>
    <w:rsid w:val="001457F7"/>
    <w:rsid w:val="00145879"/>
    <w:rsid w:val="00145A89"/>
    <w:rsid w:val="001467E9"/>
    <w:rsid w:val="00146B97"/>
    <w:rsid w:val="0014740C"/>
    <w:rsid w:val="0014756C"/>
    <w:rsid w:val="001477B2"/>
    <w:rsid w:val="00147823"/>
    <w:rsid w:val="00147D8A"/>
    <w:rsid w:val="00147E87"/>
    <w:rsid w:val="00150821"/>
    <w:rsid w:val="00151372"/>
    <w:rsid w:val="00151395"/>
    <w:rsid w:val="001514FC"/>
    <w:rsid w:val="00151584"/>
    <w:rsid w:val="00151641"/>
    <w:rsid w:val="00151967"/>
    <w:rsid w:val="00152343"/>
    <w:rsid w:val="00152A53"/>
    <w:rsid w:val="00152CF0"/>
    <w:rsid w:val="00153446"/>
    <w:rsid w:val="00153C58"/>
    <w:rsid w:val="00154CA9"/>
    <w:rsid w:val="00154D40"/>
    <w:rsid w:val="00155033"/>
    <w:rsid w:val="001550F1"/>
    <w:rsid w:val="00155111"/>
    <w:rsid w:val="00155167"/>
    <w:rsid w:val="00155966"/>
    <w:rsid w:val="00155FAE"/>
    <w:rsid w:val="00156005"/>
    <w:rsid w:val="00156D06"/>
    <w:rsid w:val="00156D56"/>
    <w:rsid w:val="00156E01"/>
    <w:rsid w:val="00157418"/>
    <w:rsid w:val="001577F0"/>
    <w:rsid w:val="00157996"/>
    <w:rsid w:val="00157A29"/>
    <w:rsid w:val="0016012C"/>
    <w:rsid w:val="001604DE"/>
    <w:rsid w:val="0016111E"/>
    <w:rsid w:val="001613DB"/>
    <w:rsid w:val="0016191D"/>
    <w:rsid w:val="00161CA7"/>
    <w:rsid w:val="00161F63"/>
    <w:rsid w:val="0016221A"/>
    <w:rsid w:val="0016259C"/>
    <w:rsid w:val="00162CFA"/>
    <w:rsid w:val="0016354C"/>
    <w:rsid w:val="00163EA1"/>
    <w:rsid w:val="0016447B"/>
    <w:rsid w:val="00164636"/>
    <w:rsid w:val="00165681"/>
    <w:rsid w:val="00165EDB"/>
    <w:rsid w:val="0016664C"/>
    <w:rsid w:val="00166E76"/>
    <w:rsid w:val="001674CA"/>
    <w:rsid w:val="001678EF"/>
    <w:rsid w:val="00167EAF"/>
    <w:rsid w:val="00170574"/>
    <w:rsid w:val="00170918"/>
    <w:rsid w:val="00170964"/>
    <w:rsid w:val="00170A27"/>
    <w:rsid w:val="001710C3"/>
    <w:rsid w:val="00171E00"/>
    <w:rsid w:val="0017231D"/>
    <w:rsid w:val="00172728"/>
    <w:rsid w:val="00173A65"/>
    <w:rsid w:val="00173E31"/>
    <w:rsid w:val="00174048"/>
    <w:rsid w:val="00174077"/>
    <w:rsid w:val="00174F83"/>
    <w:rsid w:val="0017533F"/>
    <w:rsid w:val="001757B7"/>
    <w:rsid w:val="00175889"/>
    <w:rsid w:val="001763C6"/>
    <w:rsid w:val="0017676B"/>
    <w:rsid w:val="00176860"/>
    <w:rsid w:val="00176A5A"/>
    <w:rsid w:val="00176D62"/>
    <w:rsid w:val="00177CC3"/>
    <w:rsid w:val="00177CCC"/>
    <w:rsid w:val="00177D17"/>
    <w:rsid w:val="00177E0F"/>
    <w:rsid w:val="00180191"/>
    <w:rsid w:val="00180260"/>
    <w:rsid w:val="0018045C"/>
    <w:rsid w:val="00180675"/>
    <w:rsid w:val="00180CDC"/>
    <w:rsid w:val="00181720"/>
    <w:rsid w:val="00181821"/>
    <w:rsid w:val="00181C52"/>
    <w:rsid w:val="00181E60"/>
    <w:rsid w:val="001825E7"/>
    <w:rsid w:val="00182CFA"/>
    <w:rsid w:val="00182F4D"/>
    <w:rsid w:val="00183173"/>
    <w:rsid w:val="00183368"/>
    <w:rsid w:val="00183D9E"/>
    <w:rsid w:val="00183E88"/>
    <w:rsid w:val="00184211"/>
    <w:rsid w:val="00184525"/>
    <w:rsid w:val="00184881"/>
    <w:rsid w:val="00184901"/>
    <w:rsid w:val="00184909"/>
    <w:rsid w:val="0018518E"/>
    <w:rsid w:val="00185851"/>
    <w:rsid w:val="00185C9E"/>
    <w:rsid w:val="00186180"/>
    <w:rsid w:val="0018639C"/>
    <w:rsid w:val="001863F1"/>
    <w:rsid w:val="00186A82"/>
    <w:rsid w:val="001870E4"/>
    <w:rsid w:val="00187906"/>
    <w:rsid w:val="00187985"/>
    <w:rsid w:val="00187BA2"/>
    <w:rsid w:val="00187E9B"/>
    <w:rsid w:val="00187F5F"/>
    <w:rsid w:val="00187FAF"/>
    <w:rsid w:val="00190241"/>
    <w:rsid w:val="00190262"/>
    <w:rsid w:val="0019047C"/>
    <w:rsid w:val="001909E6"/>
    <w:rsid w:val="00190A50"/>
    <w:rsid w:val="001912AB"/>
    <w:rsid w:val="001913DC"/>
    <w:rsid w:val="00191F2A"/>
    <w:rsid w:val="001921F9"/>
    <w:rsid w:val="00192D1C"/>
    <w:rsid w:val="0019300A"/>
    <w:rsid w:val="001934ED"/>
    <w:rsid w:val="00193F63"/>
    <w:rsid w:val="00194724"/>
    <w:rsid w:val="00194922"/>
    <w:rsid w:val="00194AF8"/>
    <w:rsid w:val="00194FC3"/>
    <w:rsid w:val="00195378"/>
    <w:rsid w:val="0019542D"/>
    <w:rsid w:val="00195FD8"/>
    <w:rsid w:val="001972C2"/>
    <w:rsid w:val="001972F9"/>
    <w:rsid w:val="00197450"/>
    <w:rsid w:val="0019794B"/>
    <w:rsid w:val="00197DC5"/>
    <w:rsid w:val="001A1E53"/>
    <w:rsid w:val="001A1FBE"/>
    <w:rsid w:val="001A2A74"/>
    <w:rsid w:val="001A3DC0"/>
    <w:rsid w:val="001A4416"/>
    <w:rsid w:val="001A44CC"/>
    <w:rsid w:val="001A46D7"/>
    <w:rsid w:val="001A4D73"/>
    <w:rsid w:val="001A59C6"/>
    <w:rsid w:val="001A59F4"/>
    <w:rsid w:val="001A5A0F"/>
    <w:rsid w:val="001A6386"/>
    <w:rsid w:val="001A649A"/>
    <w:rsid w:val="001A6724"/>
    <w:rsid w:val="001A69C8"/>
    <w:rsid w:val="001A6ED3"/>
    <w:rsid w:val="001A6F06"/>
    <w:rsid w:val="001A7164"/>
    <w:rsid w:val="001B0117"/>
    <w:rsid w:val="001B082A"/>
    <w:rsid w:val="001B0952"/>
    <w:rsid w:val="001B0AE8"/>
    <w:rsid w:val="001B0BD5"/>
    <w:rsid w:val="001B17BA"/>
    <w:rsid w:val="001B197F"/>
    <w:rsid w:val="001B1A90"/>
    <w:rsid w:val="001B22E6"/>
    <w:rsid w:val="001B24EB"/>
    <w:rsid w:val="001B24F4"/>
    <w:rsid w:val="001B251A"/>
    <w:rsid w:val="001B2815"/>
    <w:rsid w:val="001B351F"/>
    <w:rsid w:val="001B3655"/>
    <w:rsid w:val="001B3AEE"/>
    <w:rsid w:val="001B3D05"/>
    <w:rsid w:val="001B4738"/>
    <w:rsid w:val="001B51BB"/>
    <w:rsid w:val="001B5233"/>
    <w:rsid w:val="001B53DC"/>
    <w:rsid w:val="001B5DFB"/>
    <w:rsid w:val="001B62D7"/>
    <w:rsid w:val="001B6E5D"/>
    <w:rsid w:val="001B6F34"/>
    <w:rsid w:val="001C09B7"/>
    <w:rsid w:val="001C1C59"/>
    <w:rsid w:val="001C3032"/>
    <w:rsid w:val="001C3136"/>
    <w:rsid w:val="001C32D1"/>
    <w:rsid w:val="001C3315"/>
    <w:rsid w:val="001C35E5"/>
    <w:rsid w:val="001C367B"/>
    <w:rsid w:val="001C3965"/>
    <w:rsid w:val="001C3D1B"/>
    <w:rsid w:val="001C4D89"/>
    <w:rsid w:val="001C59BC"/>
    <w:rsid w:val="001C62DC"/>
    <w:rsid w:val="001C6BD1"/>
    <w:rsid w:val="001C78BD"/>
    <w:rsid w:val="001C79EF"/>
    <w:rsid w:val="001C7B06"/>
    <w:rsid w:val="001C7BEB"/>
    <w:rsid w:val="001C7D3F"/>
    <w:rsid w:val="001D0399"/>
    <w:rsid w:val="001D03EE"/>
    <w:rsid w:val="001D041A"/>
    <w:rsid w:val="001D043B"/>
    <w:rsid w:val="001D0746"/>
    <w:rsid w:val="001D0A97"/>
    <w:rsid w:val="001D0B1E"/>
    <w:rsid w:val="001D1418"/>
    <w:rsid w:val="001D1649"/>
    <w:rsid w:val="001D1866"/>
    <w:rsid w:val="001D2599"/>
    <w:rsid w:val="001D2CCB"/>
    <w:rsid w:val="001D32F6"/>
    <w:rsid w:val="001D363C"/>
    <w:rsid w:val="001D4188"/>
    <w:rsid w:val="001D450F"/>
    <w:rsid w:val="001D4646"/>
    <w:rsid w:val="001D4FE3"/>
    <w:rsid w:val="001D5065"/>
    <w:rsid w:val="001D56A8"/>
    <w:rsid w:val="001D575E"/>
    <w:rsid w:val="001D645F"/>
    <w:rsid w:val="001D66E6"/>
    <w:rsid w:val="001D6EC1"/>
    <w:rsid w:val="001D7005"/>
    <w:rsid w:val="001D700F"/>
    <w:rsid w:val="001D7531"/>
    <w:rsid w:val="001D7B83"/>
    <w:rsid w:val="001D7D83"/>
    <w:rsid w:val="001D7E59"/>
    <w:rsid w:val="001E0084"/>
    <w:rsid w:val="001E0306"/>
    <w:rsid w:val="001E0504"/>
    <w:rsid w:val="001E0730"/>
    <w:rsid w:val="001E0F26"/>
    <w:rsid w:val="001E11BA"/>
    <w:rsid w:val="001E1360"/>
    <w:rsid w:val="001E15AE"/>
    <w:rsid w:val="001E15E4"/>
    <w:rsid w:val="001E16A0"/>
    <w:rsid w:val="001E1787"/>
    <w:rsid w:val="001E1E19"/>
    <w:rsid w:val="001E217A"/>
    <w:rsid w:val="001E2B0E"/>
    <w:rsid w:val="001E2CC7"/>
    <w:rsid w:val="001E3130"/>
    <w:rsid w:val="001E3197"/>
    <w:rsid w:val="001E3956"/>
    <w:rsid w:val="001E3A67"/>
    <w:rsid w:val="001E3CCE"/>
    <w:rsid w:val="001E3E79"/>
    <w:rsid w:val="001E424A"/>
    <w:rsid w:val="001E42A5"/>
    <w:rsid w:val="001E47CF"/>
    <w:rsid w:val="001E482C"/>
    <w:rsid w:val="001E4AF4"/>
    <w:rsid w:val="001E4E56"/>
    <w:rsid w:val="001E509F"/>
    <w:rsid w:val="001E516A"/>
    <w:rsid w:val="001E5377"/>
    <w:rsid w:val="001E54F6"/>
    <w:rsid w:val="001E5856"/>
    <w:rsid w:val="001E5B34"/>
    <w:rsid w:val="001E5CFF"/>
    <w:rsid w:val="001E5DA4"/>
    <w:rsid w:val="001E61C1"/>
    <w:rsid w:val="001E64D1"/>
    <w:rsid w:val="001E6C79"/>
    <w:rsid w:val="001E6DC3"/>
    <w:rsid w:val="001E6E1A"/>
    <w:rsid w:val="001E761F"/>
    <w:rsid w:val="001E7C2F"/>
    <w:rsid w:val="001E7E70"/>
    <w:rsid w:val="001E7E99"/>
    <w:rsid w:val="001F0ADA"/>
    <w:rsid w:val="001F0D03"/>
    <w:rsid w:val="001F0F3B"/>
    <w:rsid w:val="001F1933"/>
    <w:rsid w:val="001F195C"/>
    <w:rsid w:val="001F1D08"/>
    <w:rsid w:val="001F2330"/>
    <w:rsid w:val="001F28A9"/>
    <w:rsid w:val="001F2AA1"/>
    <w:rsid w:val="001F2CBD"/>
    <w:rsid w:val="001F2EE6"/>
    <w:rsid w:val="001F33B0"/>
    <w:rsid w:val="001F358B"/>
    <w:rsid w:val="001F3E54"/>
    <w:rsid w:val="001F3F30"/>
    <w:rsid w:val="001F4136"/>
    <w:rsid w:val="001F42DC"/>
    <w:rsid w:val="001F4A0B"/>
    <w:rsid w:val="001F4A94"/>
    <w:rsid w:val="001F4ADF"/>
    <w:rsid w:val="001F4E8A"/>
    <w:rsid w:val="001F4F90"/>
    <w:rsid w:val="001F65C0"/>
    <w:rsid w:val="001F6ABC"/>
    <w:rsid w:val="001F6F31"/>
    <w:rsid w:val="001F72CF"/>
    <w:rsid w:val="001F793D"/>
    <w:rsid w:val="001F7EB8"/>
    <w:rsid w:val="002000F9"/>
    <w:rsid w:val="00200829"/>
    <w:rsid w:val="00201656"/>
    <w:rsid w:val="002019F3"/>
    <w:rsid w:val="00201ABB"/>
    <w:rsid w:val="00202C94"/>
    <w:rsid w:val="00204BC6"/>
    <w:rsid w:val="00204DA7"/>
    <w:rsid w:val="00204E5B"/>
    <w:rsid w:val="0020543E"/>
    <w:rsid w:val="00206443"/>
    <w:rsid w:val="00206974"/>
    <w:rsid w:val="00206BDD"/>
    <w:rsid w:val="00207922"/>
    <w:rsid w:val="00207934"/>
    <w:rsid w:val="00210625"/>
    <w:rsid w:val="002106AC"/>
    <w:rsid w:val="002108DC"/>
    <w:rsid w:val="002112BA"/>
    <w:rsid w:val="0021140F"/>
    <w:rsid w:val="00211619"/>
    <w:rsid w:val="002118D0"/>
    <w:rsid w:val="00211E97"/>
    <w:rsid w:val="002123B0"/>
    <w:rsid w:val="00213BC2"/>
    <w:rsid w:val="00214670"/>
    <w:rsid w:val="00214867"/>
    <w:rsid w:val="002149CC"/>
    <w:rsid w:val="002149EB"/>
    <w:rsid w:val="00214B91"/>
    <w:rsid w:val="002153BE"/>
    <w:rsid w:val="002159CB"/>
    <w:rsid w:val="002159D3"/>
    <w:rsid w:val="00215DD2"/>
    <w:rsid w:val="00215DDF"/>
    <w:rsid w:val="00216514"/>
    <w:rsid w:val="00216589"/>
    <w:rsid w:val="00216F5F"/>
    <w:rsid w:val="00217B76"/>
    <w:rsid w:val="00217C24"/>
    <w:rsid w:val="00217FCE"/>
    <w:rsid w:val="002206F7"/>
    <w:rsid w:val="00221746"/>
    <w:rsid w:val="0022181D"/>
    <w:rsid w:val="002221A6"/>
    <w:rsid w:val="00222289"/>
    <w:rsid w:val="0022289D"/>
    <w:rsid w:val="00222CF4"/>
    <w:rsid w:val="00222E60"/>
    <w:rsid w:val="0022303D"/>
    <w:rsid w:val="00223263"/>
    <w:rsid w:val="002235D7"/>
    <w:rsid w:val="00223C5F"/>
    <w:rsid w:val="002242EB"/>
    <w:rsid w:val="0022438C"/>
    <w:rsid w:val="0022477C"/>
    <w:rsid w:val="00224833"/>
    <w:rsid w:val="002248F2"/>
    <w:rsid w:val="002254B4"/>
    <w:rsid w:val="00225A3F"/>
    <w:rsid w:val="00225ED8"/>
    <w:rsid w:val="0022635F"/>
    <w:rsid w:val="00226A48"/>
    <w:rsid w:val="00226DED"/>
    <w:rsid w:val="00226E1A"/>
    <w:rsid w:val="00226E55"/>
    <w:rsid w:val="00227172"/>
    <w:rsid w:val="00227E87"/>
    <w:rsid w:val="0023039F"/>
    <w:rsid w:val="00230D05"/>
    <w:rsid w:val="00230DB8"/>
    <w:rsid w:val="00231636"/>
    <w:rsid w:val="00231B02"/>
    <w:rsid w:val="00231F7E"/>
    <w:rsid w:val="00232506"/>
    <w:rsid w:val="00232891"/>
    <w:rsid w:val="00232E29"/>
    <w:rsid w:val="00233540"/>
    <w:rsid w:val="00233710"/>
    <w:rsid w:val="00233B09"/>
    <w:rsid w:val="00234396"/>
    <w:rsid w:val="00234418"/>
    <w:rsid w:val="00234B55"/>
    <w:rsid w:val="00234F86"/>
    <w:rsid w:val="0023658D"/>
    <w:rsid w:val="00236A13"/>
    <w:rsid w:val="00240236"/>
    <w:rsid w:val="00241329"/>
    <w:rsid w:val="002421CA"/>
    <w:rsid w:val="00242A6C"/>
    <w:rsid w:val="00242F22"/>
    <w:rsid w:val="00243066"/>
    <w:rsid w:val="00243309"/>
    <w:rsid w:val="00243999"/>
    <w:rsid w:val="00243F49"/>
    <w:rsid w:val="00244193"/>
    <w:rsid w:val="00244464"/>
    <w:rsid w:val="00244649"/>
    <w:rsid w:val="00244A31"/>
    <w:rsid w:val="00244AFA"/>
    <w:rsid w:val="00244C6A"/>
    <w:rsid w:val="00245331"/>
    <w:rsid w:val="002456F2"/>
    <w:rsid w:val="002463C8"/>
    <w:rsid w:val="00246468"/>
    <w:rsid w:val="00246622"/>
    <w:rsid w:val="0024699D"/>
    <w:rsid w:val="0024774E"/>
    <w:rsid w:val="00247D64"/>
    <w:rsid w:val="00247EC8"/>
    <w:rsid w:val="00250108"/>
    <w:rsid w:val="002501CA"/>
    <w:rsid w:val="00250550"/>
    <w:rsid w:val="0025083E"/>
    <w:rsid w:val="00250A90"/>
    <w:rsid w:val="00250C8A"/>
    <w:rsid w:val="00250D93"/>
    <w:rsid w:val="002516F3"/>
    <w:rsid w:val="00251C4C"/>
    <w:rsid w:val="00252A82"/>
    <w:rsid w:val="00252D63"/>
    <w:rsid w:val="00253636"/>
    <w:rsid w:val="00253F27"/>
    <w:rsid w:val="00254347"/>
    <w:rsid w:val="00254444"/>
    <w:rsid w:val="00254499"/>
    <w:rsid w:val="002550CF"/>
    <w:rsid w:val="002557E2"/>
    <w:rsid w:val="00255CF0"/>
    <w:rsid w:val="00255D31"/>
    <w:rsid w:val="00255E31"/>
    <w:rsid w:val="00256C33"/>
    <w:rsid w:val="00256E58"/>
    <w:rsid w:val="00256F14"/>
    <w:rsid w:val="00256F6F"/>
    <w:rsid w:val="00257366"/>
    <w:rsid w:val="002603A3"/>
    <w:rsid w:val="00260869"/>
    <w:rsid w:val="00260B1A"/>
    <w:rsid w:val="00260DB2"/>
    <w:rsid w:val="0026114A"/>
    <w:rsid w:val="00261534"/>
    <w:rsid w:val="00261572"/>
    <w:rsid w:val="0026168D"/>
    <w:rsid w:val="002621A8"/>
    <w:rsid w:val="00262784"/>
    <w:rsid w:val="00262846"/>
    <w:rsid w:val="002629C4"/>
    <w:rsid w:val="00262E7B"/>
    <w:rsid w:val="00263134"/>
    <w:rsid w:val="002632BD"/>
    <w:rsid w:val="00263333"/>
    <w:rsid w:val="0026352B"/>
    <w:rsid w:val="002640C6"/>
    <w:rsid w:val="002657BB"/>
    <w:rsid w:val="002658BA"/>
    <w:rsid w:val="00265A34"/>
    <w:rsid w:val="002662EB"/>
    <w:rsid w:val="002665F3"/>
    <w:rsid w:val="0026672A"/>
    <w:rsid w:val="00266F55"/>
    <w:rsid w:val="002671D5"/>
    <w:rsid w:val="0026777D"/>
    <w:rsid w:val="002678D0"/>
    <w:rsid w:val="00267B7E"/>
    <w:rsid w:val="00270676"/>
    <w:rsid w:val="002706DD"/>
    <w:rsid w:val="0027089A"/>
    <w:rsid w:val="002710D9"/>
    <w:rsid w:val="0027165D"/>
    <w:rsid w:val="00271E9D"/>
    <w:rsid w:val="00271F48"/>
    <w:rsid w:val="0027275D"/>
    <w:rsid w:val="002727F6"/>
    <w:rsid w:val="002728CF"/>
    <w:rsid w:val="002728F3"/>
    <w:rsid w:val="0027316E"/>
    <w:rsid w:val="002737ED"/>
    <w:rsid w:val="00273A91"/>
    <w:rsid w:val="00273DAD"/>
    <w:rsid w:val="00274901"/>
    <w:rsid w:val="00274CFB"/>
    <w:rsid w:val="002753FF"/>
    <w:rsid w:val="002759EB"/>
    <w:rsid w:val="00275CDA"/>
    <w:rsid w:val="00275F20"/>
    <w:rsid w:val="0027629F"/>
    <w:rsid w:val="002768F9"/>
    <w:rsid w:val="00276BCE"/>
    <w:rsid w:val="00276D7E"/>
    <w:rsid w:val="00276E47"/>
    <w:rsid w:val="0028015D"/>
    <w:rsid w:val="00280419"/>
    <w:rsid w:val="00280D13"/>
    <w:rsid w:val="00280E98"/>
    <w:rsid w:val="002814BB"/>
    <w:rsid w:val="002828D3"/>
    <w:rsid w:val="00282EC4"/>
    <w:rsid w:val="00283AE3"/>
    <w:rsid w:val="00283E86"/>
    <w:rsid w:val="002845A5"/>
    <w:rsid w:val="00284680"/>
    <w:rsid w:val="00284815"/>
    <w:rsid w:val="002848D7"/>
    <w:rsid w:val="00284BB5"/>
    <w:rsid w:val="002863C6"/>
    <w:rsid w:val="002867ED"/>
    <w:rsid w:val="00286ED6"/>
    <w:rsid w:val="00286F81"/>
    <w:rsid w:val="002870EC"/>
    <w:rsid w:val="00287E69"/>
    <w:rsid w:val="002901E1"/>
    <w:rsid w:val="002904A3"/>
    <w:rsid w:val="00290809"/>
    <w:rsid w:val="00290DEE"/>
    <w:rsid w:val="00291102"/>
    <w:rsid w:val="0029112A"/>
    <w:rsid w:val="002914A7"/>
    <w:rsid w:val="00291B73"/>
    <w:rsid w:val="00291F06"/>
    <w:rsid w:val="0029211F"/>
    <w:rsid w:val="0029266B"/>
    <w:rsid w:val="00292F49"/>
    <w:rsid w:val="00292F4F"/>
    <w:rsid w:val="002932CA"/>
    <w:rsid w:val="00293864"/>
    <w:rsid w:val="002938EA"/>
    <w:rsid w:val="00293AB3"/>
    <w:rsid w:val="002945CA"/>
    <w:rsid w:val="0029490D"/>
    <w:rsid w:val="00294B91"/>
    <w:rsid w:val="00294D19"/>
    <w:rsid w:val="00294ECC"/>
    <w:rsid w:val="00294F74"/>
    <w:rsid w:val="002950D5"/>
    <w:rsid w:val="00295245"/>
    <w:rsid w:val="0029560D"/>
    <w:rsid w:val="00295821"/>
    <w:rsid w:val="00295BCB"/>
    <w:rsid w:val="00295D41"/>
    <w:rsid w:val="002969C2"/>
    <w:rsid w:val="00296A31"/>
    <w:rsid w:val="00296BC5"/>
    <w:rsid w:val="002A01C1"/>
    <w:rsid w:val="002A07B3"/>
    <w:rsid w:val="002A0848"/>
    <w:rsid w:val="002A0C32"/>
    <w:rsid w:val="002A0C68"/>
    <w:rsid w:val="002A1929"/>
    <w:rsid w:val="002A3DFF"/>
    <w:rsid w:val="002A3E1C"/>
    <w:rsid w:val="002A40CA"/>
    <w:rsid w:val="002A418D"/>
    <w:rsid w:val="002A41D0"/>
    <w:rsid w:val="002A43E6"/>
    <w:rsid w:val="002A4BBC"/>
    <w:rsid w:val="002A4BBD"/>
    <w:rsid w:val="002A5101"/>
    <w:rsid w:val="002A562B"/>
    <w:rsid w:val="002A5FD2"/>
    <w:rsid w:val="002A60DB"/>
    <w:rsid w:val="002A6538"/>
    <w:rsid w:val="002A67F6"/>
    <w:rsid w:val="002A6D51"/>
    <w:rsid w:val="002A6F2C"/>
    <w:rsid w:val="002A7215"/>
    <w:rsid w:val="002A7379"/>
    <w:rsid w:val="002A7659"/>
    <w:rsid w:val="002A7EAB"/>
    <w:rsid w:val="002B0AE9"/>
    <w:rsid w:val="002B0B0C"/>
    <w:rsid w:val="002B0B60"/>
    <w:rsid w:val="002B0E2F"/>
    <w:rsid w:val="002B117B"/>
    <w:rsid w:val="002B14E1"/>
    <w:rsid w:val="002B1901"/>
    <w:rsid w:val="002B1F6C"/>
    <w:rsid w:val="002B207D"/>
    <w:rsid w:val="002B2686"/>
    <w:rsid w:val="002B293C"/>
    <w:rsid w:val="002B3421"/>
    <w:rsid w:val="002B34B7"/>
    <w:rsid w:val="002B4479"/>
    <w:rsid w:val="002B465E"/>
    <w:rsid w:val="002B4818"/>
    <w:rsid w:val="002B4BFA"/>
    <w:rsid w:val="002B51DE"/>
    <w:rsid w:val="002B5856"/>
    <w:rsid w:val="002B5BE4"/>
    <w:rsid w:val="002B5EA7"/>
    <w:rsid w:val="002B60D9"/>
    <w:rsid w:val="002B645D"/>
    <w:rsid w:val="002B6496"/>
    <w:rsid w:val="002B6954"/>
    <w:rsid w:val="002B77DA"/>
    <w:rsid w:val="002C0C8C"/>
    <w:rsid w:val="002C1276"/>
    <w:rsid w:val="002C14A6"/>
    <w:rsid w:val="002C17B0"/>
    <w:rsid w:val="002C1FA1"/>
    <w:rsid w:val="002C2A78"/>
    <w:rsid w:val="002C2CDC"/>
    <w:rsid w:val="002C2FDC"/>
    <w:rsid w:val="002C379D"/>
    <w:rsid w:val="002C39F1"/>
    <w:rsid w:val="002C41F2"/>
    <w:rsid w:val="002C4265"/>
    <w:rsid w:val="002C43A0"/>
    <w:rsid w:val="002C4EAB"/>
    <w:rsid w:val="002C4FF5"/>
    <w:rsid w:val="002C5206"/>
    <w:rsid w:val="002C539A"/>
    <w:rsid w:val="002C548B"/>
    <w:rsid w:val="002C58F0"/>
    <w:rsid w:val="002C5A6C"/>
    <w:rsid w:val="002C5BEC"/>
    <w:rsid w:val="002C60BF"/>
    <w:rsid w:val="002C634F"/>
    <w:rsid w:val="002C6A98"/>
    <w:rsid w:val="002C7437"/>
    <w:rsid w:val="002C7761"/>
    <w:rsid w:val="002C7B31"/>
    <w:rsid w:val="002C7D0A"/>
    <w:rsid w:val="002D0A8D"/>
    <w:rsid w:val="002D1277"/>
    <w:rsid w:val="002D15E3"/>
    <w:rsid w:val="002D179E"/>
    <w:rsid w:val="002D1DD6"/>
    <w:rsid w:val="002D1E68"/>
    <w:rsid w:val="002D2170"/>
    <w:rsid w:val="002D2605"/>
    <w:rsid w:val="002D2DE9"/>
    <w:rsid w:val="002D37A8"/>
    <w:rsid w:val="002D387A"/>
    <w:rsid w:val="002D4489"/>
    <w:rsid w:val="002D44AC"/>
    <w:rsid w:val="002D45B9"/>
    <w:rsid w:val="002D4BEC"/>
    <w:rsid w:val="002D507C"/>
    <w:rsid w:val="002D5C6B"/>
    <w:rsid w:val="002D5F5C"/>
    <w:rsid w:val="002D6410"/>
    <w:rsid w:val="002D7987"/>
    <w:rsid w:val="002E00A0"/>
    <w:rsid w:val="002E171B"/>
    <w:rsid w:val="002E19AE"/>
    <w:rsid w:val="002E1F2D"/>
    <w:rsid w:val="002E1F9A"/>
    <w:rsid w:val="002E1FE7"/>
    <w:rsid w:val="002E242F"/>
    <w:rsid w:val="002E2E61"/>
    <w:rsid w:val="002E31B5"/>
    <w:rsid w:val="002E3496"/>
    <w:rsid w:val="002E3D2C"/>
    <w:rsid w:val="002E421B"/>
    <w:rsid w:val="002E4225"/>
    <w:rsid w:val="002E4279"/>
    <w:rsid w:val="002E4581"/>
    <w:rsid w:val="002E45E1"/>
    <w:rsid w:val="002E46F6"/>
    <w:rsid w:val="002E4A7E"/>
    <w:rsid w:val="002E4B98"/>
    <w:rsid w:val="002E52C5"/>
    <w:rsid w:val="002E5CB3"/>
    <w:rsid w:val="002E5F6A"/>
    <w:rsid w:val="002E7172"/>
    <w:rsid w:val="002E7238"/>
    <w:rsid w:val="002E7297"/>
    <w:rsid w:val="002E72C2"/>
    <w:rsid w:val="002E7A54"/>
    <w:rsid w:val="002E7CE6"/>
    <w:rsid w:val="002F0352"/>
    <w:rsid w:val="002F0A5B"/>
    <w:rsid w:val="002F0B60"/>
    <w:rsid w:val="002F0D9B"/>
    <w:rsid w:val="002F1025"/>
    <w:rsid w:val="002F1745"/>
    <w:rsid w:val="002F1895"/>
    <w:rsid w:val="002F2925"/>
    <w:rsid w:val="002F29D6"/>
    <w:rsid w:val="002F3401"/>
    <w:rsid w:val="002F354A"/>
    <w:rsid w:val="002F35B0"/>
    <w:rsid w:val="002F3A61"/>
    <w:rsid w:val="002F3A9C"/>
    <w:rsid w:val="002F45C1"/>
    <w:rsid w:val="002F46BE"/>
    <w:rsid w:val="002F4A6C"/>
    <w:rsid w:val="002F511D"/>
    <w:rsid w:val="002F5176"/>
    <w:rsid w:val="002F538E"/>
    <w:rsid w:val="002F5530"/>
    <w:rsid w:val="002F60BC"/>
    <w:rsid w:val="002F6355"/>
    <w:rsid w:val="002F6692"/>
    <w:rsid w:val="002F6EF7"/>
    <w:rsid w:val="002F6EFD"/>
    <w:rsid w:val="002F726B"/>
    <w:rsid w:val="002F7324"/>
    <w:rsid w:val="002F76A9"/>
    <w:rsid w:val="002F7E15"/>
    <w:rsid w:val="00300290"/>
    <w:rsid w:val="003012D0"/>
    <w:rsid w:val="003013C0"/>
    <w:rsid w:val="00302EC6"/>
    <w:rsid w:val="00303484"/>
    <w:rsid w:val="00303C52"/>
    <w:rsid w:val="00304152"/>
    <w:rsid w:val="00304260"/>
    <w:rsid w:val="0030464D"/>
    <w:rsid w:val="0030511C"/>
    <w:rsid w:val="0030516E"/>
    <w:rsid w:val="00305D3B"/>
    <w:rsid w:val="00305FDE"/>
    <w:rsid w:val="00306531"/>
    <w:rsid w:val="0030689C"/>
    <w:rsid w:val="00306AB7"/>
    <w:rsid w:val="00306AE4"/>
    <w:rsid w:val="00306FD4"/>
    <w:rsid w:val="003075B3"/>
    <w:rsid w:val="00307680"/>
    <w:rsid w:val="00307A9F"/>
    <w:rsid w:val="00307C38"/>
    <w:rsid w:val="00307DF9"/>
    <w:rsid w:val="00310447"/>
    <w:rsid w:val="00310B58"/>
    <w:rsid w:val="003111DB"/>
    <w:rsid w:val="00311681"/>
    <w:rsid w:val="0031168E"/>
    <w:rsid w:val="00311691"/>
    <w:rsid w:val="00311895"/>
    <w:rsid w:val="00311E3D"/>
    <w:rsid w:val="00312084"/>
    <w:rsid w:val="0031277D"/>
    <w:rsid w:val="003128EE"/>
    <w:rsid w:val="00312F96"/>
    <w:rsid w:val="0031323E"/>
    <w:rsid w:val="00313D9D"/>
    <w:rsid w:val="00313F90"/>
    <w:rsid w:val="00313F91"/>
    <w:rsid w:val="0031439D"/>
    <w:rsid w:val="00314719"/>
    <w:rsid w:val="0031478F"/>
    <w:rsid w:val="0031483E"/>
    <w:rsid w:val="00314981"/>
    <w:rsid w:val="00314A69"/>
    <w:rsid w:val="00314F39"/>
    <w:rsid w:val="00315653"/>
    <w:rsid w:val="003158A1"/>
    <w:rsid w:val="003163A9"/>
    <w:rsid w:val="00316B00"/>
    <w:rsid w:val="00317703"/>
    <w:rsid w:val="0031790D"/>
    <w:rsid w:val="00320122"/>
    <w:rsid w:val="0032045D"/>
    <w:rsid w:val="003206EE"/>
    <w:rsid w:val="00321017"/>
    <w:rsid w:val="003212F6"/>
    <w:rsid w:val="003213EF"/>
    <w:rsid w:val="003218B3"/>
    <w:rsid w:val="00321A1E"/>
    <w:rsid w:val="00321CAC"/>
    <w:rsid w:val="00322485"/>
    <w:rsid w:val="003224F0"/>
    <w:rsid w:val="0032289B"/>
    <w:rsid w:val="00322DC6"/>
    <w:rsid w:val="00323203"/>
    <w:rsid w:val="00323348"/>
    <w:rsid w:val="00323D46"/>
    <w:rsid w:val="0032403A"/>
    <w:rsid w:val="00324052"/>
    <w:rsid w:val="0032490F"/>
    <w:rsid w:val="00324A6D"/>
    <w:rsid w:val="00324F78"/>
    <w:rsid w:val="003253B4"/>
    <w:rsid w:val="0032560A"/>
    <w:rsid w:val="0032560E"/>
    <w:rsid w:val="00325711"/>
    <w:rsid w:val="00325EBD"/>
    <w:rsid w:val="00325F5F"/>
    <w:rsid w:val="003270A6"/>
    <w:rsid w:val="00327D3B"/>
    <w:rsid w:val="003300D3"/>
    <w:rsid w:val="0033044D"/>
    <w:rsid w:val="003308F1"/>
    <w:rsid w:val="00330F8B"/>
    <w:rsid w:val="00331BC9"/>
    <w:rsid w:val="00331EE3"/>
    <w:rsid w:val="0033207A"/>
    <w:rsid w:val="003320C3"/>
    <w:rsid w:val="00332F1D"/>
    <w:rsid w:val="00333301"/>
    <w:rsid w:val="003334D6"/>
    <w:rsid w:val="00333574"/>
    <w:rsid w:val="003337D4"/>
    <w:rsid w:val="00333A7D"/>
    <w:rsid w:val="00333AC5"/>
    <w:rsid w:val="00333FA8"/>
    <w:rsid w:val="0033464F"/>
    <w:rsid w:val="00334DB3"/>
    <w:rsid w:val="00334F50"/>
    <w:rsid w:val="0033505D"/>
    <w:rsid w:val="00335172"/>
    <w:rsid w:val="00336077"/>
    <w:rsid w:val="0033673F"/>
    <w:rsid w:val="003369F1"/>
    <w:rsid w:val="00336C7D"/>
    <w:rsid w:val="00336FD4"/>
    <w:rsid w:val="00340C68"/>
    <w:rsid w:val="00340D5F"/>
    <w:rsid w:val="00340DB4"/>
    <w:rsid w:val="00341B8E"/>
    <w:rsid w:val="00341D4C"/>
    <w:rsid w:val="00341DF2"/>
    <w:rsid w:val="00342532"/>
    <w:rsid w:val="00342542"/>
    <w:rsid w:val="00342AF3"/>
    <w:rsid w:val="00342B91"/>
    <w:rsid w:val="003438AB"/>
    <w:rsid w:val="00343D95"/>
    <w:rsid w:val="00344780"/>
    <w:rsid w:val="00344F63"/>
    <w:rsid w:val="0034511B"/>
    <w:rsid w:val="00345427"/>
    <w:rsid w:val="0034545C"/>
    <w:rsid w:val="003458E4"/>
    <w:rsid w:val="003465CF"/>
    <w:rsid w:val="00346CC7"/>
    <w:rsid w:val="00346CCF"/>
    <w:rsid w:val="00346D6E"/>
    <w:rsid w:val="00347A25"/>
    <w:rsid w:val="00347D6A"/>
    <w:rsid w:val="003503AD"/>
    <w:rsid w:val="003509A6"/>
    <w:rsid w:val="003511C9"/>
    <w:rsid w:val="0035134B"/>
    <w:rsid w:val="003514C2"/>
    <w:rsid w:val="0035194D"/>
    <w:rsid w:val="00351EA1"/>
    <w:rsid w:val="0035202F"/>
    <w:rsid w:val="00352260"/>
    <w:rsid w:val="003528AF"/>
    <w:rsid w:val="003529DF"/>
    <w:rsid w:val="00352FA2"/>
    <w:rsid w:val="003534E6"/>
    <w:rsid w:val="00353898"/>
    <w:rsid w:val="00353A4E"/>
    <w:rsid w:val="00354086"/>
    <w:rsid w:val="00354D90"/>
    <w:rsid w:val="003553AF"/>
    <w:rsid w:val="003558DA"/>
    <w:rsid w:val="003559C3"/>
    <w:rsid w:val="00355FFB"/>
    <w:rsid w:val="00356393"/>
    <w:rsid w:val="003569F4"/>
    <w:rsid w:val="00356CD4"/>
    <w:rsid w:val="00357032"/>
    <w:rsid w:val="00357277"/>
    <w:rsid w:val="003573BA"/>
    <w:rsid w:val="003575F4"/>
    <w:rsid w:val="0036021F"/>
    <w:rsid w:val="003602B2"/>
    <w:rsid w:val="00360672"/>
    <w:rsid w:val="00360F9B"/>
    <w:rsid w:val="00361AC0"/>
    <w:rsid w:val="00361F6D"/>
    <w:rsid w:val="0036212F"/>
    <w:rsid w:val="00362320"/>
    <w:rsid w:val="00362834"/>
    <w:rsid w:val="00362EEA"/>
    <w:rsid w:val="00363633"/>
    <w:rsid w:val="00363B56"/>
    <w:rsid w:val="00364297"/>
    <w:rsid w:val="003648FA"/>
    <w:rsid w:val="00364B96"/>
    <w:rsid w:val="003652A0"/>
    <w:rsid w:val="00365389"/>
    <w:rsid w:val="00365862"/>
    <w:rsid w:val="00365F89"/>
    <w:rsid w:val="003667B2"/>
    <w:rsid w:val="00366E1E"/>
    <w:rsid w:val="003670A0"/>
    <w:rsid w:val="00367337"/>
    <w:rsid w:val="003674E2"/>
    <w:rsid w:val="00367793"/>
    <w:rsid w:val="00367D69"/>
    <w:rsid w:val="0037009C"/>
    <w:rsid w:val="00370583"/>
    <w:rsid w:val="0037075E"/>
    <w:rsid w:val="00370AEF"/>
    <w:rsid w:val="00371316"/>
    <w:rsid w:val="00371376"/>
    <w:rsid w:val="003717A6"/>
    <w:rsid w:val="00371B31"/>
    <w:rsid w:val="00371D88"/>
    <w:rsid w:val="00372B60"/>
    <w:rsid w:val="00372F43"/>
    <w:rsid w:val="0037320C"/>
    <w:rsid w:val="00373317"/>
    <w:rsid w:val="00373D64"/>
    <w:rsid w:val="00374EB9"/>
    <w:rsid w:val="0037509A"/>
    <w:rsid w:val="0037528C"/>
    <w:rsid w:val="0037549F"/>
    <w:rsid w:val="00375DCF"/>
    <w:rsid w:val="00375EEB"/>
    <w:rsid w:val="00376F54"/>
    <w:rsid w:val="00377937"/>
    <w:rsid w:val="00377988"/>
    <w:rsid w:val="0038039B"/>
    <w:rsid w:val="00380569"/>
    <w:rsid w:val="00380665"/>
    <w:rsid w:val="0038089D"/>
    <w:rsid w:val="00380B0B"/>
    <w:rsid w:val="00380C1A"/>
    <w:rsid w:val="003810AC"/>
    <w:rsid w:val="003814E4"/>
    <w:rsid w:val="003818A9"/>
    <w:rsid w:val="00381D9E"/>
    <w:rsid w:val="00382274"/>
    <w:rsid w:val="00382377"/>
    <w:rsid w:val="003827F6"/>
    <w:rsid w:val="00382B89"/>
    <w:rsid w:val="003832B8"/>
    <w:rsid w:val="00383B9D"/>
    <w:rsid w:val="00383CAC"/>
    <w:rsid w:val="00383DA3"/>
    <w:rsid w:val="0038458B"/>
    <w:rsid w:val="0038462B"/>
    <w:rsid w:val="00384C53"/>
    <w:rsid w:val="00384FEA"/>
    <w:rsid w:val="00385032"/>
    <w:rsid w:val="00385352"/>
    <w:rsid w:val="00385742"/>
    <w:rsid w:val="00386034"/>
    <w:rsid w:val="00386ECB"/>
    <w:rsid w:val="00386F5E"/>
    <w:rsid w:val="00386F89"/>
    <w:rsid w:val="00387EB9"/>
    <w:rsid w:val="003908D5"/>
    <w:rsid w:val="00390937"/>
    <w:rsid w:val="00390BCA"/>
    <w:rsid w:val="00390CA0"/>
    <w:rsid w:val="00390D65"/>
    <w:rsid w:val="00391BA2"/>
    <w:rsid w:val="00391D9E"/>
    <w:rsid w:val="003920E9"/>
    <w:rsid w:val="00392167"/>
    <w:rsid w:val="003922BE"/>
    <w:rsid w:val="0039263E"/>
    <w:rsid w:val="00392C43"/>
    <w:rsid w:val="003931DA"/>
    <w:rsid w:val="00393AE8"/>
    <w:rsid w:val="00393C43"/>
    <w:rsid w:val="00393EA6"/>
    <w:rsid w:val="003955CC"/>
    <w:rsid w:val="00395804"/>
    <w:rsid w:val="003959DD"/>
    <w:rsid w:val="00395A81"/>
    <w:rsid w:val="00396678"/>
    <w:rsid w:val="003967CE"/>
    <w:rsid w:val="003970CF"/>
    <w:rsid w:val="00397397"/>
    <w:rsid w:val="00397464"/>
    <w:rsid w:val="00397FAE"/>
    <w:rsid w:val="003A04BD"/>
    <w:rsid w:val="003A0BFE"/>
    <w:rsid w:val="003A0F13"/>
    <w:rsid w:val="003A17DD"/>
    <w:rsid w:val="003A1856"/>
    <w:rsid w:val="003A1989"/>
    <w:rsid w:val="003A1B51"/>
    <w:rsid w:val="003A1B83"/>
    <w:rsid w:val="003A1C26"/>
    <w:rsid w:val="003A1E6A"/>
    <w:rsid w:val="003A261D"/>
    <w:rsid w:val="003A299F"/>
    <w:rsid w:val="003A2B45"/>
    <w:rsid w:val="003A3432"/>
    <w:rsid w:val="003A3C38"/>
    <w:rsid w:val="003A4539"/>
    <w:rsid w:val="003A4A24"/>
    <w:rsid w:val="003A51AB"/>
    <w:rsid w:val="003A51E2"/>
    <w:rsid w:val="003A58A3"/>
    <w:rsid w:val="003A609F"/>
    <w:rsid w:val="003A6352"/>
    <w:rsid w:val="003A7354"/>
    <w:rsid w:val="003A78D8"/>
    <w:rsid w:val="003A7B84"/>
    <w:rsid w:val="003B05B8"/>
    <w:rsid w:val="003B0AA5"/>
    <w:rsid w:val="003B1B88"/>
    <w:rsid w:val="003B2444"/>
    <w:rsid w:val="003B25F6"/>
    <w:rsid w:val="003B2AB8"/>
    <w:rsid w:val="003B2B62"/>
    <w:rsid w:val="003B2EF5"/>
    <w:rsid w:val="003B4108"/>
    <w:rsid w:val="003B47F6"/>
    <w:rsid w:val="003B4E95"/>
    <w:rsid w:val="003B504B"/>
    <w:rsid w:val="003B5419"/>
    <w:rsid w:val="003B55A1"/>
    <w:rsid w:val="003B5AF4"/>
    <w:rsid w:val="003B5CAD"/>
    <w:rsid w:val="003B617F"/>
    <w:rsid w:val="003B7680"/>
    <w:rsid w:val="003B7681"/>
    <w:rsid w:val="003B7A55"/>
    <w:rsid w:val="003B7BCC"/>
    <w:rsid w:val="003B7CBB"/>
    <w:rsid w:val="003B7E7F"/>
    <w:rsid w:val="003C0685"/>
    <w:rsid w:val="003C06D4"/>
    <w:rsid w:val="003C0D84"/>
    <w:rsid w:val="003C0E91"/>
    <w:rsid w:val="003C126F"/>
    <w:rsid w:val="003C1E42"/>
    <w:rsid w:val="003C1F97"/>
    <w:rsid w:val="003C2027"/>
    <w:rsid w:val="003C2319"/>
    <w:rsid w:val="003C2583"/>
    <w:rsid w:val="003C29BE"/>
    <w:rsid w:val="003C2D82"/>
    <w:rsid w:val="003C2FD2"/>
    <w:rsid w:val="003C30CC"/>
    <w:rsid w:val="003C378B"/>
    <w:rsid w:val="003C3F8C"/>
    <w:rsid w:val="003C4044"/>
    <w:rsid w:val="003C4076"/>
    <w:rsid w:val="003C4828"/>
    <w:rsid w:val="003C559F"/>
    <w:rsid w:val="003C59FB"/>
    <w:rsid w:val="003C5ACA"/>
    <w:rsid w:val="003C6FE0"/>
    <w:rsid w:val="003C71B5"/>
    <w:rsid w:val="003C77AD"/>
    <w:rsid w:val="003C7A6F"/>
    <w:rsid w:val="003C7A71"/>
    <w:rsid w:val="003C7F33"/>
    <w:rsid w:val="003D051C"/>
    <w:rsid w:val="003D0568"/>
    <w:rsid w:val="003D0787"/>
    <w:rsid w:val="003D090B"/>
    <w:rsid w:val="003D1334"/>
    <w:rsid w:val="003D13F4"/>
    <w:rsid w:val="003D1737"/>
    <w:rsid w:val="003D1BD0"/>
    <w:rsid w:val="003D1F0C"/>
    <w:rsid w:val="003D1FFD"/>
    <w:rsid w:val="003D2655"/>
    <w:rsid w:val="003D3401"/>
    <w:rsid w:val="003D3F3E"/>
    <w:rsid w:val="003D4087"/>
    <w:rsid w:val="003D4554"/>
    <w:rsid w:val="003D4860"/>
    <w:rsid w:val="003D4E19"/>
    <w:rsid w:val="003D5693"/>
    <w:rsid w:val="003D56A6"/>
    <w:rsid w:val="003D5860"/>
    <w:rsid w:val="003D5DA7"/>
    <w:rsid w:val="003D5EE5"/>
    <w:rsid w:val="003D615F"/>
    <w:rsid w:val="003D64E7"/>
    <w:rsid w:val="003D6763"/>
    <w:rsid w:val="003D67CB"/>
    <w:rsid w:val="003D6828"/>
    <w:rsid w:val="003D687F"/>
    <w:rsid w:val="003D71C5"/>
    <w:rsid w:val="003D7334"/>
    <w:rsid w:val="003E1059"/>
    <w:rsid w:val="003E16A4"/>
    <w:rsid w:val="003E1A3B"/>
    <w:rsid w:val="003E1E21"/>
    <w:rsid w:val="003E2340"/>
    <w:rsid w:val="003E2597"/>
    <w:rsid w:val="003E2741"/>
    <w:rsid w:val="003E2A7F"/>
    <w:rsid w:val="003E2C34"/>
    <w:rsid w:val="003E2CBF"/>
    <w:rsid w:val="003E2F17"/>
    <w:rsid w:val="003E321A"/>
    <w:rsid w:val="003E3633"/>
    <w:rsid w:val="003E3AF4"/>
    <w:rsid w:val="003E3D19"/>
    <w:rsid w:val="003E41AD"/>
    <w:rsid w:val="003E41D5"/>
    <w:rsid w:val="003E48D8"/>
    <w:rsid w:val="003E49B2"/>
    <w:rsid w:val="003E4B5E"/>
    <w:rsid w:val="003E4D60"/>
    <w:rsid w:val="003E5602"/>
    <w:rsid w:val="003E5604"/>
    <w:rsid w:val="003E56F3"/>
    <w:rsid w:val="003E5C0F"/>
    <w:rsid w:val="003E5F47"/>
    <w:rsid w:val="003E5F87"/>
    <w:rsid w:val="003E6514"/>
    <w:rsid w:val="003E69EC"/>
    <w:rsid w:val="003E6D17"/>
    <w:rsid w:val="003E7B6E"/>
    <w:rsid w:val="003E7F12"/>
    <w:rsid w:val="003F04B1"/>
    <w:rsid w:val="003F0DCE"/>
    <w:rsid w:val="003F107A"/>
    <w:rsid w:val="003F108D"/>
    <w:rsid w:val="003F11FF"/>
    <w:rsid w:val="003F20B9"/>
    <w:rsid w:val="003F251F"/>
    <w:rsid w:val="003F2694"/>
    <w:rsid w:val="003F29E8"/>
    <w:rsid w:val="003F2AF9"/>
    <w:rsid w:val="003F2FDC"/>
    <w:rsid w:val="003F358E"/>
    <w:rsid w:val="003F4AE8"/>
    <w:rsid w:val="003F5592"/>
    <w:rsid w:val="003F619F"/>
    <w:rsid w:val="003F649A"/>
    <w:rsid w:val="003F66BD"/>
    <w:rsid w:val="003F6E5C"/>
    <w:rsid w:val="003F6F45"/>
    <w:rsid w:val="003F7218"/>
    <w:rsid w:val="003F72EB"/>
    <w:rsid w:val="003F75E1"/>
    <w:rsid w:val="003F789B"/>
    <w:rsid w:val="0040055A"/>
    <w:rsid w:val="00400EF5"/>
    <w:rsid w:val="0040216B"/>
    <w:rsid w:val="00402570"/>
    <w:rsid w:val="00402CB1"/>
    <w:rsid w:val="00404763"/>
    <w:rsid w:val="004048A5"/>
    <w:rsid w:val="00404AD9"/>
    <w:rsid w:val="0040502F"/>
    <w:rsid w:val="0040596F"/>
    <w:rsid w:val="004061F6"/>
    <w:rsid w:val="00406403"/>
    <w:rsid w:val="00406CD1"/>
    <w:rsid w:val="00407161"/>
    <w:rsid w:val="004074A8"/>
    <w:rsid w:val="004079D8"/>
    <w:rsid w:val="00407EA6"/>
    <w:rsid w:val="004105C9"/>
    <w:rsid w:val="0041067C"/>
    <w:rsid w:val="0041099C"/>
    <w:rsid w:val="00411313"/>
    <w:rsid w:val="00411B6B"/>
    <w:rsid w:val="004125E7"/>
    <w:rsid w:val="0041285B"/>
    <w:rsid w:val="00412860"/>
    <w:rsid w:val="00412C18"/>
    <w:rsid w:val="00412C86"/>
    <w:rsid w:val="00412D09"/>
    <w:rsid w:val="00412E15"/>
    <w:rsid w:val="004132C5"/>
    <w:rsid w:val="0041333F"/>
    <w:rsid w:val="004133F6"/>
    <w:rsid w:val="00414794"/>
    <w:rsid w:val="0041487C"/>
    <w:rsid w:val="00414FCD"/>
    <w:rsid w:val="00415161"/>
    <w:rsid w:val="004151CC"/>
    <w:rsid w:val="0041538C"/>
    <w:rsid w:val="004156DB"/>
    <w:rsid w:val="004159AE"/>
    <w:rsid w:val="004166B8"/>
    <w:rsid w:val="00416993"/>
    <w:rsid w:val="004173A0"/>
    <w:rsid w:val="0041788E"/>
    <w:rsid w:val="00417908"/>
    <w:rsid w:val="00417C29"/>
    <w:rsid w:val="00420318"/>
    <w:rsid w:val="0042033E"/>
    <w:rsid w:val="00420842"/>
    <w:rsid w:val="00420CEC"/>
    <w:rsid w:val="00421364"/>
    <w:rsid w:val="004214D2"/>
    <w:rsid w:val="00421593"/>
    <w:rsid w:val="004216A7"/>
    <w:rsid w:val="004216D7"/>
    <w:rsid w:val="00421821"/>
    <w:rsid w:val="00421BD1"/>
    <w:rsid w:val="00421F5A"/>
    <w:rsid w:val="0042246C"/>
    <w:rsid w:val="00423565"/>
    <w:rsid w:val="004235E4"/>
    <w:rsid w:val="00423B30"/>
    <w:rsid w:val="00424112"/>
    <w:rsid w:val="0042411B"/>
    <w:rsid w:val="004245AB"/>
    <w:rsid w:val="00425378"/>
    <w:rsid w:val="00425C6F"/>
    <w:rsid w:val="004263A8"/>
    <w:rsid w:val="00426D39"/>
    <w:rsid w:val="0042709B"/>
    <w:rsid w:val="0042718D"/>
    <w:rsid w:val="004303CC"/>
    <w:rsid w:val="004311F5"/>
    <w:rsid w:val="0043160E"/>
    <w:rsid w:val="00431736"/>
    <w:rsid w:val="004317FF"/>
    <w:rsid w:val="0043221A"/>
    <w:rsid w:val="004322C5"/>
    <w:rsid w:val="00432545"/>
    <w:rsid w:val="004326E5"/>
    <w:rsid w:val="0043283E"/>
    <w:rsid w:val="00432BAF"/>
    <w:rsid w:val="004332BC"/>
    <w:rsid w:val="0043369E"/>
    <w:rsid w:val="0043382D"/>
    <w:rsid w:val="0043395D"/>
    <w:rsid w:val="00433B48"/>
    <w:rsid w:val="00433DF7"/>
    <w:rsid w:val="00434873"/>
    <w:rsid w:val="00434CE4"/>
    <w:rsid w:val="00434FCB"/>
    <w:rsid w:val="00435236"/>
    <w:rsid w:val="004355BB"/>
    <w:rsid w:val="004357EF"/>
    <w:rsid w:val="00436B9D"/>
    <w:rsid w:val="00436CF2"/>
    <w:rsid w:val="004372C5"/>
    <w:rsid w:val="00437594"/>
    <w:rsid w:val="0043792E"/>
    <w:rsid w:val="00437C9C"/>
    <w:rsid w:val="00440E4F"/>
    <w:rsid w:val="00441779"/>
    <w:rsid w:val="004417D7"/>
    <w:rsid w:val="00441E78"/>
    <w:rsid w:val="0044206F"/>
    <w:rsid w:val="004420DA"/>
    <w:rsid w:val="0044210C"/>
    <w:rsid w:val="0044215E"/>
    <w:rsid w:val="004423F7"/>
    <w:rsid w:val="0044251F"/>
    <w:rsid w:val="00442DF3"/>
    <w:rsid w:val="00443278"/>
    <w:rsid w:val="0044331A"/>
    <w:rsid w:val="004436B4"/>
    <w:rsid w:val="00443707"/>
    <w:rsid w:val="0044396A"/>
    <w:rsid w:val="00443BC0"/>
    <w:rsid w:val="0044417B"/>
    <w:rsid w:val="004441DA"/>
    <w:rsid w:val="004443DE"/>
    <w:rsid w:val="00444686"/>
    <w:rsid w:val="0044474E"/>
    <w:rsid w:val="00444BED"/>
    <w:rsid w:val="004453BC"/>
    <w:rsid w:val="0044540C"/>
    <w:rsid w:val="0044566A"/>
    <w:rsid w:val="004458DE"/>
    <w:rsid w:val="00445ACE"/>
    <w:rsid w:val="0044619F"/>
    <w:rsid w:val="00446298"/>
    <w:rsid w:val="004468B1"/>
    <w:rsid w:val="0044695C"/>
    <w:rsid w:val="00447882"/>
    <w:rsid w:val="004503BA"/>
    <w:rsid w:val="00451500"/>
    <w:rsid w:val="00451A13"/>
    <w:rsid w:val="00451FCE"/>
    <w:rsid w:val="00451FE9"/>
    <w:rsid w:val="0045218F"/>
    <w:rsid w:val="00452463"/>
    <w:rsid w:val="00453004"/>
    <w:rsid w:val="004538B9"/>
    <w:rsid w:val="00453D4B"/>
    <w:rsid w:val="004543A1"/>
    <w:rsid w:val="0045540B"/>
    <w:rsid w:val="00455701"/>
    <w:rsid w:val="0045664C"/>
    <w:rsid w:val="004566C3"/>
    <w:rsid w:val="00457D09"/>
    <w:rsid w:val="00457F31"/>
    <w:rsid w:val="00460357"/>
    <w:rsid w:val="00460D7D"/>
    <w:rsid w:val="00460E8E"/>
    <w:rsid w:val="00460F2E"/>
    <w:rsid w:val="0046139F"/>
    <w:rsid w:val="0046141F"/>
    <w:rsid w:val="004617F9"/>
    <w:rsid w:val="004627BB"/>
    <w:rsid w:val="004630E5"/>
    <w:rsid w:val="00463B3A"/>
    <w:rsid w:val="004640A0"/>
    <w:rsid w:val="0046487F"/>
    <w:rsid w:val="00464DBF"/>
    <w:rsid w:val="00464DC2"/>
    <w:rsid w:val="00464F59"/>
    <w:rsid w:val="004655BA"/>
    <w:rsid w:val="00465CEF"/>
    <w:rsid w:val="00465F34"/>
    <w:rsid w:val="004665E0"/>
    <w:rsid w:val="0046737F"/>
    <w:rsid w:val="004677F5"/>
    <w:rsid w:val="00467B23"/>
    <w:rsid w:val="00467FDC"/>
    <w:rsid w:val="004703F6"/>
    <w:rsid w:val="00470653"/>
    <w:rsid w:val="00470A79"/>
    <w:rsid w:val="0047101B"/>
    <w:rsid w:val="004712C5"/>
    <w:rsid w:val="004718EE"/>
    <w:rsid w:val="004719D5"/>
    <w:rsid w:val="00471B6F"/>
    <w:rsid w:val="004721B7"/>
    <w:rsid w:val="0047268F"/>
    <w:rsid w:val="00472C95"/>
    <w:rsid w:val="0047348E"/>
    <w:rsid w:val="00473D20"/>
    <w:rsid w:val="00473DA5"/>
    <w:rsid w:val="00474001"/>
    <w:rsid w:val="00474ACE"/>
    <w:rsid w:val="004758BF"/>
    <w:rsid w:val="00475F00"/>
    <w:rsid w:val="004760DF"/>
    <w:rsid w:val="00476271"/>
    <w:rsid w:val="004765E6"/>
    <w:rsid w:val="00476AA0"/>
    <w:rsid w:val="00476D7B"/>
    <w:rsid w:val="004773E3"/>
    <w:rsid w:val="00477766"/>
    <w:rsid w:val="00477A61"/>
    <w:rsid w:val="004802FB"/>
    <w:rsid w:val="0048094C"/>
    <w:rsid w:val="00481B6A"/>
    <w:rsid w:val="004820B4"/>
    <w:rsid w:val="0048258C"/>
    <w:rsid w:val="00482C8A"/>
    <w:rsid w:val="00482EC2"/>
    <w:rsid w:val="004833B7"/>
    <w:rsid w:val="004833E0"/>
    <w:rsid w:val="00483A9C"/>
    <w:rsid w:val="00483ADD"/>
    <w:rsid w:val="00483FEE"/>
    <w:rsid w:val="0048412A"/>
    <w:rsid w:val="00484C07"/>
    <w:rsid w:val="004858BA"/>
    <w:rsid w:val="00485CBF"/>
    <w:rsid w:val="00485D41"/>
    <w:rsid w:val="00485ED4"/>
    <w:rsid w:val="0048643F"/>
    <w:rsid w:val="00486539"/>
    <w:rsid w:val="00487063"/>
    <w:rsid w:val="0048716A"/>
    <w:rsid w:val="004871C6"/>
    <w:rsid w:val="00487B4D"/>
    <w:rsid w:val="00490DFD"/>
    <w:rsid w:val="004910EE"/>
    <w:rsid w:val="00491870"/>
    <w:rsid w:val="004919CD"/>
    <w:rsid w:val="0049211C"/>
    <w:rsid w:val="0049235F"/>
    <w:rsid w:val="00492A20"/>
    <w:rsid w:val="00492C27"/>
    <w:rsid w:val="00492CA5"/>
    <w:rsid w:val="00492CCD"/>
    <w:rsid w:val="004936E2"/>
    <w:rsid w:val="004938E3"/>
    <w:rsid w:val="004939F6"/>
    <w:rsid w:val="00493CBA"/>
    <w:rsid w:val="00493DDE"/>
    <w:rsid w:val="00494419"/>
    <w:rsid w:val="00494598"/>
    <w:rsid w:val="0049461B"/>
    <w:rsid w:val="0049468B"/>
    <w:rsid w:val="004946B5"/>
    <w:rsid w:val="00495F1B"/>
    <w:rsid w:val="00496208"/>
    <w:rsid w:val="00496FBC"/>
    <w:rsid w:val="0049769B"/>
    <w:rsid w:val="00497735"/>
    <w:rsid w:val="00497C0B"/>
    <w:rsid w:val="00497CA6"/>
    <w:rsid w:val="00497EE1"/>
    <w:rsid w:val="004A06DA"/>
    <w:rsid w:val="004A072F"/>
    <w:rsid w:val="004A1120"/>
    <w:rsid w:val="004A16AA"/>
    <w:rsid w:val="004A1AD3"/>
    <w:rsid w:val="004A2819"/>
    <w:rsid w:val="004A370E"/>
    <w:rsid w:val="004A388E"/>
    <w:rsid w:val="004A3BA2"/>
    <w:rsid w:val="004A3DB1"/>
    <w:rsid w:val="004A3E31"/>
    <w:rsid w:val="004A474B"/>
    <w:rsid w:val="004A47EB"/>
    <w:rsid w:val="004A486B"/>
    <w:rsid w:val="004A53E5"/>
    <w:rsid w:val="004A636C"/>
    <w:rsid w:val="004A65B9"/>
    <w:rsid w:val="004A65C9"/>
    <w:rsid w:val="004A6EEA"/>
    <w:rsid w:val="004A708D"/>
    <w:rsid w:val="004A70B7"/>
    <w:rsid w:val="004A7114"/>
    <w:rsid w:val="004A768D"/>
    <w:rsid w:val="004A7F43"/>
    <w:rsid w:val="004B076A"/>
    <w:rsid w:val="004B14AB"/>
    <w:rsid w:val="004B2089"/>
    <w:rsid w:val="004B24DC"/>
    <w:rsid w:val="004B2821"/>
    <w:rsid w:val="004B3334"/>
    <w:rsid w:val="004B3704"/>
    <w:rsid w:val="004B43E6"/>
    <w:rsid w:val="004B4486"/>
    <w:rsid w:val="004B46D9"/>
    <w:rsid w:val="004B48FB"/>
    <w:rsid w:val="004B569A"/>
    <w:rsid w:val="004B5CE0"/>
    <w:rsid w:val="004B60BC"/>
    <w:rsid w:val="004B6F09"/>
    <w:rsid w:val="004B7C59"/>
    <w:rsid w:val="004B7CFD"/>
    <w:rsid w:val="004C0055"/>
    <w:rsid w:val="004C03C0"/>
    <w:rsid w:val="004C0E07"/>
    <w:rsid w:val="004C1373"/>
    <w:rsid w:val="004C1EAA"/>
    <w:rsid w:val="004C2A08"/>
    <w:rsid w:val="004C2E7F"/>
    <w:rsid w:val="004C371C"/>
    <w:rsid w:val="004C3E8A"/>
    <w:rsid w:val="004C44B3"/>
    <w:rsid w:val="004C50DA"/>
    <w:rsid w:val="004C517C"/>
    <w:rsid w:val="004C51D7"/>
    <w:rsid w:val="004C5445"/>
    <w:rsid w:val="004C56A1"/>
    <w:rsid w:val="004C5752"/>
    <w:rsid w:val="004C5D38"/>
    <w:rsid w:val="004C5E69"/>
    <w:rsid w:val="004C61B5"/>
    <w:rsid w:val="004C6482"/>
    <w:rsid w:val="004C66F5"/>
    <w:rsid w:val="004C67FA"/>
    <w:rsid w:val="004C6BAC"/>
    <w:rsid w:val="004C6FF6"/>
    <w:rsid w:val="004C7937"/>
    <w:rsid w:val="004C7FE8"/>
    <w:rsid w:val="004D0423"/>
    <w:rsid w:val="004D04ED"/>
    <w:rsid w:val="004D0688"/>
    <w:rsid w:val="004D0948"/>
    <w:rsid w:val="004D0C24"/>
    <w:rsid w:val="004D0C95"/>
    <w:rsid w:val="004D0FA9"/>
    <w:rsid w:val="004D11C2"/>
    <w:rsid w:val="004D1534"/>
    <w:rsid w:val="004D2738"/>
    <w:rsid w:val="004D2868"/>
    <w:rsid w:val="004D2A82"/>
    <w:rsid w:val="004D3381"/>
    <w:rsid w:val="004D3C82"/>
    <w:rsid w:val="004D3D1F"/>
    <w:rsid w:val="004D41FF"/>
    <w:rsid w:val="004D42AC"/>
    <w:rsid w:val="004D4368"/>
    <w:rsid w:val="004D4BB3"/>
    <w:rsid w:val="004D52F1"/>
    <w:rsid w:val="004D5567"/>
    <w:rsid w:val="004D5BD4"/>
    <w:rsid w:val="004D5D3D"/>
    <w:rsid w:val="004D5E67"/>
    <w:rsid w:val="004D65EC"/>
    <w:rsid w:val="004D6D7C"/>
    <w:rsid w:val="004D6F22"/>
    <w:rsid w:val="004D7BA6"/>
    <w:rsid w:val="004D7C4F"/>
    <w:rsid w:val="004D7E5A"/>
    <w:rsid w:val="004E0534"/>
    <w:rsid w:val="004E0E75"/>
    <w:rsid w:val="004E0EE0"/>
    <w:rsid w:val="004E1263"/>
    <w:rsid w:val="004E175A"/>
    <w:rsid w:val="004E18A9"/>
    <w:rsid w:val="004E1C5D"/>
    <w:rsid w:val="004E1E67"/>
    <w:rsid w:val="004E2637"/>
    <w:rsid w:val="004E2D99"/>
    <w:rsid w:val="004E37CB"/>
    <w:rsid w:val="004E388C"/>
    <w:rsid w:val="004E493E"/>
    <w:rsid w:val="004E4AF2"/>
    <w:rsid w:val="004E509B"/>
    <w:rsid w:val="004E51F4"/>
    <w:rsid w:val="004E5541"/>
    <w:rsid w:val="004E61EB"/>
    <w:rsid w:val="004E648D"/>
    <w:rsid w:val="004E64CA"/>
    <w:rsid w:val="004E64E2"/>
    <w:rsid w:val="004E671C"/>
    <w:rsid w:val="004E69FF"/>
    <w:rsid w:val="004E6F13"/>
    <w:rsid w:val="004E7195"/>
    <w:rsid w:val="004E721F"/>
    <w:rsid w:val="004E791C"/>
    <w:rsid w:val="004E7A55"/>
    <w:rsid w:val="004E7B20"/>
    <w:rsid w:val="004E7B89"/>
    <w:rsid w:val="004E7DC7"/>
    <w:rsid w:val="004F0448"/>
    <w:rsid w:val="004F0D11"/>
    <w:rsid w:val="004F123F"/>
    <w:rsid w:val="004F180C"/>
    <w:rsid w:val="004F1F12"/>
    <w:rsid w:val="004F227B"/>
    <w:rsid w:val="004F32CB"/>
    <w:rsid w:val="004F429E"/>
    <w:rsid w:val="004F4555"/>
    <w:rsid w:val="004F4F0D"/>
    <w:rsid w:val="004F5A19"/>
    <w:rsid w:val="004F66EA"/>
    <w:rsid w:val="004F6C9B"/>
    <w:rsid w:val="004F7905"/>
    <w:rsid w:val="004F7945"/>
    <w:rsid w:val="004F7D2F"/>
    <w:rsid w:val="005008B8"/>
    <w:rsid w:val="00500CDC"/>
    <w:rsid w:val="00501084"/>
    <w:rsid w:val="005012D9"/>
    <w:rsid w:val="0050133E"/>
    <w:rsid w:val="0050187D"/>
    <w:rsid w:val="00501BA5"/>
    <w:rsid w:val="00502271"/>
    <w:rsid w:val="00502559"/>
    <w:rsid w:val="00502B20"/>
    <w:rsid w:val="00502B6E"/>
    <w:rsid w:val="00502D6C"/>
    <w:rsid w:val="00503850"/>
    <w:rsid w:val="00503911"/>
    <w:rsid w:val="00505241"/>
    <w:rsid w:val="00505C1D"/>
    <w:rsid w:val="00505E4C"/>
    <w:rsid w:val="00506806"/>
    <w:rsid w:val="00506C6B"/>
    <w:rsid w:val="00506D15"/>
    <w:rsid w:val="0050756F"/>
    <w:rsid w:val="005075D2"/>
    <w:rsid w:val="00507746"/>
    <w:rsid w:val="00507E2D"/>
    <w:rsid w:val="005106D3"/>
    <w:rsid w:val="00510A6B"/>
    <w:rsid w:val="00510B17"/>
    <w:rsid w:val="00510BE9"/>
    <w:rsid w:val="00510E5B"/>
    <w:rsid w:val="00510ECC"/>
    <w:rsid w:val="00510FD8"/>
    <w:rsid w:val="00510FE5"/>
    <w:rsid w:val="0051101B"/>
    <w:rsid w:val="005110E2"/>
    <w:rsid w:val="0051116E"/>
    <w:rsid w:val="00511346"/>
    <w:rsid w:val="00511B48"/>
    <w:rsid w:val="00512003"/>
    <w:rsid w:val="00512261"/>
    <w:rsid w:val="00512436"/>
    <w:rsid w:val="00512EDA"/>
    <w:rsid w:val="00513157"/>
    <w:rsid w:val="00513456"/>
    <w:rsid w:val="00514A1D"/>
    <w:rsid w:val="00514DDB"/>
    <w:rsid w:val="00514DE3"/>
    <w:rsid w:val="00515183"/>
    <w:rsid w:val="0051579A"/>
    <w:rsid w:val="005158BA"/>
    <w:rsid w:val="00515E4C"/>
    <w:rsid w:val="00515E4D"/>
    <w:rsid w:val="00515EBB"/>
    <w:rsid w:val="00516420"/>
    <w:rsid w:val="00517BD7"/>
    <w:rsid w:val="0052066A"/>
    <w:rsid w:val="00520728"/>
    <w:rsid w:val="005207F3"/>
    <w:rsid w:val="00520CEF"/>
    <w:rsid w:val="00520FBC"/>
    <w:rsid w:val="005213E5"/>
    <w:rsid w:val="00521874"/>
    <w:rsid w:val="00521C46"/>
    <w:rsid w:val="00522019"/>
    <w:rsid w:val="00522605"/>
    <w:rsid w:val="0052306E"/>
    <w:rsid w:val="005231AE"/>
    <w:rsid w:val="0052345B"/>
    <w:rsid w:val="00523B70"/>
    <w:rsid w:val="00523C26"/>
    <w:rsid w:val="00523F86"/>
    <w:rsid w:val="005246EA"/>
    <w:rsid w:val="00524811"/>
    <w:rsid w:val="00524C7F"/>
    <w:rsid w:val="00524FBE"/>
    <w:rsid w:val="00525144"/>
    <w:rsid w:val="0052528B"/>
    <w:rsid w:val="00525438"/>
    <w:rsid w:val="005261A9"/>
    <w:rsid w:val="00526684"/>
    <w:rsid w:val="00526F70"/>
    <w:rsid w:val="00527B67"/>
    <w:rsid w:val="00527CBC"/>
    <w:rsid w:val="00527E97"/>
    <w:rsid w:val="005308E5"/>
    <w:rsid w:val="00530C3D"/>
    <w:rsid w:val="00530FD1"/>
    <w:rsid w:val="00531D83"/>
    <w:rsid w:val="00531E32"/>
    <w:rsid w:val="00532039"/>
    <w:rsid w:val="005325FF"/>
    <w:rsid w:val="00532632"/>
    <w:rsid w:val="00533B38"/>
    <w:rsid w:val="00533B6E"/>
    <w:rsid w:val="00533D79"/>
    <w:rsid w:val="00533DDA"/>
    <w:rsid w:val="00533E03"/>
    <w:rsid w:val="005346E1"/>
    <w:rsid w:val="005347E4"/>
    <w:rsid w:val="0053492B"/>
    <w:rsid w:val="005367B1"/>
    <w:rsid w:val="0053681A"/>
    <w:rsid w:val="00536970"/>
    <w:rsid w:val="005400BC"/>
    <w:rsid w:val="005400F4"/>
    <w:rsid w:val="005402E0"/>
    <w:rsid w:val="0054129F"/>
    <w:rsid w:val="005415C6"/>
    <w:rsid w:val="0054179A"/>
    <w:rsid w:val="00541D48"/>
    <w:rsid w:val="0054230B"/>
    <w:rsid w:val="00542669"/>
    <w:rsid w:val="00543509"/>
    <w:rsid w:val="00543877"/>
    <w:rsid w:val="00544078"/>
    <w:rsid w:val="0054442A"/>
    <w:rsid w:val="00544872"/>
    <w:rsid w:val="005449E2"/>
    <w:rsid w:val="00544F3E"/>
    <w:rsid w:val="00544FE0"/>
    <w:rsid w:val="00545127"/>
    <w:rsid w:val="005454D8"/>
    <w:rsid w:val="0054590A"/>
    <w:rsid w:val="00545F0B"/>
    <w:rsid w:val="005461EF"/>
    <w:rsid w:val="00546569"/>
    <w:rsid w:val="00546B69"/>
    <w:rsid w:val="00546C40"/>
    <w:rsid w:val="00546D23"/>
    <w:rsid w:val="00546EA1"/>
    <w:rsid w:val="00547CE8"/>
    <w:rsid w:val="005505D5"/>
    <w:rsid w:val="00550B8C"/>
    <w:rsid w:val="00550D03"/>
    <w:rsid w:val="0055104A"/>
    <w:rsid w:val="0055137A"/>
    <w:rsid w:val="0055153E"/>
    <w:rsid w:val="005516DF"/>
    <w:rsid w:val="0055181F"/>
    <w:rsid w:val="00551EE7"/>
    <w:rsid w:val="00552089"/>
    <w:rsid w:val="00552154"/>
    <w:rsid w:val="00552533"/>
    <w:rsid w:val="00552BC4"/>
    <w:rsid w:val="00553392"/>
    <w:rsid w:val="0055381F"/>
    <w:rsid w:val="00554052"/>
    <w:rsid w:val="005546BC"/>
    <w:rsid w:val="00554745"/>
    <w:rsid w:val="00554A2D"/>
    <w:rsid w:val="005553E6"/>
    <w:rsid w:val="0055575E"/>
    <w:rsid w:val="00555AF4"/>
    <w:rsid w:val="00556322"/>
    <w:rsid w:val="005565B1"/>
    <w:rsid w:val="005567FF"/>
    <w:rsid w:val="005579E4"/>
    <w:rsid w:val="00560493"/>
    <w:rsid w:val="00560A5E"/>
    <w:rsid w:val="00560B52"/>
    <w:rsid w:val="00560B69"/>
    <w:rsid w:val="00560E4E"/>
    <w:rsid w:val="005611AF"/>
    <w:rsid w:val="005611F4"/>
    <w:rsid w:val="00561263"/>
    <w:rsid w:val="00561AC3"/>
    <w:rsid w:val="00561C76"/>
    <w:rsid w:val="00561DCC"/>
    <w:rsid w:val="00561E1C"/>
    <w:rsid w:val="005627B4"/>
    <w:rsid w:val="00562B24"/>
    <w:rsid w:val="0056305F"/>
    <w:rsid w:val="00563A53"/>
    <w:rsid w:val="00563B9C"/>
    <w:rsid w:val="00563CD6"/>
    <w:rsid w:val="005641C0"/>
    <w:rsid w:val="0056526E"/>
    <w:rsid w:val="00565382"/>
    <w:rsid w:val="00565575"/>
    <w:rsid w:val="0056578B"/>
    <w:rsid w:val="00565F75"/>
    <w:rsid w:val="00566213"/>
    <w:rsid w:val="005667DF"/>
    <w:rsid w:val="00566AD5"/>
    <w:rsid w:val="00567565"/>
    <w:rsid w:val="00570116"/>
    <w:rsid w:val="00570332"/>
    <w:rsid w:val="00570333"/>
    <w:rsid w:val="005705AA"/>
    <w:rsid w:val="00570B70"/>
    <w:rsid w:val="00570BF3"/>
    <w:rsid w:val="00570CAC"/>
    <w:rsid w:val="0057132D"/>
    <w:rsid w:val="00571AE0"/>
    <w:rsid w:val="00571B46"/>
    <w:rsid w:val="0057245D"/>
    <w:rsid w:val="0057296D"/>
    <w:rsid w:val="0057296F"/>
    <w:rsid w:val="00572A22"/>
    <w:rsid w:val="00572CFC"/>
    <w:rsid w:val="0057328F"/>
    <w:rsid w:val="00573BF7"/>
    <w:rsid w:val="00573D5E"/>
    <w:rsid w:val="005741C1"/>
    <w:rsid w:val="005747FF"/>
    <w:rsid w:val="0057496F"/>
    <w:rsid w:val="00574C08"/>
    <w:rsid w:val="00574E11"/>
    <w:rsid w:val="005757AC"/>
    <w:rsid w:val="005762B3"/>
    <w:rsid w:val="0057651B"/>
    <w:rsid w:val="00576662"/>
    <w:rsid w:val="00576CC2"/>
    <w:rsid w:val="00576D58"/>
    <w:rsid w:val="00577989"/>
    <w:rsid w:val="00577EC8"/>
    <w:rsid w:val="00577F45"/>
    <w:rsid w:val="0058058D"/>
    <w:rsid w:val="00580652"/>
    <w:rsid w:val="00580886"/>
    <w:rsid w:val="0058112D"/>
    <w:rsid w:val="00581948"/>
    <w:rsid w:val="00581BA5"/>
    <w:rsid w:val="00581F28"/>
    <w:rsid w:val="00582339"/>
    <w:rsid w:val="0058258D"/>
    <w:rsid w:val="0058287D"/>
    <w:rsid w:val="00582DB7"/>
    <w:rsid w:val="00582F48"/>
    <w:rsid w:val="00583736"/>
    <w:rsid w:val="00583B2B"/>
    <w:rsid w:val="00583D71"/>
    <w:rsid w:val="00584EE3"/>
    <w:rsid w:val="005850C2"/>
    <w:rsid w:val="00585746"/>
    <w:rsid w:val="0058622F"/>
    <w:rsid w:val="00586335"/>
    <w:rsid w:val="00586902"/>
    <w:rsid w:val="00586CEB"/>
    <w:rsid w:val="00586E41"/>
    <w:rsid w:val="00587498"/>
    <w:rsid w:val="005874E7"/>
    <w:rsid w:val="00590557"/>
    <w:rsid w:val="00590C2B"/>
    <w:rsid w:val="00590FF7"/>
    <w:rsid w:val="00592079"/>
    <w:rsid w:val="00592814"/>
    <w:rsid w:val="005928CC"/>
    <w:rsid w:val="00592CB6"/>
    <w:rsid w:val="00592E07"/>
    <w:rsid w:val="00593C81"/>
    <w:rsid w:val="00593E61"/>
    <w:rsid w:val="00593EDA"/>
    <w:rsid w:val="00594387"/>
    <w:rsid w:val="00594947"/>
    <w:rsid w:val="00595CA2"/>
    <w:rsid w:val="00595EEA"/>
    <w:rsid w:val="00596019"/>
    <w:rsid w:val="00596796"/>
    <w:rsid w:val="005973DA"/>
    <w:rsid w:val="005979EC"/>
    <w:rsid w:val="005A019F"/>
    <w:rsid w:val="005A027F"/>
    <w:rsid w:val="005A08E7"/>
    <w:rsid w:val="005A0DFA"/>
    <w:rsid w:val="005A0F93"/>
    <w:rsid w:val="005A1299"/>
    <w:rsid w:val="005A1592"/>
    <w:rsid w:val="005A2104"/>
    <w:rsid w:val="005A2345"/>
    <w:rsid w:val="005A2997"/>
    <w:rsid w:val="005A29BD"/>
    <w:rsid w:val="005A358C"/>
    <w:rsid w:val="005A47D9"/>
    <w:rsid w:val="005A49A4"/>
    <w:rsid w:val="005A5B5D"/>
    <w:rsid w:val="005A5BF1"/>
    <w:rsid w:val="005A5C75"/>
    <w:rsid w:val="005A5EAF"/>
    <w:rsid w:val="005A65CD"/>
    <w:rsid w:val="005A6668"/>
    <w:rsid w:val="005A726F"/>
    <w:rsid w:val="005A7288"/>
    <w:rsid w:val="005A75A6"/>
    <w:rsid w:val="005B00D9"/>
    <w:rsid w:val="005B06EF"/>
    <w:rsid w:val="005B0AAE"/>
    <w:rsid w:val="005B0D8D"/>
    <w:rsid w:val="005B0DE9"/>
    <w:rsid w:val="005B11EC"/>
    <w:rsid w:val="005B1610"/>
    <w:rsid w:val="005B175A"/>
    <w:rsid w:val="005B1EBC"/>
    <w:rsid w:val="005B1EDA"/>
    <w:rsid w:val="005B22F1"/>
    <w:rsid w:val="005B2E69"/>
    <w:rsid w:val="005B354D"/>
    <w:rsid w:val="005B46FD"/>
    <w:rsid w:val="005B4732"/>
    <w:rsid w:val="005B48CC"/>
    <w:rsid w:val="005B4E7F"/>
    <w:rsid w:val="005B512B"/>
    <w:rsid w:val="005B5764"/>
    <w:rsid w:val="005B6389"/>
    <w:rsid w:val="005B6519"/>
    <w:rsid w:val="005B674A"/>
    <w:rsid w:val="005B6811"/>
    <w:rsid w:val="005B6A4C"/>
    <w:rsid w:val="005B6E6E"/>
    <w:rsid w:val="005B777A"/>
    <w:rsid w:val="005B7954"/>
    <w:rsid w:val="005B7E9F"/>
    <w:rsid w:val="005C0677"/>
    <w:rsid w:val="005C0A45"/>
    <w:rsid w:val="005C111F"/>
    <w:rsid w:val="005C1607"/>
    <w:rsid w:val="005C1B9F"/>
    <w:rsid w:val="005C251E"/>
    <w:rsid w:val="005C2591"/>
    <w:rsid w:val="005C3109"/>
    <w:rsid w:val="005C3297"/>
    <w:rsid w:val="005C36D5"/>
    <w:rsid w:val="005C3A02"/>
    <w:rsid w:val="005C3EAE"/>
    <w:rsid w:val="005C4165"/>
    <w:rsid w:val="005C43E9"/>
    <w:rsid w:val="005C4551"/>
    <w:rsid w:val="005C462F"/>
    <w:rsid w:val="005C4F10"/>
    <w:rsid w:val="005C5136"/>
    <w:rsid w:val="005C5241"/>
    <w:rsid w:val="005C5580"/>
    <w:rsid w:val="005C56F3"/>
    <w:rsid w:val="005C63F9"/>
    <w:rsid w:val="005C64D3"/>
    <w:rsid w:val="005C6E19"/>
    <w:rsid w:val="005C6F3A"/>
    <w:rsid w:val="005C7A77"/>
    <w:rsid w:val="005D067C"/>
    <w:rsid w:val="005D09AB"/>
    <w:rsid w:val="005D0E56"/>
    <w:rsid w:val="005D1547"/>
    <w:rsid w:val="005D19DF"/>
    <w:rsid w:val="005D1B60"/>
    <w:rsid w:val="005D1CD1"/>
    <w:rsid w:val="005D2E4C"/>
    <w:rsid w:val="005D2FC7"/>
    <w:rsid w:val="005D3024"/>
    <w:rsid w:val="005D3453"/>
    <w:rsid w:val="005D371E"/>
    <w:rsid w:val="005D4695"/>
    <w:rsid w:val="005D49C6"/>
    <w:rsid w:val="005D4F02"/>
    <w:rsid w:val="005D553D"/>
    <w:rsid w:val="005D5CA2"/>
    <w:rsid w:val="005D64E9"/>
    <w:rsid w:val="005D651A"/>
    <w:rsid w:val="005D668E"/>
    <w:rsid w:val="005D7EA3"/>
    <w:rsid w:val="005E00A0"/>
    <w:rsid w:val="005E0200"/>
    <w:rsid w:val="005E0266"/>
    <w:rsid w:val="005E053B"/>
    <w:rsid w:val="005E0A2B"/>
    <w:rsid w:val="005E0EA7"/>
    <w:rsid w:val="005E0ED1"/>
    <w:rsid w:val="005E1422"/>
    <w:rsid w:val="005E1D61"/>
    <w:rsid w:val="005E216D"/>
    <w:rsid w:val="005E24E6"/>
    <w:rsid w:val="005E25B7"/>
    <w:rsid w:val="005E2966"/>
    <w:rsid w:val="005E3077"/>
    <w:rsid w:val="005E33CB"/>
    <w:rsid w:val="005E3B24"/>
    <w:rsid w:val="005E3BD1"/>
    <w:rsid w:val="005E42A2"/>
    <w:rsid w:val="005E4B73"/>
    <w:rsid w:val="005E5883"/>
    <w:rsid w:val="005E6221"/>
    <w:rsid w:val="005E6231"/>
    <w:rsid w:val="005E6849"/>
    <w:rsid w:val="005E6866"/>
    <w:rsid w:val="005E7005"/>
    <w:rsid w:val="005E71A4"/>
    <w:rsid w:val="005E7B1D"/>
    <w:rsid w:val="005F0605"/>
    <w:rsid w:val="005F0719"/>
    <w:rsid w:val="005F0D06"/>
    <w:rsid w:val="005F15CD"/>
    <w:rsid w:val="005F3326"/>
    <w:rsid w:val="005F39C5"/>
    <w:rsid w:val="005F3A24"/>
    <w:rsid w:val="005F4351"/>
    <w:rsid w:val="005F43C5"/>
    <w:rsid w:val="005F457C"/>
    <w:rsid w:val="005F4998"/>
    <w:rsid w:val="005F538F"/>
    <w:rsid w:val="005F56E8"/>
    <w:rsid w:val="005F5C48"/>
    <w:rsid w:val="005F5CA6"/>
    <w:rsid w:val="005F5F26"/>
    <w:rsid w:val="005F60C1"/>
    <w:rsid w:val="005F713B"/>
    <w:rsid w:val="005F773C"/>
    <w:rsid w:val="005F78C9"/>
    <w:rsid w:val="005F7954"/>
    <w:rsid w:val="005F7B6F"/>
    <w:rsid w:val="005F7D45"/>
    <w:rsid w:val="00600509"/>
    <w:rsid w:val="0060057D"/>
    <w:rsid w:val="00600E3C"/>
    <w:rsid w:val="00600E9A"/>
    <w:rsid w:val="006011FC"/>
    <w:rsid w:val="00601F69"/>
    <w:rsid w:val="00602041"/>
    <w:rsid w:val="00602FC8"/>
    <w:rsid w:val="00603412"/>
    <w:rsid w:val="00603A2A"/>
    <w:rsid w:val="00603DB6"/>
    <w:rsid w:val="00604A30"/>
    <w:rsid w:val="00604D69"/>
    <w:rsid w:val="006050BB"/>
    <w:rsid w:val="006059E6"/>
    <w:rsid w:val="006059FF"/>
    <w:rsid w:val="00606835"/>
    <w:rsid w:val="006069B2"/>
    <w:rsid w:val="00607855"/>
    <w:rsid w:val="00607BF4"/>
    <w:rsid w:val="0061017D"/>
    <w:rsid w:val="006103C0"/>
    <w:rsid w:val="00610441"/>
    <w:rsid w:val="00610472"/>
    <w:rsid w:val="0061065B"/>
    <w:rsid w:val="0061084D"/>
    <w:rsid w:val="00610AD9"/>
    <w:rsid w:val="00610BCD"/>
    <w:rsid w:val="00610F66"/>
    <w:rsid w:val="00611B8D"/>
    <w:rsid w:val="0061261D"/>
    <w:rsid w:val="00612887"/>
    <w:rsid w:val="006128E4"/>
    <w:rsid w:val="00612EAC"/>
    <w:rsid w:val="00612F2C"/>
    <w:rsid w:val="00613891"/>
    <w:rsid w:val="0061468E"/>
    <w:rsid w:val="00614C93"/>
    <w:rsid w:val="00614EC8"/>
    <w:rsid w:val="00615933"/>
    <w:rsid w:val="00616F00"/>
    <w:rsid w:val="00616F7E"/>
    <w:rsid w:val="006170EE"/>
    <w:rsid w:val="00617315"/>
    <w:rsid w:val="00617F22"/>
    <w:rsid w:val="0062098B"/>
    <w:rsid w:val="00620E64"/>
    <w:rsid w:val="006211EC"/>
    <w:rsid w:val="006211F4"/>
    <w:rsid w:val="0062125D"/>
    <w:rsid w:val="00621CF6"/>
    <w:rsid w:val="00622140"/>
    <w:rsid w:val="006228E2"/>
    <w:rsid w:val="00622D0D"/>
    <w:rsid w:val="00622FBF"/>
    <w:rsid w:val="00623321"/>
    <w:rsid w:val="00623B40"/>
    <w:rsid w:val="00624006"/>
    <w:rsid w:val="0062401E"/>
    <w:rsid w:val="00624C8D"/>
    <w:rsid w:val="00624C8E"/>
    <w:rsid w:val="00624F15"/>
    <w:rsid w:val="006255D7"/>
    <w:rsid w:val="00625A9A"/>
    <w:rsid w:val="00625C58"/>
    <w:rsid w:val="00626D0B"/>
    <w:rsid w:val="0062716D"/>
    <w:rsid w:val="00627706"/>
    <w:rsid w:val="00627E22"/>
    <w:rsid w:val="006304CE"/>
    <w:rsid w:val="00631537"/>
    <w:rsid w:val="00631A70"/>
    <w:rsid w:val="00631EF0"/>
    <w:rsid w:val="0063328B"/>
    <w:rsid w:val="0063345D"/>
    <w:rsid w:val="00633A95"/>
    <w:rsid w:val="00634871"/>
    <w:rsid w:val="00634BAD"/>
    <w:rsid w:val="00635B08"/>
    <w:rsid w:val="00635D70"/>
    <w:rsid w:val="00636131"/>
    <w:rsid w:val="006363FE"/>
    <w:rsid w:val="006369BB"/>
    <w:rsid w:val="00636A1C"/>
    <w:rsid w:val="00636A84"/>
    <w:rsid w:val="00636C81"/>
    <w:rsid w:val="00636D39"/>
    <w:rsid w:val="00636EB2"/>
    <w:rsid w:val="0063715A"/>
    <w:rsid w:val="00637A7A"/>
    <w:rsid w:val="00637ADA"/>
    <w:rsid w:val="006402B2"/>
    <w:rsid w:val="00640507"/>
    <w:rsid w:val="00640D11"/>
    <w:rsid w:val="00640FA5"/>
    <w:rsid w:val="006419A1"/>
    <w:rsid w:val="00641A23"/>
    <w:rsid w:val="00641D33"/>
    <w:rsid w:val="00642165"/>
    <w:rsid w:val="0064269E"/>
    <w:rsid w:val="00642D7B"/>
    <w:rsid w:val="00643533"/>
    <w:rsid w:val="006438AB"/>
    <w:rsid w:val="00644282"/>
    <w:rsid w:val="006446CA"/>
    <w:rsid w:val="00644856"/>
    <w:rsid w:val="00644D79"/>
    <w:rsid w:val="00644F56"/>
    <w:rsid w:val="00645E12"/>
    <w:rsid w:val="0064611A"/>
    <w:rsid w:val="00646737"/>
    <w:rsid w:val="006469C4"/>
    <w:rsid w:val="00647178"/>
    <w:rsid w:val="0064731D"/>
    <w:rsid w:val="006473F6"/>
    <w:rsid w:val="00647DAD"/>
    <w:rsid w:val="00647DB9"/>
    <w:rsid w:val="00650DAD"/>
    <w:rsid w:val="00650EE6"/>
    <w:rsid w:val="00650FA2"/>
    <w:rsid w:val="00651AF3"/>
    <w:rsid w:val="0065261D"/>
    <w:rsid w:val="0065298F"/>
    <w:rsid w:val="00652D11"/>
    <w:rsid w:val="00652DDF"/>
    <w:rsid w:val="00653007"/>
    <w:rsid w:val="0065317B"/>
    <w:rsid w:val="006532ED"/>
    <w:rsid w:val="0065363C"/>
    <w:rsid w:val="006552A8"/>
    <w:rsid w:val="006553D0"/>
    <w:rsid w:val="0065558D"/>
    <w:rsid w:val="00655740"/>
    <w:rsid w:val="0065645D"/>
    <w:rsid w:val="006564FE"/>
    <w:rsid w:val="00656747"/>
    <w:rsid w:val="00656AC9"/>
    <w:rsid w:val="00656B4D"/>
    <w:rsid w:val="00656BA9"/>
    <w:rsid w:val="0065716C"/>
    <w:rsid w:val="006571F8"/>
    <w:rsid w:val="00657C50"/>
    <w:rsid w:val="00660599"/>
    <w:rsid w:val="00660DEC"/>
    <w:rsid w:val="00660E07"/>
    <w:rsid w:val="00661454"/>
    <w:rsid w:val="00661AE1"/>
    <w:rsid w:val="00662106"/>
    <w:rsid w:val="006622BB"/>
    <w:rsid w:val="00663281"/>
    <w:rsid w:val="006638A2"/>
    <w:rsid w:val="00663CBC"/>
    <w:rsid w:val="00663D55"/>
    <w:rsid w:val="006645F5"/>
    <w:rsid w:val="006645F6"/>
    <w:rsid w:val="00664C87"/>
    <w:rsid w:val="00664DF3"/>
    <w:rsid w:val="00665576"/>
    <w:rsid w:val="00666198"/>
    <w:rsid w:val="006661C7"/>
    <w:rsid w:val="0066639B"/>
    <w:rsid w:val="00666403"/>
    <w:rsid w:val="006668BB"/>
    <w:rsid w:val="00666975"/>
    <w:rsid w:val="00666BA0"/>
    <w:rsid w:val="00666C09"/>
    <w:rsid w:val="00666CF8"/>
    <w:rsid w:val="00666FDF"/>
    <w:rsid w:val="0066708B"/>
    <w:rsid w:val="0066731B"/>
    <w:rsid w:val="00667441"/>
    <w:rsid w:val="00667461"/>
    <w:rsid w:val="00667955"/>
    <w:rsid w:val="00667997"/>
    <w:rsid w:val="00667F14"/>
    <w:rsid w:val="0067001A"/>
    <w:rsid w:val="006705C3"/>
    <w:rsid w:val="00670950"/>
    <w:rsid w:val="00670EA9"/>
    <w:rsid w:val="00670FAA"/>
    <w:rsid w:val="00671275"/>
    <w:rsid w:val="0067134B"/>
    <w:rsid w:val="0067166B"/>
    <w:rsid w:val="00671774"/>
    <w:rsid w:val="006718E0"/>
    <w:rsid w:val="006719D9"/>
    <w:rsid w:val="006720A1"/>
    <w:rsid w:val="0067214C"/>
    <w:rsid w:val="0067261C"/>
    <w:rsid w:val="006727F6"/>
    <w:rsid w:val="00672B00"/>
    <w:rsid w:val="00672BBF"/>
    <w:rsid w:val="00672CAE"/>
    <w:rsid w:val="00673BD8"/>
    <w:rsid w:val="00674615"/>
    <w:rsid w:val="0067466B"/>
    <w:rsid w:val="0067488C"/>
    <w:rsid w:val="006748BB"/>
    <w:rsid w:val="00674C48"/>
    <w:rsid w:val="00674C8F"/>
    <w:rsid w:val="00674DA0"/>
    <w:rsid w:val="00675C9D"/>
    <w:rsid w:val="006764E8"/>
    <w:rsid w:val="006771B9"/>
    <w:rsid w:val="00677604"/>
    <w:rsid w:val="00677D1E"/>
    <w:rsid w:val="006801F4"/>
    <w:rsid w:val="00680ADD"/>
    <w:rsid w:val="00680EAD"/>
    <w:rsid w:val="00680FD3"/>
    <w:rsid w:val="00681204"/>
    <w:rsid w:val="0068138D"/>
    <w:rsid w:val="00681426"/>
    <w:rsid w:val="006817D1"/>
    <w:rsid w:val="00681D09"/>
    <w:rsid w:val="00681DAA"/>
    <w:rsid w:val="0068202A"/>
    <w:rsid w:val="006820D3"/>
    <w:rsid w:val="0068290A"/>
    <w:rsid w:val="00682BA7"/>
    <w:rsid w:val="00682DD5"/>
    <w:rsid w:val="00682FE9"/>
    <w:rsid w:val="00683963"/>
    <w:rsid w:val="0068492D"/>
    <w:rsid w:val="00684FC8"/>
    <w:rsid w:val="0068591B"/>
    <w:rsid w:val="00685B0D"/>
    <w:rsid w:val="0068615C"/>
    <w:rsid w:val="006876ED"/>
    <w:rsid w:val="006901C0"/>
    <w:rsid w:val="00690A7B"/>
    <w:rsid w:val="0069154A"/>
    <w:rsid w:val="00691805"/>
    <w:rsid w:val="006919B3"/>
    <w:rsid w:val="00691D2C"/>
    <w:rsid w:val="00691D82"/>
    <w:rsid w:val="0069243B"/>
    <w:rsid w:val="00693225"/>
    <w:rsid w:val="0069366B"/>
    <w:rsid w:val="00693D26"/>
    <w:rsid w:val="00694CC7"/>
    <w:rsid w:val="00694F98"/>
    <w:rsid w:val="00695219"/>
    <w:rsid w:val="00695686"/>
    <w:rsid w:val="0069579C"/>
    <w:rsid w:val="0069594A"/>
    <w:rsid w:val="00696A8A"/>
    <w:rsid w:val="006971D2"/>
    <w:rsid w:val="006971DE"/>
    <w:rsid w:val="006A0B06"/>
    <w:rsid w:val="006A0C08"/>
    <w:rsid w:val="006A0EED"/>
    <w:rsid w:val="006A0F8A"/>
    <w:rsid w:val="006A1418"/>
    <w:rsid w:val="006A2F71"/>
    <w:rsid w:val="006A3171"/>
    <w:rsid w:val="006A32E7"/>
    <w:rsid w:val="006A3E7F"/>
    <w:rsid w:val="006A4147"/>
    <w:rsid w:val="006A4807"/>
    <w:rsid w:val="006A490A"/>
    <w:rsid w:val="006A4E7A"/>
    <w:rsid w:val="006A4FA4"/>
    <w:rsid w:val="006A548F"/>
    <w:rsid w:val="006A5A39"/>
    <w:rsid w:val="006A5BC9"/>
    <w:rsid w:val="006A5BF0"/>
    <w:rsid w:val="006A5E8B"/>
    <w:rsid w:val="006A6095"/>
    <w:rsid w:val="006A6E12"/>
    <w:rsid w:val="006A6F6F"/>
    <w:rsid w:val="006A733C"/>
    <w:rsid w:val="006A7CC4"/>
    <w:rsid w:val="006B0129"/>
    <w:rsid w:val="006B048F"/>
    <w:rsid w:val="006B0869"/>
    <w:rsid w:val="006B087C"/>
    <w:rsid w:val="006B0DD3"/>
    <w:rsid w:val="006B1392"/>
    <w:rsid w:val="006B18E3"/>
    <w:rsid w:val="006B2213"/>
    <w:rsid w:val="006B242D"/>
    <w:rsid w:val="006B25B3"/>
    <w:rsid w:val="006B2665"/>
    <w:rsid w:val="006B2B28"/>
    <w:rsid w:val="006B307C"/>
    <w:rsid w:val="006B365E"/>
    <w:rsid w:val="006B3679"/>
    <w:rsid w:val="006B3737"/>
    <w:rsid w:val="006B3773"/>
    <w:rsid w:val="006B437D"/>
    <w:rsid w:val="006B44CF"/>
    <w:rsid w:val="006B44F1"/>
    <w:rsid w:val="006B4DFF"/>
    <w:rsid w:val="006B54EA"/>
    <w:rsid w:val="006B59CB"/>
    <w:rsid w:val="006B6028"/>
    <w:rsid w:val="006B6171"/>
    <w:rsid w:val="006B6265"/>
    <w:rsid w:val="006B63FC"/>
    <w:rsid w:val="006B67EF"/>
    <w:rsid w:val="006B680C"/>
    <w:rsid w:val="006B6F79"/>
    <w:rsid w:val="006B73E0"/>
    <w:rsid w:val="006B75F1"/>
    <w:rsid w:val="006B7D1D"/>
    <w:rsid w:val="006B7E5C"/>
    <w:rsid w:val="006B7E82"/>
    <w:rsid w:val="006C056B"/>
    <w:rsid w:val="006C0621"/>
    <w:rsid w:val="006C0C0A"/>
    <w:rsid w:val="006C0C1D"/>
    <w:rsid w:val="006C1D8D"/>
    <w:rsid w:val="006C1FAD"/>
    <w:rsid w:val="006C233D"/>
    <w:rsid w:val="006C2373"/>
    <w:rsid w:val="006C3184"/>
    <w:rsid w:val="006C31EF"/>
    <w:rsid w:val="006C3D18"/>
    <w:rsid w:val="006C429D"/>
    <w:rsid w:val="006C48DC"/>
    <w:rsid w:val="006C4E2A"/>
    <w:rsid w:val="006C59F1"/>
    <w:rsid w:val="006C5A34"/>
    <w:rsid w:val="006C686C"/>
    <w:rsid w:val="006C6C6D"/>
    <w:rsid w:val="006C709D"/>
    <w:rsid w:val="006C74EB"/>
    <w:rsid w:val="006C7972"/>
    <w:rsid w:val="006C7D69"/>
    <w:rsid w:val="006D0E2F"/>
    <w:rsid w:val="006D12C1"/>
    <w:rsid w:val="006D1317"/>
    <w:rsid w:val="006D1424"/>
    <w:rsid w:val="006D1785"/>
    <w:rsid w:val="006D1936"/>
    <w:rsid w:val="006D1A4B"/>
    <w:rsid w:val="006D1E40"/>
    <w:rsid w:val="006D2654"/>
    <w:rsid w:val="006D284A"/>
    <w:rsid w:val="006D2B0F"/>
    <w:rsid w:val="006D33A4"/>
    <w:rsid w:val="006D3586"/>
    <w:rsid w:val="006D3989"/>
    <w:rsid w:val="006D3F3A"/>
    <w:rsid w:val="006D4D99"/>
    <w:rsid w:val="006D4E37"/>
    <w:rsid w:val="006D54A7"/>
    <w:rsid w:val="006D5503"/>
    <w:rsid w:val="006D582A"/>
    <w:rsid w:val="006D599D"/>
    <w:rsid w:val="006D5E66"/>
    <w:rsid w:val="006D5FC0"/>
    <w:rsid w:val="006D5FDD"/>
    <w:rsid w:val="006D66C2"/>
    <w:rsid w:val="006D6741"/>
    <w:rsid w:val="006D67E8"/>
    <w:rsid w:val="006D693F"/>
    <w:rsid w:val="006D69B9"/>
    <w:rsid w:val="006D6F8E"/>
    <w:rsid w:val="006D733F"/>
    <w:rsid w:val="006D7A15"/>
    <w:rsid w:val="006E09B6"/>
    <w:rsid w:val="006E1751"/>
    <w:rsid w:val="006E1833"/>
    <w:rsid w:val="006E1BB8"/>
    <w:rsid w:val="006E218E"/>
    <w:rsid w:val="006E22F1"/>
    <w:rsid w:val="006E2481"/>
    <w:rsid w:val="006E2F65"/>
    <w:rsid w:val="006E364C"/>
    <w:rsid w:val="006E398A"/>
    <w:rsid w:val="006E3A23"/>
    <w:rsid w:val="006E5046"/>
    <w:rsid w:val="006E5A58"/>
    <w:rsid w:val="006E5F69"/>
    <w:rsid w:val="006E7EA0"/>
    <w:rsid w:val="006F0303"/>
    <w:rsid w:val="006F1382"/>
    <w:rsid w:val="006F14C3"/>
    <w:rsid w:val="006F1A3C"/>
    <w:rsid w:val="006F1E08"/>
    <w:rsid w:val="006F23F9"/>
    <w:rsid w:val="006F2483"/>
    <w:rsid w:val="006F3069"/>
    <w:rsid w:val="006F3223"/>
    <w:rsid w:val="006F37BB"/>
    <w:rsid w:val="006F3F2B"/>
    <w:rsid w:val="006F401A"/>
    <w:rsid w:val="006F4209"/>
    <w:rsid w:val="006F4438"/>
    <w:rsid w:val="006F4BFF"/>
    <w:rsid w:val="006F55CD"/>
    <w:rsid w:val="006F57B8"/>
    <w:rsid w:val="006F58E8"/>
    <w:rsid w:val="006F592F"/>
    <w:rsid w:val="006F5C56"/>
    <w:rsid w:val="006F6757"/>
    <w:rsid w:val="006F7D30"/>
    <w:rsid w:val="0070007F"/>
    <w:rsid w:val="00700117"/>
    <w:rsid w:val="00700197"/>
    <w:rsid w:val="007001EA"/>
    <w:rsid w:val="00700420"/>
    <w:rsid w:val="00700662"/>
    <w:rsid w:val="00700B4B"/>
    <w:rsid w:val="00700B89"/>
    <w:rsid w:val="007011F5"/>
    <w:rsid w:val="00701670"/>
    <w:rsid w:val="00701854"/>
    <w:rsid w:val="007025F4"/>
    <w:rsid w:val="007026E6"/>
    <w:rsid w:val="00702AA4"/>
    <w:rsid w:val="00702E00"/>
    <w:rsid w:val="00702E9F"/>
    <w:rsid w:val="00703FD1"/>
    <w:rsid w:val="00704304"/>
    <w:rsid w:val="007048A2"/>
    <w:rsid w:val="00705379"/>
    <w:rsid w:val="00705825"/>
    <w:rsid w:val="00706387"/>
    <w:rsid w:val="00706969"/>
    <w:rsid w:val="00706B03"/>
    <w:rsid w:val="007073E4"/>
    <w:rsid w:val="00707996"/>
    <w:rsid w:val="00707A78"/>
    <w:rsid w:val="00707BEA"/>
    <w:rsid w:val="0071090D"/>
    <w:rsid w:val="0071107A"/>
    <w:rsid w:val="00711CBB"/>
    <w:rsid w:val="00711F2C"/>
    <w:rsid w:val="00711F3D"/>
    <w:rsid w:val="0071213E"/>
    <w:rsid w:val="0071243F"/>
    <w:rsid w:val="007124F3"/>
    <w:rsid w:val="007129F4"/>
    <w:rsid w:val="00712BED"/>
    <w:rsid w:val="00712C34"/>
    <w:rsid w:val="00712D4B"/>
    <w:rsid w:val="00712EDB"/>
    <w:rsid w:val="00713207"/>
    <w:rsid w:val="007135A6"/>
    <w:rsid w:val="007137C8"/>
    <w:rsid w:val="00713953"/>
    <w:rsid w:val="00713A3E"/>
    <w:rsid w:val="00713AE6"/>
    <w:rsid w:val="007147CC"/>
    <w:rsid w:val="00714837"/>
    <w:rsid w:val="00714CA0"/>
    <w:rsid w:val="00714D13"/>
    <w:rsid w:val="00714E9A"/>
    <w:rsid w:val="00714F59"/>
    <w:rsid w:val="00715168"/>
    <w:rsid w:val="007154F4"/>
    <w:rsid w:val="0071553A"/>
    <w:rsid w:val="00715A8A"/>
    <w:rsid w:val="00715BE9"/>
    <w:rsid w:val="00715CE3"/>
    <w:rsid w:val="00715D7D"/>
    <w:rsid w:val="00715ED4"/>
    <w:rsid w:val="007164C9"/>
    <w:rsid w:val="00716D09"/>
    <w:rsid w:val="00716F0D"/>
    <w:rsid w:val="007171CF"/>
    <w:rsid w:val="00717B89"/>
    <w:rsid w:val="0072040F"/>
    <w:rsid w:val="007207E2"/>
    <w:rsid w:val="00721345"/>
    <w:rsid w:val="007214C3"/>
    <w:rsid w:val="00721606"/>
    <w:rsid w:val="00721A83"/>
    <w:rsid w:val="00721CB1"/>
    <w:rsid w:val="00722212"/>
    <w:rsid w:val="007225BD"/>
    <w:rsid w:val="007227FE"/>
    <w:rsid w:val="00722877"/>
    <w:rsid w:val="00722F5B"/>
    <w:rsid w:val="00723475"/>
    <w:rsid w:val="007234EB"/>
    <w:rsid w:val="00723E31"/>
    <w:rsid w:val="007245BC"/>
    <w:rsid w:val="007250D5"/>
    <w:rsid w:val="007251FF"/>
    <w:rsid w:val="0072596A"/>
    <w:rsid w:val="007262AD"/>
    <w:rsid w:val="007265DD"/>
    <w:rsid w:val="00726AAC"/>
    <w:rsid w:val="00726B2F"/>
    <w:rsid w:val="00726DE7"/>
    <w:rsid w:val="00727326"/>
    <w:rsid w:val="0072733E"/>
    <w:rsid w:val="00727375"/>
    <w:rsid w:val="0072775D"/>
    <w:rsid w:val="0072789C"/>
    <w:rsid w:val="00727A70"/>
    <w:rsid w:val="00730672"/>
    <w:rsid w:val="007306A7"/>
    <w:rsid w:val="00730E0C"/>
    <w:rsid w:val="007312D6"/>
    <w:rsid w:val="00731D3F"/>
    <w:rsid w:val="00731E7C"/>
    <w:rsid w:val="00732024"/>
    <w:rsid w:val="00732C8A"/>
    <w:rsid w:val="00732E4F"/>
    <w:rsid w:val="00733C73"/>
    <w:rsid w:val="00734BDC"/>
    <w:rsid w:val="00734FB7"/>
    <w:rsid w:val="007353A8"/>
    <w:rsid w:val="00735937"/>
    <w:rsid w:val="00735FA7"/>
    <w:rsid w:val="00736F2C"/>
    <w:rsid w:val="0073775D"/>
    <w:rsid w:val="00740A65"/>
    <w:rsid w:val="0074114D"/>
    <w:rsid w:val="00741207"/>
    <w:rsid w:val="00742C6E"/>
    <w:rsid w:val="007431E0"/>
    <w:rsid w:val="007433F5"/>
    <w:rsid w:val="007434B4"/>
    <w:rsid w:val="007435F2"/>
    <w:rsid w:val="00743690"/>
    <w:rsid w:val="00743A1D"/>
    <w:rsid w:val="00743B85"/>
    <w:rsid w:val="00744918"/>
    <w:rsid w:val="00744BF2"/>
    <w:rsid w:val="00744FA3"/>
    <w:rsid w:val="007450F3"/>
    <w:rsid w:val="007454B3"/>
    <w:rsid w:val="0074555E"/>
    <w:rsid w:val="007459AB"/>
    <w:rsid w:val="00745C51"/>
    <w:rsid w:val="00747074"/>
    <w:rsid w:val="00747221"/>
    <w:rsid w:val="007475D4"/>
    <w:rsid w:val="00747F51"/>
    <w:rsid w:val="0075007A"/>
    <w:rsid w:val="007501A9"/>
    <w:rsid w:val="007506D7"/>
    <w:rsid w:val="00750838"/>
    <w:rsid w:val="00750921"/>
    <w:rsid w:val="00750F72"/>
    <w:rsid w:val="007513DD"/>
    <w:rsid w:val="007515A9"/>
    <w:rsid w:val="00751787"/>
    <w:rsid w:val="00751CCC"/>
    <w:rsid w:val="00752001"/>
    <w:rsid w:val="007521BA"/>
    <w:rsid w:val="007526C8"/>
    <w:rsid w:val="007529D7"/>
    <w:rsid w:val="00753423"/>
    <w:rsid w:val="00753570"/>
    <w:rsid w:val="0075376E"/>
    <w:rsid w:val="007538B0"/>
    <w:rsid w:val="00753A4B"/>
    <w:rsid w:val="0075455E"/>
    <w:rsid w:val="00754722"/>
    <w:rsid w:val="00754937"/>
    <w:rsid w:val="00755CCE"/>
    <w:rsid w:val="00755DBB"/>
    <w:rsid w:val="007562E9"/>
    <w:rsid w:val="007565F9"/>
    <w:rsid w:val="00756872"/>
    <w:rsid w:val="00756BD3"/>
    <w:rsid w:val="007570F3"/>
    <w:rsid w:val="00757247"/>
    <w:rsid w:val="00760000"/>
    <w:rsid w:val="0076032F"/>
    <w:rsid w:val="007603D2"/>
    <w:rsid w:val="00760E59"/>
    <w:rsid w:val="00761255"/>
    <w:rsid w:val="0076142C"/>
    <w:rsid w:val="0076180B"/>
    <w:rsid w:val="007619E0"/>
    <w:rsid w:val="00761B90"/>
    <w:rsid w:val="00761BB4"/>
    <w:rsid w:val="00762B9B"/>
    <w:rsid w:val="00762D01"/>
    <w:rsid w:val="007640A3"/>
    <w:rsid w:val="0076447D"/>
    <w:rsid w:val="00764584"/>
    <w:rsid w:val="007646A7"/>
    <w:rsid w:val="007647B8"/>
    <w:rsid w:val="00764984"/>
    <w:rsid w:val="007651A1"/>
    <w:rsid w:val="00766585"/>
    <w:rsid w:val="00766CF3"/>
    <w:rsid w:val="00766F29"/>
    <w:rsid w:val="007670FD"/>
    <w:rsid w:val="007674B3"/>
    <w:rsid w:val="007701D0"/>
    <w:rsid w:val="00770634"/>
    <w:rsid w:val="007706C2"/>
    <w:rsid w:val="007708AE"/>
    <w:rsid w:val="00770CE1"/>
    <w:rsid w:val="007715FD"/>
    <w:rsid w:val="007719BF"/>
    <w:rsid w:val="00771BE2"/>
    <w:rsid w:val="0077227E"/>
    <w:rsid w:val="00772537"/>
    <w:rsid w:val="00772A65"/>
    <w:rsid w:val="00772AB7"/>
    <w:rsid w:val="00772EB9"/>
    <w:rsid w:val="00773330"/>
    <w:rsid w:val="00773C7E"/>
    <w:rsid w:val="0077415D"/>
    <w:rsid w:val="00774247"/>
    <w:rsid w:val="00774895"/>
    <w:rsid w:val="00774BAB"/>
    <w:rsid w:val="00774D39"/>
    <w:rsid w:val="00775164"/>
    <w:rsid w:val="007752A9"/>
    <w:rsid w:val="007760CA"/>
    <w:rsid w:val="00776293"/>
    <w:rsid w:val="00776584"/>
    <w:rsid w:val="00776AB5"/>
    <w:rsid w:val="00777372"/>
    <w:rsid w:val="00777539"/>
    <w:rsid w:val="00777573"/>
    <w:rsid w:val="007779E3"/>
    <w:rsid w:val="0078019B"/>
    <w:rsid w:val="00780A5A"/>
    <w:rsid w:val="00780BA1"/>
    <w:rsid w:val="00780E9E"/>
    <w:rsid w:val="00780FB5"/>
    <w:rsid w:val="007810EB"/>
    <w:rsid w:val="00781107"/>
    <w:rsid w:val="0078174B"/>
    <w:rsid w:val="00781B32"/>
    <w:rsid w:val="00781C93"/>
    <w:rsid w:val="00782240"/>
    <w:rsid w:val="007823E6"/>
    <w:rsid w:val="00782B58"/>
    <w:rsid w:val="00782D67"/>
    <w:rsid w:val="00783C2A"/>
    <w:rsid w:val="00784493"/>
    <w:rsid w:val="00784A04"/>
    <w:rsid w:val="00785084"/>
    <w:rsid w:val="007851FC"/>
    <w:rsid w:val="007854BF"/>
    <w:rsid w:val="007858A4"/>
    <w:rsid w:val="007861D6"/>
    <w:rsid w:val="00786283"/>
    <w:rsid w:val="00786586"/>
    <w:rsid w:val="00786DF0"/>
    <w:rsid w:val="00787546"/>
    <w:rsid w:val="00787962"/>
    <w:rsid w:val="00787AAE"/>
    <w:rsid w:val="00790F77"/>
    <w:rsid w:val="007911B5"/>
    <w:rsid w:val="0079125F"/>
    <w:rsid w:val="0079131D"/>
    <w:rsid w:val="0079170D"/>
    <w:rsid w:val="00791C70"/>
    <w:rsid w:val="00792532"/>
    <w:rsid w:val="0079266D"/>
    <w:rsid w:val="00792A4C"/>
    <w:rsid w:val="00792C05"/>
    <w:rsid w:val="007932A3"/>
    <w:rsid w:val="00794F17"/>
    <w:rsid w:val="00794FBE"/>
    <w:rsid w:val="007950FE"/>
    <w:rsid w:val="0079540D"/>
    <w:rsid w:val="00795412"/>
    <w:rsid w:val="00795C29"/>
    <w:rsid w:val="00795C36"/>
    <w:rsid w:val="00795CC9"/>
    <w:rsid w:val="00795D00"/>
    <w:rsid w:val="00796081"/>
    <w:rsid w:val="007966C5"/>
    <w:rsid w:val="00796F19"/>
    <w:rsid w:val="00797527"/>
    <w:rsid w:val="007976CE"/>
    <w:rsid w:val="00797914"/>
    <w:rsid w:val="00797E2F"/>
    <w:rsid w:val="007A010F"/>
    <w:rsid w:val="007A02E6"/>
    <w:rsid w:val="007A14CE"/>
    <w:rsid w:val="007A1C7F"/>
    <w:rsid w:val="007A1E40"/>
    <w:rsid w:val="007A2309"/>
    <w:rsid w:val="007A2624"/>
    <w:rsid w:val="007A2763"/>
    <w:rsid w:val="007A28D0"/>
    <w:rsid w:val="007A2A44"/>
    <w:rsid w:val="007A2C82"/>
    <w:rsid w:val="007A3190"/>
    <w:rsid w:val="007A3243"/>
    <w:rsid w:val="007A38AE"/>
    <w:rsid w:val="007A38D1"/>
    <w:rsid w:val="007A4401"/>
    <w:rsid w:val="007A453A"/>
    <w:rsid w:val="007A4583"/>
    <w:rsid w:val="007A503D"/>
    <w:rsid w:val="007A50E4"/>
    <w:rsid w:val="007A63DE"/>
    <w:rsid w:val="007A665D"/>
    <w:rsid w:val="007A693C"/>
    <w:rsid w:val="007A7447"/>
    <w:rsid w:val="007A7494"/>
    <w:rsid w:val="007A7607"/>
    <w:rsid w:val="007A7E8F"/>
    <w:rsid w:val="007A7FF5"/>
    <w:rsid w:val="007B0362"/>
    <w:rsid w:val="007B0519"/>
    <w:rsid w:val="007B094B"/>
    <w:rsid w:val="007B136B"/>
    <w:rsid w:val="007B1960"/>
    <w:rsid w:val="007B19F3"/>
    <w:rsid w:val="007B20D5"/>
    <w:rsid w:val="007B20FF"/>
    <w:rsid w:val="007B22EA"/>
    <w:rsid w:val="007B28DE"/>
    <w:rsid w:val="007B2903"/>
    <w:rsid w:val="007B2A85"/>
    <w:rsid w:val="007B2E9D"/>
    <w:rsid w:val="007B404D"/>
    <w:rsid w:val="007B4307"/>
    <w:rsid w:val="007B4373"/>
    <w:rsid w:val="007B4B59"/>
    <w:rsid w:val="007B4C55"/>
    <w:rsid w:val="007B5396"/>
    <w:rsid w:val="007B55CB"/>
    <w:rsid w:val="007B5BB9"/>
    <w:rsid w:val="007B5BD9"/>
    <w:rsid w:val="007B5C1E"/>
    <w:rsid w:val="007B5E6C"/>
    <w:rsid w:val="007B5F1D"/>
    <w:rsid w:val="007B5F7B"/>
    <w:rsid w:val="007B604E"/>
    <w:rsid w:val="007B614F"/>
    <w:rsid w:val="007B6931"/>
    <w:rsid w:val="007B71DD"/>
    <w:rsid w:val="007C1066"/>
    <w:rsid w:val="007C1144"/>
    <w:rsid w:val="007C1197"/>
    <w:rsid w:val="007C11F9"/>
    <w:rsid w:val="007C13D0"/>
    <w:rsid w:val="007C1833"/>
    <w:rsid w:val="007C2093"/>
    <w:rsid w:val="007C223D"/>
    <w:rsid w:val="007C243C"/>
    <w:rsid w:val="007C2AEE"/>
    <w:rsid w:val="007C2ED3"/>
    <w:rsid w:val="007C3553"/>
    <w:rsid w:val="007C38BC"/>
    <w:rsid w:val="007C40D0"/>
    <w:rsid w:val="007C44A5"/>
    <w:rsid w:val="007C4E42"/>
    <w:rsid w:val="007C523C"/>
    <w:rsid w:val="007C5327"/>
    <w:rsid w:val="007C53BA"/>
    <w:rsid w:val="007C55F4"/>
    <w:rsid w:val="007C5BE6"/>
    <w:rsid w:val="007C5DD2"/>
    <w:rsid w:val="007C601D"/>
    <w:rsid w:val="007C6519"/>
    <w:rsid w:val="007C6743"/>
    <w:rsid w:val="007C6A6E"/>
    <w:rsid w:val="007C6B40"/>
    <w:rsid w:val="007C6B43"/>
    <w:rsid w:val="007C74A1"/>
    <w:rsid w:val="007C7853"/>
    <w:rsid w:val="007C7918"/>
    <w:rsid w:val="007C7951"/>
    <w:rsid w:val="007C7AA8"/>
    <w:rsid w:val="007D03F6"/>
    <w:rsid w:val="007D0B28"/>
    <w:rsid w:val="007D12B1"/>
    <w:rsid w:val="007D12E5"/>
    <w:rsid w:val="007D1310"/>
    <w:rsid w:val="007D1545"/>
    <w:rsid w:val="007D19D0"/>
    <w:rsid w:val="007D23DA"/>
    <w:rsid w:val="007D25B1"/>
    <w:rsid w:val="007D2741"/>
    <w:rsid w:val="007D27AB"/>
    <w:rsid w:val="007D311F"/>
    <w:rsid w:val="007D36B1"/>
    <w:rsid w:val="007D36EB"/>
    <w:rsid w:val="007D3C62"/>
    <w:rsid w:val="007D3DCA"/>
    <w:rsid w:val="007D3FAD"/>
    <w:rsid w:val="007D41FB"/>
    <w:rsid w:val="007D44C3"/>
    <w:rsid w:val="007D4FAE"/>
    <w:rsid w:val="007D500A"/>
    <w:rsid w:val="007D56F1"/>
    <w:rsid w:val="007D580C"/>
    <w:rsid w:val="007D5BCF"/>
    <w:rsid w:val="007D6545"/>
    <w:rsid w:val="007D7D1B"/>
    <w:rsid w:val="007E0339"/>
    <w:rsid w:val="007E0878"/>
    <w:rsid w:val="007E1401"/>
    <w:rsid w:val="007E1544"/>
    <w:rsid w:val="007E1A1C"/>
    <w:rsid w:val="007E1A3E"/>
    <w:rsid w:val="007E2535"/>
    <w:rsid w:val="007E26D8"/>
    <w:rsid w:val="007E29CD"/>
    <w:rsid w:val="007E2DEC"/>
    <w:rsid w:val="007E37BD"/>
    <w:rsid w:val="007E3A26"/>
    <w:rsid w:val="007E3D5C"/>
    <w:rsid w:val="007E409D"/>
    <w:rsid w:val="007E4C22"/>
    <w:rsid w:val="007E4FE0"/>
    <w:rsid w:val="007E5027"/>
    <w:rsid w:val="007E5127"/>
    <w:rsid w:val="007E58E9"/>
    <w:rsid w:val="007E6005"/>
    <w:rsid w:val="007E60C2"/>
    <w:rsid w:val="007E6148"/>
    <w:rsid w:val="007E63A3"/>
    <w:rsid w:val="007E63BA"/>
    <w:rsid w:val="007E67AF"/>
    <w:rsid w:val="007E7325"/>
    <w:rsid w:val="007E777A"/>
    <w:rsid w:val="007E7B03"/>
    <w:rsid w:val="007E7BA7"/>
    <w:rsid w:val="007E7E22"/>
    <w:rsid w:val="007F0063"/>
    <w:rsid w:val="007F0210"/>
    <w:rsid w:val="007F089D"/>
    <w:rsid w:val="007F0BC0"/>
    <w:rsid w:val="007F13EF"/>
    <w:rsid w:val="007F177F"/>
    <w:rsid w:val="007F184F"/>
    <w:rsid w:val="007F19AB"/>
    <w:rsid w:val="007F1C1D"/>
    <w:rsid w:val="007F1E81"/>
    <w:rsid w:val="007F21A1"/>
    <w:rsid w:val="007F2272"/>
    <w:rsid w:val="007F239B"/>
    <w:rsid w:val="007F286F"/>
    <w:rsid w:val="007F28D4"/>
    <w:rsid w:val="007F2E2B"/>
    <w:rsid w:val="007F2EDE"/>
    <w:rsid w:val="007F2EF2"/>
    <w:rsid w:val="007F3361"/>
    <w:rsid w:val="007F345C"/>
    <w:rsid w:val="007F3548"/>
    <w:rsid w:val="007F3568"/>
    <w:rsid w:val="007F35A9"/>
    <w:rsid w:val="007F3C71"/>
    <w:rsid w:val="007F3F0C"/>
    <w:rsid w:val="007F4122"/>
    <w:rsid w:val="007F46C9"/>
    <w:rsid w:val="007F49E3"/>
    <w:rsid w:val="007F4AA2"/>
    <w:rsid w:val="007F4C90"/>
    <w:rsid w:val="007F4CE8"/>
    <w:rsid w:val="007F5245"/>
    <w:rsid w:val="007F5546"/>
    <w:rsid w:val="007F61A9"/>
    <w:rsid w:val="007F66D0"/>
    <w:rsid w:val="007F77F5"/>
    <w:rsid w:val="007F7CB5"/>
    <w:rsid w:val="008007B3"/>
    <w:rsid w:val="00800A05"/>
    <w:rsid w:val="00800B5B"/>
    <w:rsid w:val="00801518"/>
    <w:rsid w:val="008017DE"/>
    <w:rsid w:val="00801AED"/>
    <w:rsid w:val="00801B80"/>
    <w:rsid w:val="00801D11"/>
    <w:rsid w:val="00801D70"/>
    <w:rsid w:val="008020B5"/>
    <w:rsid w:val="0080211C"/>
    <w:rsid w:val="00802475"/>
    <w:rsid w:val="00802A99"/>
    <w:rsid w:val="00802EAB"/>
    <w:rsid w:val="008031C7"/>
    <w:rsid w:val="00803306"/>
    <w:rsid w:val="00803355"/>
    <w:rsid w:val="008033DD"/>
    <w:rsid w:val="0080368B"/>
    <w:rsid w:val="00803FC5"/>
    <w:rsid w:val="00803FCD"/>
    <w:rsid w:val="008040E0"/>
    <w:rsid w:val="00805047"/>
    <w:rsid w:val="0080625A"/>
    <w:rsid w:val="008062D1"/>
    <w:rsid w:val="008067C4"/>
    <w:rsid w:val="00806C5E"/>
    <w:rsid w:val="00807461"/>
    <w:rsid w:val="008075E2"/>
    <w:rsid w:val="00807D35"/>
    <w:rsid w:val="0081052E"/>
    <w:rsid w:val="00811160"/>
    <w:rsid w:val="0081166E"/>
    <w:rsid w:val="008117EC"/>
    <w:rsid w:val="00811BE3"/>
    <w:rsid w:val="00811DBD"/>
    <w:rsid w:val="00812112"/>
    <w:rsid w:val="00812178"/>
    <w:rsid w:val="00812182"/>
    <w:rsid w:val="0081229F"/>
    <w:rsid w:val="0081234B"/>
    <w:rsid w:val="00812AF8"/>
    <w:rsid w:val="008133F8"/>
    <w:rsid w:val="0081385F"/>
    <w:rsid w:val="00813F1D"/>
    <w:rsid w:val="00813FDF"/>
    <w:rsid w:val="00814661"/>
    <w:rsid w:val="0081564E"/>
    <w:rsid w:val="0081568E"/>
    <w:rsid w:val="00815821"/>
    <w:rsid w:val="0081588D"/>
    <w:rsid w:val="00815C4B"/>
    <w:rsid w:val="00816636"/>
    <w:rsid w:val="008169DF"/>
    <w:rsid w:val="00817BE5"/>
    <w:rsid w:val="00820494"/>
    <w:rsid w:val="00820845"/>
    <w:rsid w:val="00820FAE"/>
    <w:rsid w:val="0082101E"/>
    <w:rsid w:val="0082102A"/>
    <w:rsid w:val="008210E4"/>
    <w:rsid w:val="00821236"/>
    <w:rsid w:val="00821882"/>
    <w:rsid w:val="00821E7C"/>
    <w:rsid w:val="00822460"/>
    <w:rsid w:val="00822716"/>
    <w:rsid w:val="00822871"/>
    <w:rsid w:val="00822B23"/>
    <w:rsid w:val="00823FD2"/>
    <w:rsid w:val="008242B6"/>
    <w:rsid w:val="00824739"/>
    <w:rsid w:val="008247A8"/>
    <w:rsid w:val="008253B0"/>
    <w:rsid w:val="008258E5"/>
    <w:rsid w:val="008263D3"/>
    <w:rsid w:val="0082659F"/>
    <w:rsid w:val="00826EA1"/>
    <w:rsid w:val="008276CF"/>
    <w:rsid w:val="00827902"/>
    <w:rsid w:val="0082795A"/>
    <w:rsid w:val="008307CC"/>
    <w:rsid w:val="00830BAB"/>
    <w:rsid w:val="0083127E"/>
    <w:rsid w:val="0083155F"/>
    <w:rsid w:val="008317ED"/>
    <w:rsid w:val="00831C12"/>
    <w:rsid w:val="00831C91"/>
    <w:rsid w:val="00831ED0"/>
    <w:rsid w:val="00831F4A"/>
    <w:rsid w:val="008323DF"/>
    <w:rsid w:val="00832443"/>
    <w:rsid w:val="00832963"/>
    <w:rsid w:val="0083335F"/>
    <w:rsid w:val="0083349C"/>
    <w:rsid w:val="00833E6C"/>
    <w:rsid w:val="00834AE6"/>
    <w:rsid w:val="00834D7B"/>
    <w:rsid w:val="008351D4"/>
    <w:rsid w:val="008354FD"/>
    <w:rsid w:val="00835849"/>
    <w:rsid w:val="00835C0C"/>
    <w:rsid w:val="00836115"/>
    <w:rsid w:val="008362ED"/>
    <w:rsid w:val="008362F8"/>
    <w:rsid w:val="008374BF"/>
    <w:rsid w:val="00837CED"/>
    <w:rsid w:val="00840024"/>
    <w:rsid w:val="008401A3"/>
    <w:rsid w:val="00840830"/>
    <w:rsid w:val="00840CDB"/>
    <w:rsid w:val="00841B4A"/>
    <w:rsid w:val="008428CE"/>
    <w:rsid w:val="00842944"/>
    <w:rsid w:val="00842FF5"/>
    <w:rsid w:val="008430A4"/>
    <w:rsid w:val="00843363"/>
    <w:rsid w:val="008439BA"/>
    <w:rsid w:val="00843CAE"/>
    <w:rsid w:val="00844754"/>
    <w:rsid w:val="00844927"/>
    <w:rsid w:val="0084499A"/>
    <w:rsid w:val="008449C5"/>
    <w:rsid w:val="0084509C"/>
    <w:rsid w:val="0084511B"/>
    <w:rsid w:val="008455CB"/>
    <w:rsid w:val="0084571A"/>
    <w:rsid w:val="00845A75"/>
    <w:rsid w:val="00845B23"/>
    <w:rsid w:val="00846207"/>
    <w:rsid w:val="00846DDE"/>
    <w:rsid w:val="00847362"/>
    <w:rsid w:val="00847507"/>
    <w:rsid w:val="00847791"/>
    <w:rsid w:val="0084798A"/>
    <w:rsid w:val="008501B2"/>
    <w:rsid w:val="00850240"/>
    <w:rsid w:val="0085027B"/>
    <w:rsid w:val="00850773"/>
    <w:rsid w:val="00850F93"/>
    <w:rsid w:val="0085158D"/>
    <w:rsid w:val="00851939"/>
    <w:rsid w:val="00851966"/>
    <w:rsid w:val="00851A11"/>
    <w:rsid w:val="00851BC4"/>
    <w:rsid w:val="00851D4E"/>
    <w:rsid w:val="00851F27"/>
    <w:rsid w:val="00851F90"/>
    <w:rsid w:val="00852971"/>
    <w:rsid w:val="00852CAC"/>
    <w:rsid w:val="00852DF5"/>
    <w:rsid w:val="0085315C"/>
    <w:rsid w:val="00853DF3"/>
    <w:rsid w:val="008547F0"/>
    <w:rsid w:val="00854900"/>
    <w:rsid w:val="00855771"/>
    <w:rsid w:val="0085653C"/>
    <w:rsid w:val="0085680A"/>
    <w:rsid w:val="008576B4"/>
    <w:rsid w:val="00857C87"/>
    <w:rsid w:val="00857D7A"/>
    <w:rsid w:val="008602D9"/>
    <w:rsid w:val="00860496"/>
    <w:rsid w:val="0086052E"/>
    <w:rsid w:val="00860A21"/>
    <w:rsid w:val="00860B97"/>
    <w:rsid w:val="00860F6E"/>
    <w:rsid w:val="00860FD0"/>
    <w:rsid w:val="00861098"/>
    <w:rsid w:val="00861724"/>
    <w:rsid w:val="00861990"/>
    <w:rsid w:val="00862581"/>
    <w:rsid w:val="008625B7"/>
    <w:rsid w:val="00862684"/>
    <w:rsid w:val="00862C63"/>
    <w:rsid w:val="00862FB4"/>
    <w:rsid w:val="008631C1"/>
    <w:rsid w:val="008634B6"/>
    <w:rsid w:val="00863DA2"/>
    <w:rsid w:val="008640AE"/>
    <w:rsid w:val="00864857"/>
    <w:rsid w:val="00866175"/>
    <w:rsid w:val="00866AF1"/>
    <w:rsid w:val="00866D91"/>
    <w:rsid w:val="00867470"/>
    <w:rsid w:val="00867CD1"/>
    <w:rsid w:val="00867D0A"/>
    <w:rsid w:val="008702E7"/>
    <w:rsid w:val="00870517"/>
    <w:rsid w:val="008706DF"/>
    <w:rsid w:val="00870788"/>
    <w:rsid w:val="0087164B"/>
    <w:rsid w:val="00871E6A"/>
    <w:rsid w:val="008723AB"/>
    <w:rsid w:val="0087271E"/>
    <w:rsid w:val="00872990"/>
    <w:rsid w:val="00872ED2"/>
    <w:rsid w:val="00873389"/>
    <w:rsid w:val="008733D4"/>
    <w:rsid w:val="00873867"/>
    <w:rsid w:val="008738E8"/>
    <w:rsid w:val="0087401C"/>
    <w:rsid w:val="00874453"/>
    <w:rsid w:val="0087453D"/>
    <w:rsid w:val="00874CE4"/>
    <w:rsid w:val="00874D04"/>
    <w:rsid w:val="008754BF"/>
    <w:rsid w:val="00875860"/>
    <w:rsid w:val="00875D4C"/>
    <w:rsid w:val="00876140"/>
    <w:rsid w:val="00877A41"/>
    <w:rsid w:val="008809CF"/>
    <w:rsid w:val="00880EFC"/>
    <w:rsid w:val="00881000"/>
    <w:rsid w:val="0088104F"/>
    <w:rsid w:val="00881130"/>
    <w:rsid w:val="0088170C"/>
    <w:rsid w:val="008819BC"/>
    <w:rsid w:val="008819C1"/>
    <w:rsid w:val="00881A1B"/>
    <w:rsid w:val="008821F3"/>
    <w:rsid w:val="008823E7"/>
    <w:rsid w:val="00882780"/>
    <w:rsid w:val="00882B99"/>
    <w:rsid w:val="00882E3B"/>
    <w:rsid w:val="00883276"/>
    <w:rsid w:val="0088343F"/>
    <w:rsid w:val="0088363F"/>
    <w:rsid w:val="0088365E"/>
    <w:rsid w:val="00883D67"/>
    <w:rsid w:val="008842C6"/>
    <w:rsid w:val="00884F33"/>
    <w:rsid w:val="00885EFA"/>
    <w:rsid w:val="0088670D"/>
    <w:rsid w:val="008868C7"/>
    <w:rsid w:val="008868E0"/>
    <w:rsid w:val="00886A85"/>
    <w:rsid w:val="00887C29"/>
    <w:rsid w:val="0089069E"/>
    <w:rsid w:val="00890E85"/>
    <w:rsid w:val="0089161F"/>
    <w:rsid w:val="00891630"/>
    <w:rsid w:val="00891758"/>
    <w:rsid w:val="00891DCC"/>
    <w:rsid w:val="00892047"/>
    <w:rsid w:val="0089260A"/>
    <w:rsid w:val="008926E4"/>
    <w:rsid w:val="008927C2"/>
    <w:rsid w:val="0089290D"/>
    <w:rsid w:val="00892A09"/>
    <w:rsid w:val="00892E77"/>
    <w:rsid w:val="00893C05"/>
    <w:rsid w:val="0089400C"/>
    <w:rsid w:val="008949E2"/>
    <w:rsid w:val="008952A8"/>
    <w:rsid w:val="0089550A"/>
    <w:rsid w:val="00895561"/>
    <w:rsid w:val="008960EC"/>
    <w:rsid w:val="0089643D"/>
    <w:rsid w:val="008968F8"/>
    <w:rsid w:val="00896B42"/>
    <w:rsid w:val="00897529"/>
    <w:rsid w:val="008976BB"/>
    <w:rsid w:val="00897B8E"/>
    <w:rsid w:val="008A0BD1"/>
    <w:rsid w:val="008A0C1B"/>
    <w:rsid w:val="008A1A80"/>
    <w:rsid w:val="008A22FC"/>
    <w:rsid w:val="008A25E9"/>
    <w:rsid w:val="008A2714"/>
    <w:rsid w:val="008A2AA2"/>
    <w:rsid w:val="008A2D97"/>
    <w:rsid w:val="008A2DCF"/>
    <w:rsid w:val="008A2E79"/>
    <w:rsid w:val="008A3750"/>
    <w:rsid w:val="008A39F5"/>
    <w:rsid w:val="008A3A39"/>
    <w:rsid w:val="008A4D21"/>
    <w:rsid w:val="008A4EED"/>
    <w:rsid w:val="008A5350"/>
    <w:rsid w:val="008A57B0"/>
    <w:rsid w:val="008A5CAF"/>
    <w:rsid w:val="008A5CC8"/>
    <w:rsid w:val="008A603F"/>
    <w:rsid w:val="008A616E"/>
    <w:rsid w:val="008A6460"/>
    <w:rsid w:val="008A6889"/>
    <w:rsid w:val="008A6BCB"/>
    <w:rsid w:val="008A7B56"/>
    <w:rsid w:val="008A7C09"/>
    <w:rsid w:val="008A7D08"/>
    <w:rsid w:val="008B07F2"/>
    <w:rsid w:val="008B11CB"/>
    <w:rsid w:val="008B17EA"/>
    <w:rsid w:val="008B1DA5"/>
    <w:rsid w:val="008B22A4"/>
    <w:rsid w:val="008B2341"/>
    <w:rsid w:val="008B247E"/>
    <w:rsid w:val="008B499B"/>
    <w:rsid w:val="008B4BB5"/>
    <w:rsid w:val="008B4C8F"/>
    <w:rsid w:val="008B4D99"/>
    <w:rsid w:val="008B4E28"/>
    <w:rsid w:val="008B506E"/>
    <w:rsid w:val="008B50D1"/>
    <w:rsid w:val="008B53DF"/>
    <w:rsid w:val="008B551F"/>
    <w:rsid w:val="008B5A8D"/>
    <w:rsid w:val="008B5C32"/>
    <w:rsid w:val="008B5CD1"/>
    <w:rsid w:val="008B6079"/>
    <w:rsid w:val="008B6320"/>
    <w:rsid w:val="008B65F9"/>
    <w:rsid w:val="008B7001"/>
    <w:rsid w:val="008B74D4"/>
    <w:rsid w:val="008B77BF"/>
    <w:rsid w:val="008B7E30"/>
    <w:rsid w:val="008C031E"/>
    <w:rsid w:val="008C0835"/>
    <w:rsid w:val="008C092E"/>
    <w:rsid w:val="008C0BED"/>
    <w:rsid w:val="008C0DA3"/>
    <w:rsid w:val="008C0E78"/>
    <w:rsid w:val="008C10D9"/>
    <w:rsid w:val="008C11F7"/>
    <w:rsid w:val="008C1907"/>
    <w:rsid w:val="008C1AB9"/>
    <w:rsid w:val="008C1C19"/>
    <w:rsid w:val="008C2009"/>
    <w:rsid w:val="008C2C37"/>
    <w:rsid w:val="008C2F75"/>
    <w:rsid w:val="008C343E"/>
    <w:rsid w:val="008C3B00"/>
    <w:rsid w:val="008C3C46"/>
    <w:rsid w:val="008C4324"/>
    <w:rsid w:val="008C496D"/>
    <w:rsid w:val="008C4ABD"/>
    <w:rsid w:val="008C4DFE"/>
    <w:rsid w:val="008C5160"/>
    <w:rsid w:val="008C6848"/>
    <w:rsid w:val="008C68D9"/>
    <w:rsid w:val="008C6DD5"/>
    <w:rsid w:val="008C6F24"/>
    <w:rsid w:val="008C7DB4"/>
    <w:rsid w:val="008C7F83"/>
    <w:rsid w:val="008D0885"/>
    <w:rsid w:val="008D093E"/>
    <w:rsid w:val="008D0A71"/>
    <w:rsid w:val="008D0BD5"/>
    <w:rsid w:val="008D0C7F"/>
    <w:rsid w:val="008D0DC0"/>
    <w:rsid w:val="008D1244"/>
    <w:rsid w:val="008D2ECA"/>
    <w:rsid w:val="008D2EF0"/>
    <w:rsid w:val="008D37E2"/>
    <w:rsid w:val="008D415D"/>
    <w:rsid w:val="008D433E"/>
    <w:rsid w:val="008D444A"/>
    <w:rsid w:val="008D4492"/>
    <w:rsid w:val="008D44E8"/>
    <w:rsid w:val="008D4D9E"/>
    <w:rsid w:val="008D4EEB"/>
    <w:rsid w:val="008D519C"/>
    <w:rsid w:val="008D54C8"/>
    <w:rsid w:val="008D557B"/>
    <w:rsid w:val="008D5EAB"/>
    <w:rsid w:val="008D5EDA"/>
    <w:rsid w:val="008D6613"/>
    <w:rsid w:val="008D675C"/>
    <w:rsid w:val="008D6AE3"/>
    <w:rsid w:val="008D6B92"/>
    <w:rsid w:val="008D6CCD"/>
    <w:rsid w:val="008D7064"/>
    <w:rsid w:val="008D7888"/>
    <w:rsid w:val="008D7A01"/>
    <w:rsid w:val="008D7E38"/>
    <w:rsid w:val="008E00BF"/>
    <w:rsid w:val="008E0B07"/>
    <w:rsid w:val="008E13CD"/>
    <w:rsid w:val="008E1D5A"/>
    <w:rsid w:val="008E24C3"/>
    <w:rsid w:val="008E2B67"/>
    <w:rsid w:val="008E2BAE"/>
    <w:rsid w:val="008E2D02"/>
    <w:rsid w:val="008E3127"/>
    <w:rsid w:val="008E3305"/>
    <w:rsid w:val="008E3323"/>
    <w:rsid w:val="008E397A"/>
    <w:rsid w:val="008E4609"/>
    <w:rsid w:val="008E46F8"/>
    <w:rsid w:val="008E49C6"/>
    <w:rsid w:val="008E4F45"/>
    <w:rsid w:val="008E56F8"/>
    <w:rsid w:val="008E60EA"/>
    <w:rsid w:val="008E6442"/>
    <w:rsid w:val="008E6C47"/>
    <w:rsid w:val="008E75F1"/>
    <w:rsid w:val="008E789D"/>
    <w:rsid w:val="008E78B2"/>
    <w:rsid w:val="008E78D1"/>
    <w:rsid w:val="008F033F"/>
    <w:rsid w:val="008F03B3"/>
    <w:rsid w:val="008F083E"/>
    <w:rsid w:val="008F09BE"/>
    <w:rsid w:val="008F0B63"/>
    <w:rsid w:val="008F17DF"/>
    <w:rsid w:val="008F1CF0"/>
    <w:rsid w:val="008F1DE6"/>
    <w:rsid w:val="008F1EAF"/>
    <w:rsid w:val="008F243C"/>
    <w:rsid w:val="008F25AD"/>
    <w:rsid w:val="008F2897"/>
    <w:rsid w:val="008F305A"/>
    <w:rsid w:val="008F3BB3"/>
    <w:rsid w:val="008F3E61"/>
    <w:rsid w:val="008F45F7"/>
    <w:rsid w:val="008F4677"/>
    <w:rsid w:val="008F47A6"/>
    <w:rsid w:val="008F47BE"/>
    <w:rsid w:val="008F4958"/>
    <w:rsid w:val="008F54FF"/>
    <w:rsid w:val="008F59E0"/>
    <w:rsid w:val="008F5B4D"/>
    <w:rsid w:val="008F5E28"/>
    <w:rsid w:val="008F6194"/>
    <w:rsid w:val="008F6418"/>
    <w:rsid w:val="008F65CB"/>
    <w:rsid w:val="008F6BD2"/>
    <w:rsid w:val="008F6CD8"/>
    <w:rsid w:val="008F6EDB"/>
    <w:rsid w:val="008F7050"/>
    <w:rsid w:val="008F74E6"/>
    <w:rsid w:val="008F7678"/>
    <w:rsid w:val="008F7D10"/>
    <w:rsid w:val="00900120"/>
    <w:rsid w:val="00900408"/>
    <w:rsid w:val="00900466"/>
    <w:rsid w:val="0090056F"/>
    <w:rsid w:val="0090087B"/>
    <w:rsid w:val="009009E8"/>
    <w:rsid w:val="00900AED"/>
    <w:rsid w:val="00900B7E"/>
    <w:rsid w:val="00901619"/>
    <w:rsid w:val="009018B9"/>
    <w:rsid w:val="0090193D"/>
    <w:rsid w:val="00902304"/>
    <w:rsid w:val="0090294A"/>
    <w:rsid w:val="00902D7B"/>
    <w:rsid w:val="009030BB"/>
    <w:rsid w:val="00904341"/>
    <w:rsid w:val="00904871"/>
    <w:rsid w:val="00905E30"/>
    <w:rsid w:val="00906AAD"/>
    <w:rsid w:val="00906ADD"/>
    <w:rsid w:val="009071C7"/>
    <w:rsid w:val="009076F5"/>
    <w:rsid w:val="00907F6E"/>
    <w:rsid w:val="00910814"/>
    <w:rsid w:val="009108DF"/>
    <w:rsid w:val="00910919"/>
    <w:rsid w:val="00911349"/>
    <w:rsid w:val="00911369"/>
    <w:rsid w:val="00911BA6"/>
    <w:rsid w:val="009124AA"/>
    <w:rsid w:val="00912A00"/>
    <w:rsid w:val="009134E3"/>
    <w:rsid w:val="0091416F"/>
    <w:rsid w:val="00914D47"/>
    <w:rsid w:val="00915537"/>
    <w:rsid w:val="0091558F"/>
    <w:rsid w:val="00915970"/>
    <w:rsid w:val="00915D4E"/>
    <w:rsid w:val="009164AF"/>
    <w:rsid w:val="00920B55"/>
    <w:rsid w:val="00920E79"/>
    <w:rsid w:val="00920FAC"/>
    <w:rsid w:val="00921252"/>
    <w:rsid w:val="0092131A"/>
    <w:rsid w:val="009216DC"/>
    <w:rsid w:val="0092187D"/>
    <w:rsid w:val="00922029"/>
    <w:rsid w:val="00922034"/>
    <w:rsid w:val="00922686"/>
    <w:rsid w:val="00923854"/>
    <w:rsid w:val="009242CF"/>
    <w:rsid w:val="00924B1A"/>
    <w:rsid w:val="009258E5"/>
    <w:rsid w:val="00925DCC"/>
    <w:rsid w:val="0092624C"/>
    <w:rsid w:val="0092682A"/>
    <w:rsid w:val="00926C2F"/>
    <w:rsid w:val="00926DA3"/>
    <w:rsid w:val="00927304"/>
    <w:rsid w:val="009277EB"/>
    <w:rsid w:val="00930869"/>
    <w:rsid w:val="00930E4F"/>
    <w:rsid w:val="00932587"/>
    <w:rsid w:val="009326D4"/>
    <w:rsid w:val="0093343D"/>
    <w:rsid w:val="00933AD0"/>
    <w:rsid w:val="00933B6C"/>
    <w:rsid w:val="00933D99"/>
    <w:rsid w:val="00934DA0"/>
    <w:rsid w:val="0093627A"/>
    <w:rsid w:val="00936855"/>
    <w:rsid w:val="009368BF"/>
    <w:rsid w:val="00936FD6"/>
    <w:rsid w:val="00937198"/>
    <w:rsid w:val="009371CD"/>
    <w:rsid w:val="0093746E"/>
    <w:rsid w:val="0093749E"/>
    <w:rsid w:val="009406F8"/>
    <w:rsid w:val="00940B20"/>
    <w:rsid w:val="00940FF9"/>
    <w:rsid w:val="0094155D"/>
    <w:rsid w:val="00941A7B"/>
    <w:rsid w:val="00942A76"/>
    <w:rsid w:val="00942F5B"/>
    <w:rsid w:val="009432ED"/>
    <w:rsid w:val="00943854"/>
    <w:rsid w:val="00943A95"/>
    <w:rsid w:val="00943D8B"/>
    <w:rsid w:val="0094404B"/>
    <w:rsid w:val="00944106"/>
    <w:rsid w:val="009444DF"/>
    <w:rsid w:val="009445A9"/>
    <w:rsid w:val="009447CF"/>
    <w:rsid w:val="009447FC"/>
    <w:rsid w:val="00944A91"/>
    <w:rsid w:val="00944C83"/>
    <w:rsid w:val="0094518B"/>
    <w:rsid w:val="00945418"/>
    <w:rsid w:val="009455F7"/>
    <w:rsid w:val="00945B93"/>
    <w:rsid w:val="00945F17"/>
    <w:rsid w:val="00946A3E"/>
    <w:rsid w:val="00946B27"/>
    <w:rsid w:val="00946C4C"/>
    <w:rsid w:val="00946F04"/>
    <w:rsid w:val="00947633"/>
    <w:rsid w:val="009478D2"/>
    <w:rsid w:val="00947EE9"/>
    <w:rsid w:val="0095039E"/>
    <w:rsid w:val="009507C8"/>
    <w:rsid w:val="00950F69"/>
    <w:rsid w:val="0095109C"/>
    <w:rsid w:val="0095140E"/>
    <w:rsid w:val="009514B3"/>
    <w:rsid w:val="009517AD"/>
    <w:rsid w:val="00951D3E"/>
    <w:rsid w:val="00952269"/>
    <w:rsid w:val="0095280B"/>
    <w:rsid w:val="0095304B"/>
    <w:rsid w:val="00953196"/>
    <w:rsid w:val="0095429C"/>
    <w:rsid w:val="0095497C"/>
    <w:rsid w:val="0095501E"/>
    <w:rsid w:val="00955138"/>
    <w:rsid w:val="00955FCB"/>
    <w:rsid w:val="009563FC"/>
    <w:rsid w:val="00956D3C"/>
    <w:rsid w:val="00957164"/>
    <w:rsid w:val="0095792C"/>
    <w:rsid w:val="00957E41"/>
    <w:rsid w:val="009609DE"/>
    <w:rsid w:val="00960B5A"/>
    <w:rsid w:val="00960E5C"/>
    <w:rsid w:val="00961715"/>
    <w:rsid w:val="00961772"/>
    <w:rsid w:val="00961A42"/>
    <w:rsid w:val="00961DFB"/>
    <w:rsid w:val="00963009"/>
    <w:rsid w:val="0096331C"/>
    <w:rsid w:val="00963438"/>
    <w:rsid w:val="009635BC"/>
    <w:rsid w:val="00963735"/>
    <w:rsid w:val="00963BE1"/>
    <w:rsid w:val="00963EA7"/>
    <w:rsid w:val="00964320"/>
    <w:rsid w:val="009643C1"/>
    <w:rsid w:val="009648E9"/>
    <w:rsid w:val="00964D10"/>
    <w:rsid w:val="00965046"/>
    <w:rsid w:val="0096533B"/>
    <w:rsid w:val="009659E9"/>
    <w:rsid w:val="00965AAB"/>
    <w:rsid w:val="00965BDD"/>
    <w:rsid w:val="00965C9F"/>
    <w:rsid w:val="00965E80"/>
    <w:rsid w:val="009660D7"/>
    <w:rsid w:val="009661B4"/>
    <w:rsid w:val="0096634D"/>
    <w:rsid w:val="00966B4A"/>
    <w:rsid w:val="00966F1C"/>
    <w:rsid w:val="00967763"/>
    <w:rsid w:val="0097074A"/>
    <w:rsid w:val="009719E9"/>
    <w:rsid w:val="00971AF3"/>
    <w:rsid w:val="00971BE7"/>
    <w:rsid w:val="009727B4"/>
    <w:rsid w:val="00972969"/>
    <w:rsid w:val="00972B1D"/>
    <w:rsid w:val="00972B28"/>
    <w:rsid w:val="009735E6"/>
    <w:rsid w:val="00974638"/>
    <w:rsid w:val="00974C01"/>
    <w:rsid w:val="00974D6B"/>
    <w:rsid w:val="00975B18"/>
    <w:rsid w:val="00975CAB"/>
    <w:rsid w:val="00975D91"/>
    <w:rsid w:val="0097655C"/>
    <w:rsid w:val="00976F92"/>
    <w:rsid w:val="00976F9A"/>
    <w:rsid w:val="009779C5"/>
    <w:rsid w:val="00977CD2"/>
    <w:rsid w:val="00977EA1"/>
    <w:rsid w:val="00980467"/>
    <w:rsid w:val="0098064E"/>
    <w:rsid w:val="0098065E"/>
    <w:rsid w:val="00980D9A"/>
    <w:rsid w:val="009813D3"/>
    <w:rsid w:val="009816A2"/>
    <w:rsid w:val="00981809"/>
    <w:rsid w:val="00981B9B"/>
    <w:rsid w:val="00981D0B"/>
    <w:rsid w:val="00982579"/>
    <w:rsid w:val="00982660"/>
    <w:rsid w:val="009827BB"/>
    <w:rsid w:val="00982AF7"/>
    <w:rsid w:val="00982DCA"/>
    <w:rsid w:val="00983A1B"/>
    <w:rsid w:val="0098451A"/>
    <w:rsid w:val="00985549"/>
    <w:rsid w:val="00985983"/>
    <w:rsid w:val="00985BD4"/>
    <w:rsid w:val="009864EF"/>
    <w:rsid w:val="00986883"/>
    <w:rsid w:val="00987165"/>
    <w:rsid w:val="00987261"/>
    <w:rsid w:val="00987909"/>
    <w:rsid w:val="0098795D"/>
    <w:rsid w:val="00987AD0"/>
    <w:rsid w:val="00987D3D"/>
    <w:rsid w:val="00987DE1"/>
    <w:rsid w:val="00987F87"/>
    <w:rsid w:val="00990766"/>
    <w:rsid w:val="00990B33"/>
    <w:rsid w:val="00990BC1"/>
    <w:rsid w:val="00990ECD"/>
    <w:rsid w:val="00991334"/>
    <w:rsid w:val="00991B2C"/>
    <w:rsid w:val="00992113"/>
    <w:rsid w:val="0099268A"/>
    <w:rsid w:val="00992814"/>
    <w:rsid w:val="00992D26"/>
    <w:rsid w:val="00993027"/>
    <w:rsid w:val="00993182"/>
    <w:rsid w:val="00993184"/>
    <w:rsid w:val="00993387"/>
    <w:rsid w:val="009935A1"/>
    <w:rsid w:val="009935C7"/>
    <w:rsid w:val="00993CF3"/>
    <w:rsid w:val="00993E25"/>
    <w:rsid w:val="00993E6C"/>
    <w:rsid w:val="00993E89"/>
    <w:rsid w:val="00994078"/>
    <w:rsid w:val="0099427F"/>
    <w:rsid w:val="009942AB"/>
    <w:rsid w:val="00994EC8"/>
    <w:rsid w:val="009956CB"/>
    <w:rsid w:val="00996481"/>
    <w:rsid w:val="00996756"/>
    <w:rsid w:val="009969DD"/>
    <w:rsid w:val="00996CAE"/>
    <w:rsid w:val="00996D21"/>
    <w:rsid w:val="00996E26"/>
    <w:rsid w:val="00996FDB"/>
    <w:rsid w:val="00997273"/>
    <w:rsid w:val="00997277"/>
    <w:rsid w:val="009A0C05"/>
    <w:rsid w:val="009A1CEF"/>
    <w:rsid w:val="009A1FEB"/>
    <w:rsid w:val="009A3060"/>
    <w:rsid w:val="009A32CE"/>
    <w:rsid w:val="009A3A25"/>
    <w:rsid w:val="009A4163"/>
    <w:rsid w:val="009A4169"/>
    <w:rsid w:val="009A45C0"/>
    <w:rsid w:val="009A476A"/>
    <w:rsid w:val="009A4BA1"/>
    <w:rsid w:val="009A4CE0"/>
    <w:rsid w:val="009A5C2F"/>
    <w:rsid w:val="009A60B6"/>
    <w:rsid w:val="009A6A8E"/>
    <w:rsid w:val="009A6B3E"/>
    <w:rsid w:val="009A7194"/>
    <w:rsid w:val="009A7475"/>
    <w:rsid w:val="009A7666"/>
    <w:rsid w:val="009A769D"/>
    <w:rsid w:val="009A7A1E"/>
    <w:rsid w:val="009A7ABB"/>
    <w:rsid w:val="009B0257"/>
    <w:rsid w:val="009B080A"/>
    <w:rsid w:val="009B095B"/>
    <w:rsid w:val="009B0B07"/>
    <w:rsid w:val="009B0DB0"/>
    <w:rsid w:val="009B0E8B"/>
    <w:rsid w:val="009B0F38"/>
    <w:rsid w:val="009B1474"/>
    <w:rsid w:val="009B1E17"/>
    <w:rsid w:val="009B1E23"/>
    <w:rsid w:val="009B2335"/>
    <w:rsid w:val="009B2A4C"/>
    <w:rsid w:val="009B2B6F"/>
    <w:rsid w:val="009B2DA5"/>
    <w:rsid w:val="009B2F91"/>
    <w:rsid w:val="009B3811"/>
    <w:rsid w:val="009B3D1B"/>
    <w:rsid w:val="009B3F65"/>
    <w:rsid w:val="009B43BA"/>
    <w:rsid w:val="009B4916"/>
    <w:rsid w:val="009B4A3B"/>
    <w:rsid w:val="009B4A4E"/>
    <w:rsid w:val="009B4B6C"/>
    <w:rsid w:val="009B4C40"/>
    <w:rsid w:val="009B4F1B"/>
    <w:rsid w:val="009B53BF"/>
    <w:rsid w:val="009B53CE"/>
    <w:rsid w:val="009B557A"/>
    <w:rsid w:val="009B5B75"/>
    <w:rsid w:val="009B5EAA"/>
    <w:rsid w:val="009B5F35"/>
    <w:rsid w:val="009B625C"/>
    <w:rsid w:val="009B6566"/>
    <w:rsid w:val="009B728B"/>
    <w:rsid w:val="009B7738"/>
    <w:rsid w:val="009B7F6B"/>
    <w:rsid w:val="009C014C"/>
    <w:rsid w:val="009C0558"/>
    <w:rsid w:val="009C0790"/>
    <w:rsid w:val="009C0E7F"/>
    <w:rsid w:val="009C129C"/>
    <w:rsid w:val="009C1460"/>
    <w:rsid w:val="009C1771"/>
    <w:rsid w:val="009C1991"/>
    <w:rsid w:val="009C1AFA"/>
    <w:rsid w:val="009C1BD9"/>
    <w:rsid w:val="009C1C38"/>
    <w:rsid w:val="009C23C0"/>
    <w:rsid w:val="009C2B76"/>
    <w:rsid w:val="009C2EC1"/>
    <w:rsid w:val="009C35BF"/>
    <w:rsid w:val="009C3AF9"/>
    <w:rsid w:val="009C43C9"/>
    <w:rsid w:val="009C4993"/>
    <w:rsid w:val="009C49BA"/>
    <w:rsid w:val="009C4CE4"/>
    <w:rsid w:val="009C57DE"/>
    <w:rsid w:val="009C60DD"/>
    <w:rsid w:val="009C6726"/>
    <w:rsid w:val="009C6848"/>
    <w:rsid w:val="009C6927"/>
    <w:rsid w:val="009C6A03"/>
    <w:rsid w:val="009C6BD5"/>
    <w:rsid w:val="009C739B"/>
    <w:rsid w:val="009C7469"/>
    <w:rsid w:val="009C78C6"/>
    <w:rsid w:val="009D022F"/>
    <w:rsid w:val="009D0BB0"/>
    <w:rsid w:val="009D0D1D"/>
    <w:rsid w:val="009D0FED"/>
    <w:rsid w:val="009D19B0"/>
    <w:rsid w:val="009D212F"/>
    <w:rsid w:val="009D267E"/>
    <w:rsid w:val="009D2B50"/>
    <w:rsid w:val="009D2E0C"/>
    <w:rsid w:val="009D35D4"/>
    <w:rsid w:val="009D36DF"/>
    <w:rsid w:val="009D3A1F"/>
    <w:rsid w:val="009D3B1E"/>
    <w:rsid w:val="009D3BD2"/>
    <w:rsid w:val="009D411B"/>
    <w:rsid w:val="009D44F4"/>
    <w:rsid w:val="009D487E"/>
    <w:rsid w:val="009D48FA"/>
    <w:rsid w:val="009D493E"/>
    <w:rsid w:val="009D49D0"/>
    <w:rsid w:val="009D4ED6"/>
    <w:rsid w:val="009D533F"/>
    <w:rsid w:val="009D5B5A"/>
    <w:rsid w:val="009D6961"/>
    <w:rsid w:val="009D73E1"/>
    <w:rsid w:val="009E0B90"/>
    <w:rsid w:val="009E0DB1"/>
    <w:rsid w:val="009E1337"/>
    <w:rsid w:val="009E15BE"/>
    <w:rsid w:val="009E1983"/>
    <w:rsid w:val="009E1EFF"/>
    <w:rsid w:val="009E215C"/>
    <w:rsid w:val="009E24A8"/>
    <w:rsid w:val="009E2851"/>
    <w:rsid w:val="009E31DD"/>
    <w:rsid w:val="009E3432"/>
    <w:rsid w:val="009E35B6"/>
    <w:rsid w:val="009E37FC"/>
    <w:rsid w:val="009E3F56"/>
    <w:rsid w:val="009E403E"/>
    <w:rsid w:val="009E452B"/>
    <w:rsid w:val="009E49EF"/>
    <w:rsid w:val="009E4D75"/>
    <w:rsid w:val="009E4F19"/>
    <w:rsid w:val="009E53B4"/>
    <w:rsid w:val="009E5C30"/>
    <w:rsid w:val="009E67BA"/>
    <w:rsid w:val="009E67F2"/>
    <w:rsid w:val="009E7FED"/>
    <w:rsid w:val="009F0E6C"/>
    <w:rsid w:val="009F107F"/>
    <w:rsid w:val="009F10F7"/>
    <w:rsid w:val="009F1404"/>
    <w:rsid w:val="009F1A89"/>
    <w:rsid w:val="009F24F6"/>
    <w:rsid w:val="009F2903"/>
    <w:rsid w:val="009F2A58"/>
    <w:rsid w:val="009F2DB2"/>
    <w:rsid w:val="009F3A3B"/>
    <w:rsid w:val="009F44C6"/>
    <w:rsid w:val="009F486C"/>
    <w:rsid w:val="009F4D56"/>
    <w:rsid w:val="009F4E3E"/>
    <w:rsid w:val="009F50C6"/>
    <w:rsid w:val="009F5A5D"/>
    <w:rsid w:val="009F5C17"/>
    <w:rsid w:val="009F6128"/>
    <w:rsid w:val="009F695C"/>
    <w:rsid w:val="009F7103"/>
    <w:rsid w:val="009F76EE"/>
    <w:rsid w:val="00A000AD"/>
    <w:rsid w:val="00A00D1A"/>
    <w:rsid w:val="00A01A30"/>
    <w:rsid w:val="00A02788"/>
    <w:rsid w:val="00A02CD0"/>
    <w:rsid w:val="00A032D5"/>
    <w:rsid w:val="00A03D6A"/>
    <w:rsid w:val="00A03E37"/>
    <w:rsid w:val="00A041BD"/>
    <w:rsid w:val="00A04A3A"/>
    <w:rsid w:val="00A04C0D"/>
    <w:rsid w:val="00A062D5"/>
    <w:rsid w:val="00A06B84"/>
    <w:rsid w:val="00A06C2A"/>
    <w:rsid w:val="00A07157"/>
    <w:rsid w:val="00A072A7"/>
    <w:rsid w:val="00A07530"/>
    <w:rsid w:val="00A07775"/>
    <w:rsid w:val="00A077B7"/>
    <w:rsid w:val="00A07B4C"/>
    <w:rsid w:val="00A10865"/>
    <w:rsid w:val="00A10CC5"/>
    <w:rsid w:val="00A11AF7"/>
    <w:rsid w:val="00A11E7D"/>
    <w:rsid w:val="00A128F1"/>
    <w:rsid w:val="00A12AD7"/>
    <w:rsid w:val="00A12B06"/>
    <w:rsid w:val="00A12BC4"/>
    <w:rsid w:val="00A13413"/>
    <w:rsid w:val="00A13820"/>
    <w:rsid w:val="00A139EE"/>
    <w:rsid w:val="00A13A42"/>
    <w:rsid w:val="00A141A1"/>
    <w:rsid w:val="00A14334"/>
    <w:rsid w:val="00A14376"/>
    <w:rsid w:val="00A14652"/>
    <w:rsid w:val="00A14BFB"/>
    <w:rsid w:val="00A16A3D"/>
    <w:rsid w:val="00A212AB"/>
    <w:rsid w:val="00A21346"/>
    <w:rsid w:val="00A21353"/>
    <w:rsid w:val="00A213CD"/>
    <w:rsid w:val="00A21F3F"/>
    <w:rsid w:val="00A22204"/>
    <w:rsid w:val="00A22CA6"/>
    <w:rsid w:val="00A2301E"/>
    <w:rsid w:val="00A23BC6"/>
    <w:rsid w:val="00A23D17"/>
    <w:rsid w:val="00A25353"/>
    <w:rsid w:val="00A256A5"/>
    <w:rsid w:val="00A256CD"/>
    <w:rsid w:val="00A2599A"/>
    <w:rsid w:val="00A25D81"/>
    <w:rsid w:val="00A25F49"/>
    <w:rsid w:val="00A2602A"/>
    <w:rsid w:val="00A260A6"/>
    <w:rsid w:val="00A2612E"/>
    <w:rsid w:val="00A2623F"/>
    <w:rsid w:val="00A26516"/>
    <w:rsid w:val="00A26AB2"/>
    <w:rsid w:val="00A26D9D"/>
    <w:rsid w:val="00A2715B"/>
    <w:rsid w:val="00A27531"/>
    <w:rsid w:val="00A27AC6"/>
    <w:rsid w:val="00A27DA1"/>
    <w:rsid w:val="00A27E55"/>
    <w:rsid w:val="00A30242"/>
    <w:rsid w:val="00A30660"/>
    <w:rsid w:val="00A30CAD"/>
    <w:rsid w:val="00A317B0"/>
    <w:rsid w:val="00A31C41"/>
    <w:rsid w:val="00A31F94"/>
    <w:rsid w:val="00A322C9"/>
    <w:rsid w:val="00A327AB"/>
    <w:rsid w:val="00A32D70"/>
    <w:rsid w:val="00A32F89"/>
    <w:rsid w:val="00A33180"/>
    <w:rsid w:val="00A331B5"/>
    <w:rsid w:val="00A33937"/>
    <w:rsid w:val="00A33B58"/>
    <w:rsid w:val="00A34371"/>
    <w:rsid w:val="00A34595"/>
    <w:rsid w:val="00A3481B"/>
    <w:rsid w:val="00A34A33"/>
    <w:rsid w:val="00A354C7"/>
    <w:rsid w:val="00A35595"/>
    <w:rsid w:val="00A35AB1"/>
    <w:rsid w:val="00A35BF5"/>
    <w:rsid w:val="00A35DFD"/>
    <w:rsid w:val="00A3628A"/>
    <w:rsid w:val="00A36572"/>
    <w:rsid w:val="00A3682C"/>
    <w:rsid w:val="00A401B9"/>
    <w:rsid w:val="00A406E2"/>
    <w:rsid w:val="00A41D3C"/>
    <w:rsid w:val="00A41DA1"/>
    <w:rsid w:val="00A42355"/>
    <w:rsid w:val="00A42649"/>
    <w:rsid w:val="00A42971"/>
    <w:rsid w:val="00A43A9A"/>
    <w:rsid w:val="00A441A6"/>
    <w:rsid w:val="00A444C9"/>
    <w:rsid w:val="00A44E5F"/>
    <w:rsid w:val="00A44F8D"/>
    <w:rsid w:val="00A4513E"/>
    <w:rsid w:val="00A45199"/>
    <w:rsid w:val="00A456B9"/>
    <w:rsid w:val="00A464C2"/>
    <w:rsid w:val="00A4686A"/>
    <w:rsid w:val="00A46896"/>
    <w:rsid w:val="00A468E7"/>
    <w:rsid w:val="00A46C5A"/>
    <w:rsid w:val="00A46C98"/>
    <w:rsid w:val="00A47016"/>
    <w:rsid w:val="00A47637"/>
    <w:rsid w:val="00A47BD3"/>
    <w:rsid w:val="00A50777"/>
    <w:rsid w:val="00A50919"/>
    <w:rsid w:val="00A50D77"/>
    <w:rsid w:val="00A5112E"/>
    <w:rsid w:val="00A51606"/>
    <w:rsid w:val="00A5202D"/>
    <w:rsid w:val="00A52B48"/>
    <w:rsid w:val="00A5313D"/>
    <w:rsid w:val="00A537AD"/>
    <w:rsid w:val="00A537C0"/>
    <w:rsid w:val="00A538FE"/>
    <w:rsid w:val="00A539ED"/>
    <w:rsid w:val="00A53A01"/>
    <w:rsid w:val="00A53B80"/>
    <w:rsid w:val="00A544CC"/>
    <w:rsid w:val="00A545C8"/>
    <w:rsid w:val="00A5504A"/>
    <w:rsid w:val="00A5573E"/>
    <w:rsid w:val="00A5586E"/>
    <w:rsid w:val="00A55CC3"/>
    <w:rsid w:val="00A5626C"/>
    <w:rsid w:val="00A56637"/>
    <w:rsid w:val="00A5666F"/>
    <w:rsid w:val="00A5688B"/>
    <w:rsid w:val="00A56F7A"/>
    <w:rsid w:val="00A575E3"/>
    <w:rsid w:val="00A600B3"/>
    <w:rsid w:val="00A6014F"/>
    <w:rsid w:val="00A60C07"/>
    <w:rsid w:val="00A60F8D"/>
    <w:rsid w:val="00A61012"/>
    <w:rsid w:val="00A615F4"/>
    <w:rsid w:val="00A6263A"/>
    <w:rsid w:val="00A62B6A"/>
    <w:rsid w:val="00A62B8E"/>
    <w:rsid w:val="00A62BBB"/>
    <w:rsid w:val="00A63114"/>
    <w:rsid w:val="00A634A2"/>
    <w:rsid w:val="00A63AC7"/>
    <w:rsid w:val="00A63C36"/>
    <w:rsid w:val="00A64282"/>
    <w:rsid w:val="00A644AC"/>
    <w:rsid w:val="00A64B15"/>
    <w:rsid w:val="00A64BD2"/>
    <w:rsid w:val="00A65786"/>
    <w:rsid w:val="00A658D5"/>
    <w:rsid w:val="00A66A13"/>
    <w:rsid w:val="00A67007"/>
    <w:rsid w:val="00A67972"/>
    <w:rsid w:val="00A67D8B"/>
    <w:rsid w:val="00A700D1"/>
    <w:rsid w:val="00A702AD"/>
    <w:rsid w:val="00A710DA"/>
    <w:rsid w:val="00A714EF"/>
    <w:rsid w:val="00A7212B"/>
    <w:rsid w:val="00A7228B"/>
    <w:rsid w:val="00A72449"/>
    <w:rsid w:val="00A735F1"/>
    <w:rsid w:val="00A739F1"/>
    <w:rsid w:val="00A73DB5"/>
    <w:rsid w:val="00A74326"/>
    <w:rsid w:val="00A7443A"/>
    <w:rsid w:val="00A74F3E"/>
    <w:rsid w:val="00A7526F"/>
    <w:rsid w:val="00A753E0"/>
    <w:rsid w:val="00A755E8"/>
    <w:rsid w:val="00A7577E"/>
    <w:rsid w:val="00A758C2"/>
    <w:rsid w:val="00A75CF1"/>
    <w:rsid w:val="00A75DAB"/>
    <w:rsid w:val="00A75DEB"/>
    <w:rsid w:val="00A76022"/>
    <w:rsid w:val="00A76392"/>
    <w:rsid w:val="00A7652E"/>
    <w:rsid w:val="00A76C31"/>
    <w:rsid w:val="00A7742A"/>
    <w:rsid w:val="00A77551"/>
    <w:rsid w:val="00A80840"/>
    <w:rsid w:val="00A81220"/>
    <w:rsid w:val="00A81448"/>
    <w:rsid w:val="00A8175C"/>
    <w:rsid w:val="00A81C9E"/>
    <w:rsid w:val="00A81CE5"/>
    <w:rsid w:val="00A81F15"/>
    <w:rsid w:val="00A8298C"/>
    <w:rsid w:val="00A829F0"/>
    <w:rsid w:val="00A8380F"/>
    <w:rsid w:val="00A83ACD"/>
    <w:rsid w:val="00A83D24"/>
    <w:rsid w:val="00A8402F"/>
    <w:rsid w:val="00A841C2"/>
    <w:rsid w:val="00A84670"/>
    <w:rsid w:val="00A84AED"/>
    <w:rsid w:val="00A84CD9"/>
    <w:rsid w:val="00A84D62"/>
    <w:rsid w:val="00A850C5"/>
    <w:rsid w:val="00A85BF2"/>
    <w:rsid w:val="00A85D81"/>
    <w:rsid w:val="00A8606F"/>
    <w:rsid w:val="00A86498"/>
    <w:rsid w:val="00A866F3"/>
    <w:rsid w:val="00A86756"/>
    <w:rsid w:val="00A86AB3"/>
    <w:rsid w:val="00A87264"/>
    <w:rsid w:val="00A87A7E"/>
    <w:rsid w:val="00A90338"/>
    <w:rsid w:val="00A9056D"/>
    <w:rsid w:val="00A90761"/>
    <w:rsid w:val="00A913B7"/>
    <w:rsid w:val="00A91B5D"/>
    <w:rsid w:val="00A91F88"/>
    <w:rsid w:val="00A92B2A"/>
    <w:rsid w:val="00A92D74"/>
    <w:rsid w:val="00A93DA1"/>
    <w:rsid w:val="00A93FC7"/>
    <w:rsid w:val="00A94A41"/>
    <w:rsid w:val="00A94C5E"/>
    <w:rsid w:val="00A94E4B"/>
    <w:rsid w:val="00A9555F"/>
    <w:rsid w:val="00A95C2A"/>
    <w:rsid w:val="00A95F0D"/>
    <w:rsid w:val="00A964A9"/>
    <w:rsid w:val="00A968A5"/>
    <w:rsid w:val="00A9736F"/>
    <w:rsid w:val="00A974FB"/>
    <w:rsid w:val="00A978F3"/>
    <w:rsid w:val="00A97F1E"/>
    <w:rsid w:val="00AA00DE"/>
    <w:rsid w:val="00AA10B0"/>
    <w:rsid w:val="00AA16F0"/>
    <w:rsid w:val="00AA1941"/>
    <w:rsid w:val="00AA1DE9"/>
    <w:rsid w:val="00AA20D7"/>
    <w:rsid w:val="00AA2D9C"/>
    <w:rsid w:val="00AA399F"/>
    <w:rsid w:val="00AA3C2C"/>
    <w:rsid w:val="00AA3ED7"/>
    <w:rsid w:val="00AA41FE"/>
    <w:rsid w:val="00AA4392"/>
    <w:rsid w:val="00AA453C"/>
    <w:rsid w:val="00AA4A45"/>
    <w:rsid w:val="00AA4ABD"/>
    <w:rsid w:val="00AA5488"/>
    <w:rsid w:val="00AA641D"/>
    <w:rsid w:val="00AA6749"/>
    <w:rsid w:val="00AA6BC5"/>
    <w:rsid w:val="00AA7025"/>
    <w:rsid w:val="00AA73EC"/>
    <w:rsid w:val="00AA76FB"/>
    <w:rsid w:val="00AA7838"/>
    <w:rsid w:val="00AA7B3D"/>
    <w:rsid w:val="00AA7F4F"/>
    <w:rsid w:val="00AA7F55"/>
    <w:rsid w:val="00AB08E2"/>
    <w:rsid w:val="00AB0F2D"/>
    <w:rsid w:val="00AB11F3"/>
    <w:rsid w:val="00AB15F9"/>
    <w:rsid w:val="00AB18A6"/>
    <w:rsid w:val="00AB2485"/>
    <w:rsid w:val="00AB3034"/>
    <w:rsid w:val="00AB3211"/>
    <w:rsid w:val="00AB3684"/>
    <w:rsid w:val="00AB37E6"/>
    <w:rsid w:val="00AB3AF1"/>
    <w:rsid w:val="00AB3B31"/>
    <w:rsid w:val="00AB43A6"/>
    <w:rsid w:val="00AB441F"/>
    <w:rsid w:val="00AB4579"/>
    <w:rsid w:val="00AB469F"/>
    <w:rsid w:val="00AB4755"/>
    <w:rsid w:val="00AB4E44"/>
    <w:rsid w:val="00AB51F2"/>
    <w:rsid w:val="00AB5354"/>
    <w:rsid w:val="00AB53D8"/>
    <w:rsid w:val="00AB5CE9"/>
    <w:rsid w:val="00AB68FE"/>
    <w:rsid w:val="00AB6FE5"/>
    <w:rsid w:val="00AB7345"/>
    <w:rsid w:val="00AB73B5"/>
    <w:rsid w:val="00AB76BA"/>
    <w:rsid w:val="00AB7761"/>
    <w:rsid w:val="00AC0225"/>
    <w:rsid w:val="00AC0335"/>
    <w:rsid w:val="00AC052D"/>
    <w:rsid w:val="00AC06AE"/>
    <w:rsid w:val="00AC0C7C"/>
    <w:rsid w:val="00AC1C86"/>
    <w:rsid w:val="00AC200D"/>
    <w:rsid w:val="00AC2EA7"/>
    <w:rsid w:val="00AC3470"/>
    <w:rsid w:val="00AC361D"/>
    <w:rsid w:val="00AC366F"/>
    <w:rsid w:val="00AC370A"/>
    <w:rsid w:val="00AC39F8"/>
    <w:rsid w:val="00AC403C"/>
    <w:rsid w:val="00AC4E6E"/>
    <w:rsid w:val="00AC4F4F"/>
    <w:rsid w:val="00AC4FD1"/>
    <w:rsid w:val="00AC52E7"/>
    <w:rsid w:val="00AC53E9"/>
    <w:rsid w:val="00AC5FD8"/>
    <w:rsid w:val="00AC6819"/>
    <w:rsid w:val="00AC72C8"/>
    <w:rsid w:val="00AC734D"/>
    <w:rsid w:val="00AC7423"/>
    <w:rsid w:val="00AC75CA"/>
    <w:rsid w:val="00AC77E3"/>
    <w:rsid w:val="00AC7ADF"/>
    <w:rsid w:val="00AC7FBF"/>
    <w:rsid w:val="00AD068F"/>
    <w:rsid w:val="00AD0CDE"/>
    <w:rsid w:val="00AD116E"/>
    <w:rsid w:val="00AD1194"/>
    <w:rsid w:val="00AD1A8D"/>
    <w:rsid w:val="00AD1B54"/>
    <w:rsid w:val="00AD250B"/>
    <w:rsid w:val="00AD314B"/>
    <w:rsid w:val="00AD3CFC"/>
    <w:rsid w:val="00AD3D1F"/>
    <w:rsid w:val="00AD3E8E"/>
    <w:rsid w:val="00AD45BA"/>
    <w:rsid w:val="00AD4ECE"/>
    <w:rsid w:val="00AD5368"/>
    <w:rsid w:val="00AD5FFB"/>
    <w:rsid w:val="00AD62A7"/>
    <w:rsid w:val="00AD63E7"/>
    <w:rsid w:val="00AD6AA9"/>
    <w:rsid w:val="00AD6F66"/>
    <w:rsid w:val="00AD6FFA"/>
    <w:rsid w:val="00AD7205"/>
    <w:rsid w:val="00AD77C5"/>
    <w:rsid w:val="00AD79A0"/>
    <w:rsid w:val="00AD7DB1"/>
    <w:rsid w:val="00AD7F13"/>
    <w:rsid w:val="00AE09F1"/>
    <w:rsid w:val="00AE13AA"/>
    <w:rsid w:val="00AE13ED"/>
    <w:rsid w:val="00AE158F"/>
    <w:rsid w:val="00AE16D0"/>
    <w:rsid w:val="00AE24E8"/>
    <w:rsid w:val="00AE2743"/>
    <w:rsid w:val="00AE2916"/>
    <w:rsid w:val="00AE2C3F"/>
    <w:rsid w:val="00AE2D75"/>
    <w:rsid w:val="00AE37DF"/>
    <w:rsid w:val="00AE3AA1"/>
    <w:rsid w:val="00AE3BB1"/>
    <w:rsid w:val="00AE406E"/>
    <w:rsid w:val="00AE42D3"/>
    <w:rsid w:val="00AE457D"/>
    <w:rsid w:val="00AE4602"/>
    <w:rsid w:val="00AE473A"/>
    <w:rsid w:val="00AE4835"/>
    <w:rsid w:val="00AE4DF7"/>
    <w:rsid w:val="00AE51A7"/>
    <w:rsid w:val="00AE5435"/>
    <w:rsid w:val="00AE5AC2"/>
    <w:rsid w:val="00AE5B35"/>
    <w:rsid w:val="00AE5B64"/>
    <w:rsid w:val="00AE5E3F"/>
    <w:rsid w:val="00AE651F"/>
    <w:rsid w:val="00AE72DF"/>
    <w:rsid w:val="00AE7840"/>
    <w:rsid w:val="00AE7EEC"/>
    <w:rsid w:val="00AF004A"/>
    <w:rsid w:val="00AF049A"/>
    <w:rsid w:val="00AF06F5"/>
    <w:rsid w:val="00AF0C23"/>
    <w:rsid w:val="00AF0EC5"/>
    <w:rsid w:val="00AF0F78"/>
    <w:rsid w:val="00AF11F9"/>
    <w:rsid w:val="00AF17AB"/>
    <w:rsid w:val="00AF1FA2"/>
    <w:rsid w:val="00AF23CB"/>
    <w:rsid w:val="00AF2497"/>
    <w:rsid w:val="00AF2978"/>
    <w:rsid w:val="00AF2ADD"/>
    <w:rsid w:val="00AF2C43"/>
    <w:rsid w:val="00AF31C2"/>
    <w:rsid w:val="00AF3537"/>
    <w:rsid w:val="00AF369B"/>
    <w:rsid w:val="00AF409F"/>
    <w:rsid w:val="00AF4980"/>
    <w:rsid w:val="00AF49A2"/>
    <w:rsid w:val="00AF4DAC"/>
    <w:rsid w:val="00AF4F01"/>
    <w:rsid w:val="00AF500D"/>
    <w:rsid w:val="00AF5278"/>
    <w:rsid w:val="00AF5ACE"/>
    <w:rsid w:val="00AF648A"/>
    <w:rsid w:val="00AF7B53"/>
    <w:rsid w:val="00AF7BEF"/>
    <w:rsid w:val="00AF7C38"/>
    <w:rsid w:val="00AF7E3F"/>
    <w:rsid w:val="00B00367"/>
    <w:rsid w:val="00B00881"/>
    <w:rsid w:val="00B0095A"/>
    <w:rsid w:val="00B00B7A"/>
    <w:rsid w:val="00B00E86"/>
    <w:rsid w:val="00B0173A"/>
    <w:rsid w:val="00B02E40"/>
    <w:rsid w:val="00B03117"/>
    <w:rsid w:val="00B03247"/>
    <w:rsid w:val="00B037A5"/>
    <w:rsid w:val="00B03F23"/>
    <w:rsid w:val="00B048BE"/>
    <w:rsid w:val="00B04AD4"/>
    <w:rsid w:val="00B04B17"/>
    <w:rsid w:val="00B0504F"/>
    <w:rsid w:val="00B05D6E"/>
    <w:rsid w:val="00B05D8F"/>
    <w:rsid w:val="00B06075"/>
    <w:rsid w:val="00B06606"/>
    <w:rsid w:val="00B0674D"/>
    <w:rsid w:val="00B06763"/>
    <w:rsid w:val="00B06DB8"/>
    <w:rsid w:val="00B07468"/>
    <w:rsid w:val="00B07C17"/>
    <w:rsid w:val="00B07D88"/>
    <w:rsid w:val="00B07DC7"/>
    <w:rsid w:val="00B106D8"/>
    <w:rsid w:val="00B10C21"/>
    <w:rsid w:val="00B10E43"/>
    <w:rsid w:val="00B10F30"/>
    <w:rsid w:val="00B12B70"/>
    <w:rsid w:val="00B12E93"/>
    <w:rsid w:val="00B130D5"/>
    <w:rsid w:val="00B135E5"/>
    <w:rsid w:val="00B137A4"/>
    <w:rsid w:val="00B140AA"/>
    <w:rsid w:val="00B1427A"/>
    <w:rsid w:val="00B14293"/>
    <w:rsid w:val="00B14496"/>
    <w:rsid w:val="00B149D4"/>
    <w:rsid w:val="00B14A57"/>
    <w:rsid w:val="00B1521B"/>
    <w:rsid w:val="00B162D0"/>
    <w:rsid w:val="00B1664D"/>
    <w:rsid w:val="00B16765"/>
    <w:rsid w:val="00B16DB3"/>
    <w:rsid w:val="00B16EC8"/>
    <w:rsid w:val="00B16EFB"/>
    <w:rsid w:val="00B16FCE"/>
    <w:rsid w:val="00B17928"/>
    <w:rsid w:val="00B201EE"/>
    <w:rsid w:val="00B206CE"/>
    <w:rsid w:val="00B20755"/>
    <w:rsid w:val="00B209ED"/>
    <w:rsid w:val="00B20C42"/>
    <w:rsid w:val="00B20F7C"/>
    <w:rsid w:val="00B2119A"/>
    <w:rsid w:val="00B21D28"/>
    <w:rsid w:val="00B21E88"/>
    <w:rsid w:val="00B2228A"/>
    <w:rsid w:val="00B22322"/>
    <w:rsid w:val="00B2260E"/>
    <w:rsid w:val="00B226A0"/>
    <w:rsid w:val="00B233ED"/>
    <w:rsid w:val="00B23686"/>
    <w:rsid w:val="00B23864"/>
    <w:rsid w:val="00B23E0A"/>
    <w:rsid w:val="00B24153"/>
    <w:rsid w:val="00B24249"/>
    <w:rsid w:val="00B247A5"/>
    <w:rsid w:val="00B24988"/>
    <w:rsid w:val="00B24B1C"/>
    <w:rsid w:val="00B25077"/>
    <w:rsid w:val="00B2537B"/>
    <w:rsid w:val="00B253BF"/>
    <w:rsid w:val="00B25D6E"/>
    <w:rsid w:val="00B26717"/>
    <w:rsid w:val="00B26A7A"/>
    <w:rsid w:val="00B277A8"/>
    <w:rsid w:val="00B277B0"/>
    <w:rsid w:val="00B27B5D"/>
    <w:rsid w:val="00B27D41"/>
    <w:rsid w:val="00B30652"/>
    <w:rsid w:val="00B310DD"/>
    <w:rsid w:val="00B312E3"/>
    <w:rsid w:val="00B313E3"/>
    <w:rsid w:val="00B314A9"/>
    <w:rsid w:val="00B3171E"/>
    <w:rsid w:val="00B317B4"/>
    <w:rsid w:val="00B31FBC"/>
    <w:rsid w:val="00B32782"/>
    <w:rsid w:val="00B33298"/>
    <w:rsid w:val="00B336DC"/>
    <w:rsid w:val="00B3373B"/>
    <w:rsid w:val="00B3596F"/>
    <w:rsid w:val="00B359B1"/>
    <w:rsid w:val="00B35A02"/>
    <w:rsid w:val="00B35A8C"/>
    <w:rsid w:val="00B36345"/>
    <w:rsid w:val="00B3664C"/>
    <w:rsid w:val="00B36700"/>
    <w:rsid w:val="00B36AEF"/>
    <w:rsid w:val="00B370B6"/>
    <w:rsid w:val="00B375BD"/>
    <w:rsid w:val="00B37D0D"/>
    <w:rsid w:val="00B37DBD"/>
    <w:rsid w:val="00B37EC2"/>
    <w:rsid w:val="00B401FB"/>
    <w:rsid w:val="00B403BE"/>
    <w:rsid w:val="00B40C17"/>
    <w:rsid w:val="00B40C66"/>
    <w:rsid w:val="00B40FE9"/>
    <w:rsid w:val="00B41462"/>
    <w:rsid w:val="00B416B7"/>
    <w:rsid w:val="00B41A35"/>
    <w:rsid w:val="00B41C1B"/>
    <w:rsid w:val="00B41C86"/>
    <w:rsid w:val="00B41DCD"/>
    <w:rsid w:val="00B42188"/>
    <w:rsid w:val="00B42489"/>
    <w:rsid w:val="00B42B12"/>
    <w:rsid w:val="00B42B88"/>
    <w:rsid w:val="00B42CA9"/>
    <w:rsid w:val="00B42F0D"/>
    <w:rsid w:val="00B432A2"/>
    <w:rsid w:val="00B43447"/>
    <w:rsid w:val="00B439B2"/>
    <w:rsid w:val="00B43B38"/>
    <w:rsid w:val="00B43CD5"/>
    <w:rsid w:val="00B44154"/>
    <w:rsid w:val="00B4416D"/>
    <w:rsid w:val="00B45542"/>
    <w:rsid w:val="00B45729"/>
    <w:rsid w:val="00B46100"/>
    <w:rsid w:val="00B46253"/>
    <w:rsid w:val="00B466BF"/>
    <w:rsid w:val="00B468A5"/>
    <w:rsid w:val="00B46CAD"/>
    <w:rsid w:val="00B47283"/>
    <w:rsid w:val="00B473B9"/>
    <w:rsid w:val="00B474D3"/>
    <w:rsid w:val="00B500A7"/>
    <w:rsid w:val="00B50368"/>
    <w:rsid w:val="00B50464"/>
    <w:rsid w:val="00B5046A"/>
    <w:rsid w:val="00B50A2C"/>
    <w:rsid w:val="00B50B2B"/>
    <w:rsid w:val="00B50C54"/>
    <w:rsid w:val="00B51159"/>
    <w:rsid w:val="00B51563"/>
    <w:rsid w:val="00B51780"/>
    <w:rsid w:val="00B51B64"/>
    <w:rsid w:val="00B51D16"/>
    <w:rsid w:val="00B51F52"/>
    <w:rsid w:val="00B51FA8"/>
    <w:rsid w:val="00B5245B"/>
    <w:rsid w:val="00B52566"/>
    <w:rsid w:val="00B5286B"/>
    <w:rsid w:val="00B52BFC"/>
    <w:rsid w:val="00B5370E"/>
    <w:rsid w:val="00B54282"/>
    <w:rsid w:val="00B5428F"/>
    <w:rsid w:val="00B54EF7"/>
    <w:rsid w:val="00B55053"/>
    <w:rsid w:val="00B552FC"/>
    <w:rsid w:val="00B558B0"/>
    <w:rsid w:val="00B55B24"/>
    <w:rsid w:val="00B55B2A"/>
    <w:rsid w:val="00B55BAE"/>
    <w:rsid w:val="00B57814"/>
    <w:rsid w:val="00B60088"/>
    <w:rsid w:val="00B6045B"/>
    <w:rsid w:val="00B60810"/>
    <w:rsid w:val="00B610DB"/>
    <w:rsid w:val="00B61904"/>
    <w:rsid w:val="00B62292"/>
    <w:rsid w:val="00B622A9"/>
    <w:rsid w:val="00B6233B"/>
    <w:rsid w:val="00B625C6"/>
    <w:rsid w:val="00B62605"/>
    <w:rsid w:val="00B62BD0"/>
    <w:rsid w:val="00B63A46"/>
    <w:rsid w:val="00B63CD8"/>
    <w:rsid w:val="00B64500"/>
    <w:rsid w:val="00B648CA"/>
    <w:rsid w:val="00B649C1"/>
    <w:rsid w:val="00B64A73"/>
    <w:rsid w:val="00B650DB"/>
    <w:rsid w:val="00B65309"/>
    <w:rsid w:val="00B65447"/>
    <w:rsid w:val="00B65D49"/>
    <w:rsid w:val="00B674E1"/>
    <w:rsid w:val="00B70366"/>
    <w:rsid w:val="00B70AC5"/>
    <w:rsid w:val="00B70DBD"/>
    <w:rsid w:val="00B70E1C"/>
    <w:rsid w:val="00B70EBE"/>
    <w:rsid w:val="00B70FF1"/>
    <w:rsid w:val="00B7121B"/>
    <w:rsid w:val="00B71364"/>
    <w:rsid w:val="00B713AE"/>
    <w:rsid w:val="00B71D53"/>
    <w:rsid w:val="00B72572"/>
    <w:rsid w:val="00B728A8"/>
    <w:rsid w:val="00B72C16"/>
    <w:rsid w:val="00B72E3F"/>
    <w:rsid w:val="00B7303B"/>
    <w:rsid w:val="00B7308F"/>
    <w:rsid w:val="00B73129"/>
    <w:rsid w:val="00B73587"/>
    <w:rsid w:val="00B7368E"/>
    <w:rsid w:val="00B73E67"/>
    <w:rsid w:val="00B74125"/>
    <w:rsid w:val="00B745D4"/>
    <w:rsid w:val="00B74B9C"/>
    <w:rsid w:val="00B74E81"/>
    <w:rsid w:val="00B750C2"/>
    <w:rsid w:val="00B7535C"/>
    <w:rsid w:val="00B75581"/>
    <w:rsid w:val="00B75784"/>
    <w:rsid w:val="00B75BB4"/>
    <w:rsid w:val="00B75BE1"/>
    <w:rsid w:val="00B75C07"/>
    <w:rsid w:val="00B75D96"/>
    <w:rsid w:val="00B75F7B"/>
    <w:rsid w:val="00B7626D"/>
    <w:rsid w:val="00B76521"/>
    <w:rsid w:val="00B7657A"/>
    <w:rsid w:val="00B766B6"/>
    <w:rsid w:val="00B768FF"/>
    <w:rsid w:val="00B7726D"/>
    <w:rsid w:val="00B77568"/>
    <w:rsid w:val="00B77CCA"/>
    <w:rsid w:val="00B800E3"/>
    <w:rsid w:val="00B80214"/>
    <w:rsid w:val="00B80559"/>
    <w:rsid w:val="00B80CFB"/>
    <w:rsid w:val="00B810F3"/>
    <w:rsid w:val="00B81450"/>
    <w:rsid w:val="00B819D6"/>
    <w:rsid w:val="00B81B26"/>
    <w:rsid w:val="00B81BE0"/>
    <w:rsid w:val="00B81DED"/>
    <w:rsid w:val="00B8305B"/>
    <w:rsid w:val="00B83072"/>
    <w:rsid w:val="00B83ADE"/>
    <w:rsid w:val="00B8413A"/>
    <w:rsid w:val="00B84E00"/>
    <w:rsid w:val="00B85267"/>
    <w:rsid w:val="00B8544E"/>
    <w:rsid w:val="00B856AE"/>
    <w:rsid w:val="00B85712"/>
    <w:rsid w:val="00B85CF0"/>
    <w:rsid w:val="00B86194"/>
    <w:rsid w:val="00B864BA"/>
    <w:rsid w:val="00B86836"/>
    <w:rsid w:val="00B86873"/>
    <w:rsid w:val="00B86C74"/>
    <w:rsid w:val="00B871EB"/>
    <w:rsid w:val="00B8775D"/>
    <w:rsid w:val="00B9011D"/>
    <w:rsid w:val="00B905A0"/>
    <w:rsid w:val="00B9068E"/>
    <w:rsid w:val="00B90C13"/>
    <w:rsid w:val="00B910F7"/>
    <w:rsid w:val="00B91C62"/>
    <w:rsid w:val="00B91D21"/>
    <w:rsid w:val="00B92D2D"/>
    <w:rsid w:val="00B93DD3"/>
    <w:rsid w:val="00B93F94"/>
    <w:rsid w:val="00B94063"/>
    <w:rsid w:val="00B943B2"/>
    <w:rsid w:val="00B94B04"/>
    <w:rsid w:val="00B94BE3"/>
    <w:rsid w:val="00B94D62"/>
    <w:rsid w:val="00B955E0"/>
    <w:rsid w:val="00B95D2D"/>
    <w:rsid w:val="00B96078"/>
    <w:rsid w:val="00B97010"/>
    <w:rsid w:val="00B972A9"/>
    <w:rsid w:val="00B9736A"/>
    <w:rsid w:val="00B97518"/>
    <w:rsid w:val="00B977E0"/>
    <w:rsid w:val="00B97901"/>
    <w:rsid w:val="00B97A15"/>
    <w:rsid w:val="00B97A4C"/>
    <w:rsid w:val="00B97B08"/>
    <w:rsid w:val="00B97C29"/>
    <w:rsid w:val="00BA0298"/>
    <w:rsid w:val="00BA0531"/>
    <w:rsid w:val="00BA07D4"/>
    <w:rsid w:val="00BA0CA6"/>
    <w:rsid w:val="00BA1608"/>
    <w:rsid w:val="00BA24BC"/>
    <w:rsid w:val="00BA2DF1"/>
    <w:rsid w:val="00BA31C8"/>
    <w:rsid w:val="00BA3FBA"/>
    <w:rsid w:val="00BA418B"/>
    <w:rsid w:val="00BA4681"/>
    <w:rsid w:val="00BA477E"/>
    <w:rsid w:val="00BA5A09"/>
    <w:rsid w:val="00BA65C8"/>
    <w:rsid w:val="00BA6B07"/>
    <w:rsid w:val="00BA7215"/>
    <w:rsid w:val="00BA7846"/>
    <w:rsid w:val="00BA7AB8"/>
    <w:rsid w:val="00BA7BE7"/>
    <w:rsid w:val="00BB03A2"/>
    <w:rsid w:val="00BB09BB"/>
    <w:rsid w:val="00BB0EEB"/>
    <w:rsid w:val="00BB1143"/>
    <w:rsid w:val="00BB17A1"/>
    <w:rsid w:val="00BB1E44"/>
    <w:rsid w:val="00BB2479"/>
    <w:rsid w:val="00BB251F"/>
    <w:rsid w:val="00BB2A62"/>
    <w:rsid w:val="00BB2B3A"/>
    <w:rsid w:val="00BB338F"/>
    <w:rsid w:val="00BB3704"/>
    <w:rsid w:val="00BB3DEB"/>
    <w:rsid w:val="00BB4140"/>
    <w:rsid w:val="00BB515E"/>
    <w:rsid w:val="00BB5579"/>
    <w:rsid w:val="00BB55F6"/>
    <w:rsid w:val="00BB59E2"/>
    <w:rsid w:val="00BB65D2"/>
    <w:rsid w:val="00BB7061"/>
    <w:rsid w:val="00BB7DB3"/>
    <w:rsid w:val="00BB7FC9"/>
    <w:rsid w:val="00BC03C1"/>
    <w:rsid w:val="00BC05BB"/>
    <w:rsid w:val="00BC05F1"/>
    <w:rsid w:val="00BC0EAE"/>
    <w:rsid w:val="00BC178F"/>
    <w:rsid w:val="00BC17E0"/>
    <w:rsid w:val="00BC1E72"/>
    <w:rsid w:val="00BC1F77"/>
    <w:rsid w:val="00BC1F94"/>
    <w:rsid w:val="00BC2202"/>
    <w:rsid w:val="00BC2EF1"/>
    <w:rsid w:val="00BC2F74"/>
    <w:rsid w:val="00BC338C"/>
    <w:rsid w:val="00BC4548"/>
    <w:rsid w:val="00BC47B8"/>
    <w:rsid w:val="00BC4B94"/>
    <w:rsid w:val="00BC502A"/>
    <w:rsid w:val="00BC5511"/>
    <w:rsid w:val="00BC5696"/>
    <w:rsid w:val="00BC57CB"/>
    <w:rsid w:val="00BC6867"/>
    <w:rsid w:val="00BC7938"/>
    <w:rsid w:val="00BD01CD"/>
    <w:rsid w:val="00BD057A"/>
    <w:rsid w:val="00BD0581"/>
    <w:rsid w:val="00BD098E"/>
    <w:rsid w:val="00BD0C83"/>
    <w:rsid w:val="00BD1087"/>
    <w:rsid w:val="00BD127F"/>
    <w:rsid w:val="00BD15B2"/>
    <w:rsid w:val="00BD15E6"/>
    <w:rsid w:val="00BD1CE0"/>
    <w:rsid w:val="00BD2296"/>
    <w:rsid w:val="00BD27C4"/>
    <w:rsid w:val="00BD285B"/>
    <w:rsid w:val="00BD2EAD"/>
    <w:rsid w:val="00BD3282"/>
    <w:rsid w:val="00BD36A3"/>
    <w:rsid w:val="00BD3ABA"/>
    <w:rsid w:val="00BD3F1E"/>
    <w:rsid w:val="00BD40BB"/>
    <w:rsid w:val="00BD46C2"/>
    <w:rsid w:val="00BD4E0E"/>
    <w:rsid w:val="00BD4F3D"/>
    <w:rsid w:val="00BD51F8"/>
    <w:rsid w:val="00BD527D"/>
    <w:rsid w:val="00BD5C9C"/>
    <w:rsid w:val="00BD5EF8"/>
    <w:rsid w:val="00BD63B4"/>
    <w:rsid w:val="00BD68B3"/>
    <w:rsid w:val="00BD7565"/>
    <w:rsid w:val="00BE03FE"/>
    <w:rsid w:val="00BE0458"/>
    <w:rsid w:val="00BE062F"/>
    <w:rsid w:val="00BE0CA7"/>
    <w:rsid w:val="00BE133A"/>
    <w:rsid w:val="00BE18C1"/>
    <w:rsid w:val="00BE1F6B"/>
    <w:rsid w:val="00BE27A2"/>
    <w:rsid w:val="00BE28A9"/>
    <w:rsid w:val="00BE3059"/>
    <w:rsid w:val="00BE4377"/>
    <w:rsid w:val="00BE43D9"/>
    <w:rsid w:val="00BE4A0E"/>
    <w:rsid w:val="00BE4C40"/>
    <w:rsid w:val="00BE4D3C"/>
    <w:rsid w:val="00BE5255"/>
    <w:rsid w:val="00BE537D"/>
    <w:rsid w:val="00BE57E5"/>
    <w:rsid w:val="00BE5B45"/>
    <w:rsid w:val="00BE5F1B"/>
    <w:rsid w:val="00BE5FE4"/>
    <w:rsid w:val="00BE7285"/>
    <w:rsid w:val="00BE7560"/>
    <w:rsid w:val="00BE7C18"/>
    <w:rsid w:val="00BF02DB"/>
    <w:rsid w:val="00BF07AD"/>
    <w:rsid w:val="00BF0BA6"/>
    <w:rsid w:val="00BF0BAB"/>
    <w:rsid w:val="00BF10B9"/>
    <w:rsid w:val="00BF1270"/>
    <w:rsid w:val="00BF159C"/>
    <w:rsid w:val="00BF15DD"/>
    <w:rsid w:val="00BF15FB"/>
    <w:rsid w:val="00BF1886"/>
    <w:rsid w:val="00BF1F99"/>
    <w:rsid w:val="00BF22E0"/>
    <w:rsid w:val="00BF28E4"/>
    <w:rsid w:val="00BF2AB5"/>
    <w:rsid w:val="00BF389B"/>
    <w:rsid w:val="00BF3A33"/>
    <w:rsid w:val="00BF3CAD"/>
    <w:rsid w:val="00BF3FAB"/>
    <w:rsid w:val="00BF4177"/>
    <w:rsid w:val="00BF5246"/>
    <w:rsid w:val="00BF52B5"/>
    <w:rsid w:val="00BF5617"/>
    <w:rsid w:val="00BF624E"/>
    <w:rsid w:val="00BF6A43"/>
    <w:rsid w:val="00BF6B70"/>
    <w:rsid w:val="00BF7239"/>
    <w:rsid w:val="00BF79A1"/>
    <w:rsid w:val="00BF7B91"/>
    <w:rsid w:val="00C00454"/>
    <w:rsid w:val="00C006E6"/>
    <w:rsid w:val="00C01331"/>
    <w:rsid w:val="00C0166E"/>
    <w:rsid w:val="00C02024"/>
    <w:rsid w:val="00C0283B"/>
    <w:rsid w:val="00C034F0"/>
    <w:rsid w:val="00C03788"/>
    <w:rsid w:val="00C03990"/>
    <w:rsid w:val="00C03EF2"/>
    <w:rsid w:val="00C05000"/>
    <w:rsid w:val="00C05517"/>
    <w:rsid w:val="00C05617"/>
    <w:rsid w:val="00C0614D"/>
    <w:rsid w:val="00C0698A"/>
    <w:rsid w:val="00C06D34"/>
    <w:rsid w:val="00C07567"/>
    <w:rsid w:val="00C07CBD"/>
    <w:rsid w:val="00C101C4"/>
    <w:rsid w:val="00C101C5"/>
    <w:rsid w:val="00C104DB"/>
    <w:rsid w:val="00C10785"/>
    <w:rsid w:val="00C116A8"/>
    <w:rsid w:val="00C11B25"/>
    <w:rsid w:val="00C12534"/>
    <w:rsid w:val="00C12ACC"/>
    <w:rsid w:val="00C12C7E"/>
    <w:rsid w:val="00C12D66"/>
    <w:rsid w:val="00C13357"/>
    <w:rsid w:val="00C134D7"/>
    <w:rsid w:val="00C1382A"/>
    <w:rsid w:val="00C139C2"/>
    <w:rsid w:val="00C145C1"/>
    <w:rsid w:val="00C14A60"/>
    <w:rsid w:val="00C15EC5"/>
    <w:rsid w:val="00C161FB"/>
    <w:rsid w:val="00C16381"/>
    <w:rsid w:val="00C16B75"/>
    <w:rsid w:val="00C17163"/>
    <w:rsid w:val="00C1739E"/>
    <w:rsid w:val="00C17947"/>
    <w:rsid w:val="00C2096A"/>
    <w:rsid w:val="00C2096C"/>
    <w:rsid w:val="00C20C52"/>
    <w:rsid w:val="00C20CF2"/>
    <w:rsid w:val="00C21685"/>
    <w:rsid w:val="00C21822"/>
    <w:rsid w:val="00C21AF8"/>
    <w:rsid w:val="00C22854"/>
    <w:rsid w:val="00C22D91"/>
    <w:rsid w:val="00C232E0"/>
    <w:rsid w:val="00C23527"/>
    <w:rsid w:val="00C240ED"/>
    <w:rsid w:val="00C24B09"/>
    <w:rsid w:val="00C25970"/>
    <w:rsid w:val="00C25AF2"/>
    <w:rsid w:val="00C26256"/>
    <w:rsid w:val="00C2697A"/>
    <w:rsid w:val="00C269CD"/>
    <w:rsid w:val="00C27909"/>
    <w:rsid w:val="00C27A53"/>
    <w:rsid w:val="00C3054C"/>
    <w:rsid w:val="00C30897"/>
    <w:rsid w:val="00C30906"/>
    <w:rsid w:val="00C3136C"/>
    <w:rsid w:val="00C31402"/>
    <w:rsid w:val="00C3142B"/>
    <w:rsid w:val="00C3160D"/>
    <w:rsid w:val="00C328C6"/>
    <w:rsid w:val="00C3299C"/>
    <w:rsid w:val="00C32E98"/>
    <w:rsid w:val="00C33117"/>
    <w:rsid w:val="00C33AD5"/>
    <w:rsid w:val="00C33EA1"/>
    <w:rsid w:val="00C345E3"/>
    <w:rsid w:val="00C34928"/>
    <w:rsid w:val="00C350E4"/>
    <w:rsid w:val="00C356E9"/>
    <w:rsid w:val="00C35994"/>
    <w:rsid w:val="00C35D18"/>
    <w:rsid w:val="00C35EFD"/>
    <w:rsid w:val="00C365B0"/>
    <w:rsid w:val="00C368D1"/>
    <w:rsid w:val="00C3711F"/>
    <w:rsid w:val="00C37CB2"/>
    <w:rsid w:val="00C401AD"/>
    <w:rsid w:val="00C40B0F"/>
    <w:rsid w:val="00C40BDA"/>
    <w:rsid w:val="00C40CD5"/>
    <w:rsid w:val="00C417D4"/>
    <w:rsid w:val="00C41AB0"/>
    <w:rsid w:val="00C41CD8"/>
    <w:rsid w:val="00C4256B"/>
    <w:rsid w:val="00C431F9"/>
    <w:rsid w:val="00C43415"/>
    <w:rsid w:val="00C43B76"/>
    <w:rsid w:val="00C43BAE"/>
    <w:rsid w:val="00C44CB9"/>
    <w:rsid w:val="00C45249"/>
    <w:rsid w:val="00C4528B"/>
    <w:rsid w:val="00C45EDB"/>
    <w:rsid w:val="00C4600B"/>
    <w:rsid w:val="00C47169"/>
    <w:rsid w:val="00C47559"/>
    <w:rsid w:val="00C477A9"/>
    <w:rsid w:val="00C47A8B"/>
    <w:rsid w:val="00C47E4A"/>
    <w:rsid w:val="00C47E87"/>
    <w:rsid w:val="00C47EA6"/>
    <w:rsid w:val="00C507A2"/>
    <w:rsid w:val="00C50BAC"/>
    <w:rsid w:val="00C50C85"/>
    <w:rsid w:val="00C51093"/>
    <w:rsid w:val="00C510FE"/>
    <w:rsid w:val="00C517B6"/>
    <w:rsid w:val="00C5346D"/>
    <w:rsid w:val="00C535E0"/>
    <w:rsid w:val="00C549B3"/>
    <w:rsid w:val="00C54BDE"/>
    <w:rsid w:val="00C553F5"/>
    <w:rsid w:val="00C55A4A"/>
    <w:rsid w:val="00C563CA"/>
    <w:rsid w:val="00C564C0"/>
    <w:rsid w:val="00C56894"/>
    <w:rsid w:val="00C56A98"/>
    <w:rsid w:val="00C5727B"/>
    <w:rsid w:val="00C576FC"/>
    <w:rsid w:val="00C5779F"/>
    <w:rsid w:val="00C57D9D"/>
    <w:rsid w:val="00C60CFF"/>
    <w:rsid w:val="00C60D1E"/>
    <w:rsid w:val="00C614C4"/>
    <w:rsid w:val="00C6155B"/>
    <w:rsid w:val="00C61B54"/>
    <w:rsid w:val="00C61EF5"/>
    <w:rsid w:val="00C62A7D"/>
    <w:rsid w:val="00C62E86"/>
    <w:rsid w:val="00C63544"/>
    <w:rsid w:val="00C6398C"/>
    <w:rsid w:val="00C63EF6"/>
    <w:rsid w:val="00C641C4"/>
    <w:rsid w:val="00C64279"/>
    <w:rsid w:val="00C64A36"/>
    <w:rsid w:val="00C64A78"/>
    <w:rsid w:val="00C64FB3"/>
    <w:rsid w:val="00C65689"/>
    <w:rsid w:val="00C65696"/>
    <w:rsid w:val="00C66528"/>
    <w:rsid w:val="00C66A91"/>
    <w:rsid w:val="00C66DD2"/>
    <w:rsid w:val="00C66E61"/>
    <w:rsid w:val="00C67018"/>
    <w:rsid w:val="00C67E1E"/>
    <w:rsid w:val="00C7004F"/>
    <w:rsid w:val="00C7030B"/>
    <w:rsid w:val="00C70813"/>
    <w:rsid w:val="00C70DE5"/>
    <w:rsid w:val="00C712E3"/>
    <w:rsid w:val="00C7166B"/>
    <w:rsid w:val="00C718A0"/>
    <w:rsid w:val="00C718FE"/>
    <w:rsid w:val="00C71C94"/>
    <w:rsid w:val="00C71D27"/>
    <w:rsid w:val="00C720D4"/>
    <w:rsid w:val="00C7215A"/>
    <w:rsid w:val="00C72386"/>
    <w:rsid w:val="00C725A9"/>
    <w:rsid w:val="00C72686"/>
    <w:rsid w:val="00C72BB0"/>
    <w:rsid w:val="00C730E9"/>
    <w:rsid w:val="00C73737"/>
    <w:rsid w:val="00C73795"/>
    <w:rsid w:val="00C73F11"/>
    <w:rsid w:val="00C73F8A"/>
    <w:rsid w:val="00C74AF8"/>
    <w:rsid w:val="00C74E0D"/>
    <w:rsid w:val="00C74FCB"/>
    <w:rsid w:val="00C758E5"/>
    <w:rsid w:val="00C75D0B"/>
    <w:rsid w:val="00C761AE"/>
    <w:rsid w:val="00C779CA"/>
    <w:rsid w:val="00C77BED"/>
    <w:rsid w:val="00C77E92"/>
    <w:rsid w:val="00C8027C"/>
    <w:rsid w:val="00C8035C"/>
    <w:rsid w:val="00C80E6C"/>
    <w:rsid w:val="00C8193B"/>
    <w:rsid w:val="00C81F21"/>
    <w:rsid w:val="00C82240"/>
    <w:rsid w:val="00C824B1"/>
    <w:rsid w:val="00C82623"/>
    <w:rsid w:val="00C82B4C"/>
    <w:rsid w:val="00C82C87"/>
    <w:rsid w:val="00C83110"/>
    <w:rsid w:val="00C838CD"/>
    <w:rsid w:val="00C83B54"/>
    <w:rsid w:val="00C83F56"/>
    <w:rsid w:val="00C84A72"/>
    <w:rsid w:val="00C84D15"/>
    <w:rsid w:val="00C84EF0"/>
    <w:rsid w:val="00C85571"/>
    <w:rsid w:val="00C85844"/>
    <w:rsid w:val="00C85BAA"/>
    <w:rsid w:val="00C85C76"/>
    <w:rsid w:val="00C861C7"/>
    <w:rsid w:val="00C86394"/>
    <w:rsid w:val="00C8642C"/>
    <w:rsid w:val="00C86785"/>
    <w:rsid w:val="00C86D2D"/>
    <w:rsid w:val="00C87B88"/>
    <w:rsid w:val="00C90672"/>
    <w:rsid w:val="00C90688"/>
    <w:rsid w:val="00C90C56"/>
    <w:rsid w:val="00C910B1"/>
    <w:rsid w:val="00C913F8"/>
    <w:rsid w:val="00C91C39"/>
    <w:rsid w:val="00C91C98"/>
    <w:rsid w:val="00C91D8F"/>
    <w:rsid w:val="00C91EE0"/>
    <w:rsid w:val="00C922B6"/>
    <w:rsid w:val="00C9262D"/>
    <w:rsid w:val="00C929D9"/>
    <w:rsid w:val="00C93688"/>
    <w:rsid w:val="00C93B83"/>
    <w:rsid w:val="00C93F16"/>
    <w:rsid w:val="00C942EF"/>
    <w:rsid w:val="00C949C4"/>
    <w:rsid w:val="00C94C22"/>
    <w:rsid w:val="00C9594C"/>
    <w:rsid w:val="00C95AC9"/>
    <w:rsid w:val="00C9624E"/>
    <w:rsid w:val="00C96D1A"/>
    <w:rsid w:val="00C97B8D"/>
    <w:rsid w:val="00C97C30"/>
    <w:rsid w:val="00C97E5F"/>
    <w:rsid w:val="00CA01CB"/>
    <w:rsid w:val="00CA044D"/>
    <w:rsid w:val="00CA0527"/>
    <w:rsid w:val="00CA0884"/>
    <w:rsid w:val="00CA08F7"/>
    <w:rsid w:val="00CA0E4D"/>
    <w:rsid w:val="00CA144F"/>
    <w:rsid w:val="00CA1B99"/>
    <w:rsid w:val="00CA1E46"/>
    <w:rsid w:val="00CA212B"/>
    <w:rsid w:val="00CA27FC"/>
    <w:rsid w:val="00CA3123"/>
    <w:rsid w:val="00CA3A83"/>
    <w:rsid w:val="00CA3B0C"/>
    <w:rsid w:val="00CA42BA"/>
    <w:rsid w:val="00CA44F6"/>
    <w:rsid w:val="00CA57C8"/>
    <w:rsid w:val="00CA5892"/>
    <w:rsid w:val="00CA73A5"/>
    <w:rsid w:val="00CA75CF"/>
    <w:rsid w:val="00CB09F5"/>
    <w:rsid w:val="00CB0A56"/>
    <w:rsid w:val="00CB0BB5"/>
    <w:rsid w:val="00CB0CC0"/>
    <w:rsid w:val="00CB147C"/>
    <w:rsid w:val="00CB15CE"/>
    <w:rsid w:val="00CB1767"/>
    <w:rsid w:val="00CB1BE6"/>
    <w:rsid w:val="00CB2586"/>
    <w:rsid w:val="00CB2793"/>
    <w:rsid w:val="00CB29F6"/>
    <w:rsid w:val="00CB369C"/>
    <w:rsid w:val="00CB3A58"/>
    <w:rsid w:val="00CB48BE"/>
    <w:rsid w:val="00CB5124"/>
    <w:rsid w:val="00CB5BB7"/>
    <w:rsid w:val="00CB6028"/>
    <w:rsid w:val="00CB6233"/>
    <w:rsid w:val="00CB6348"/>
    <w:rsid w:val="00CB67C7"/>
    <w:rsid w:val="00CB6833"/>
    <w:rsid w:val="00CB684F"/>
    <w:rsid w:val="00CB6F96"/>
    <w:rsid w:val="00CB701D"/>
    <w:rsid w:val="00CB72D8"/>
    <w:rsid w:val="00CB75F6"/>
    <w:rsid w:val="00CB7772"/>
    <w:rsid w:val="00CB7D84"/>
    <w:rsid w:val="00CB7E31"/>
    <w:rsid w:val="00CC0323"/>
    <w:rsid w:val="00CC0372"/>
    <w:rsid w:val="00CC0491"/>
    <w:rsid w:val="00CC0782"/>
    <w:rsid w:val="00CC081B"/>
    <w:rsid w:val="00CC0BF0"/>
    <w:rsid w:val="00CC0CAD"/>
    <w:rsid w:val="00CC0E0A"/>
    <w:rsid w:val="00CC0EF2"/>
    <w:rsid w:val="00CC1817"/>
    <w:rsid w:val="00CC1853"/>
    <w:rsid w:val="00CC227C"/>
    <w:rsid w:val="00CC234A"/>
    <w:rsid w:val="00CC2808"/>
    <w:rsid w:val="00CC2C6B"/>
    <w:rsid w:val="00CC2DB0"/>
    <w:rsid w:val="00CC2E2F"/>
    <w:rsid w:val="00CC3032"/>
    <w:rsid w:val="00CC3278"/>
    <w:rsid w:val="00CC3664"/>
    <w:rsid w:val="00CC3E02"/>
    <w:rsid w:val="00CC45FD"/>
    <w:rsid w:val="00CC4D23"/>
    <w:rsid w:val="00CC4E22"/>
    <w:rsid w:val="00CC5703"/>
    <w:rsid w:val="00CC5D61"/>
    <w:rsid w:val="00CC5E00"/>
    <w:rsid w:val="00CC5E33"/>
    <w:rsid w:val="00CC5F6B"/>
    <w:rsid w:val="00CC6116"/>
    <w:rsid w:val="00CC6824"/>
    <w:rsid w:val="00CC6ACE"/>
    <w:rsid w:val="00CC6B6E"/>
    <w:rsid w:val="00CC6C58"/>
    <w:rsid w:val="00CC6D6B"/>
    <w:rsid w:val="00CC70F8"/>
    <w:rsid w:val="00CC7234"/>
    <w:rsid w:val="00CC72DC"/>
    <w:rsid w:val="00CC7A92"/>
    <w:rsid w:val="00CC7B81"/>
    <w:rsid w:val="00CC7C52"/>
    <w:rsid w:val="00CD0469"/>
    <w:rsid w:val="00CD063D"/>
    <w:rsid w:val="00CD0703"/>
    <w:rsid w:val="00CD0784"/>
    <w:rsid w:val="00CD178F"/>
    <w:rsid w:val="00CD28FD"/>
    <w:rsid w:val="00CD2B1F"/>
    <w:rsid w:val="00CD2E39"/>
    <w:rsid w:val="00CD36AB"/>
    <w:rsid w:val="00CD4571"/>
    <w:rsid w:val="00CD486D"/>
    <w:rsid w:val="00CD4D95"/>
    <w:rsid w:val="00CD4D98"/>
    <w:rsid w:val="00CD4D9E"/>
    <w:rsid w:val="00CD57F6"/>
    <w:rsid w:val="00CD59F4"/>
    <w:rsid w:val="00CD5F08"/>
    <w:rsid w:val="00CD6010"/>
    <w:rsid w:val="00CD6379"/>
    <w:rsid w:val="00CD639F"/>
    <w:rsid w:val="00CD651D"/>
    <w:rsid w:val="00CD668B"/>
    <w:rsid w:val="00CD68C9"/>
    <w:rsid w:val="00CD6AF4"/>
    <w:rsid w:val="00CD6EED"/>
    <w:rsid w:val="00CD710F"/>
    <w:rsid w:val="00CD787A"/>
    <w:rsid w:val="00CD7C84"/>
    <w:rsid w:val="00CD7FF9"/>
    <w:rsid w:val="00CE0908"/>
    <w:rsid w:val="00CE0B70"/>
    <w:rsid w:val="00CE0C0A"/>
    <w:rsid w:val="00CE0C1B"/>
    <w:rsid w:val="00CE164A"/>
    <w:rsid w:val="00CE19B9"/>
    <w:rsid w:val="00CE239C"/>
    <w:rsid w:val="00CE2B6F"/>
    <w:rsid w:val="00CE308D"/>
    <w:rsid w:val="00CE34AB"/>
    <w:rsid w:val="00CE3DF1"/>
    <w:rsid w:val="00CE41ED"/>
    <w:rsid w:val="00CE47B9"/>
    <w:rsid w:val="00CE494B"/>
    <w:rsid w:val="00CE49AA"/>
    <w:rsid w:val="00CE56F2"/>
    <w:rsid w:val="00CE5E6E"/>
    <w:rsid w:val="00CE6137"/>
    <w:rsid w:val="00CE61E9"/>
    <w:rsid w:val="00CE6BAD"/>
    <w:rsid w:val="00CE6BD2"/>
    <w:rsid w:val="00CE7114"/>
    <w:rsid w:val="00CE74A8"/>
    <w:rsid w:val="00CE74C8"/>
    <w:rsid w:val="00CF084A"/>
    <w:rsid w:val="00CF10FD"/>
    <w:rsid w:val="00CF128D"/>
    <w:rsid w:val="00CF19EA"/>
    <w:rsid w:val="00CF2AC7"/>
    <w:rsid w:val="00CF321F"/>
    <w:rsid w:val="00CF38DA"/>
    <w:rsid w:val="00CF3E64"/>
    <w:rsid w:val="00CF4404"/>
    <w:rsid w:val="00CF453E"/>
    <w:rsid w:val="00CF50CD"/>
    <w:rsid w:val="00CF63F4"/>
    <w:rsid w:val="00CF6460"/>
    <w:rsid w:val="00CF6549"/>
    <w:rsid w:val="00CF674E"/>
    <w:rsid w:val="00CF6A48"/>
    <w:rsid w:val="00CF6CD3"/>
    <w:rsid w:val="00CF6F2E"/>
    <w:rsid w:val="00CF7127"/>
    <w:rsid w:val="00CF7579"/>
    <w:rsid w:val="00D00F3A"/>
    <w:rsid w:val="00D00F75"/>
    <w:rsid w:val="00D012AA"/>
    <w:rsid w:val="00D01704"/>
    <w:rsid w:val="00D01AF0"/>
    <w:rsid w:val="00D02A7A"/>
    <w:rsid w:val="00D02AEB"/>
    <w:rsid w:val="00D02BD3"/>
    <w:rsid w:val="00D03955"/>
    <w:rsid w:val="00D03BED"/>
    <w:rsid w:val="00D04365"/>
    <w:rsid w:val="00D045C1"/>
    <w:rsid w:val="00D04730"/>
    <w:rsid w:val="00D04EE2"/>
    <w:rsid w:val="00D052BB"/>
    <w:rsid w:val="00D0570F"/>
    <w:rsid w:val="00D064DD"/>
    <w:rsid w:val="00D068FB"/>
    <w:rsid w:val="00D06B40"/>
    <w:rsid w:val="00D0788D"/>
    <w:rsid w:val="00D07D13"/>
    <w:rsid w:val="00D1006D"/>
    <w:rsid w:val="00D10315"/>
    <w:rsid w:val="00D10E50"/>
    <w:rsid w:val="00D1163A"/>
    <w:rsid w:val="00D11B2C"/>
    <w:rsid w:val="00D11D4D"/>
    <w:rsid w:val="00D12C28"/>
    <w:rsid w:val="00D12C42"/>
    <w:rsid w:val="00D12F68"/>
    <w:rsid w:val="00D131D2"/>
    <w:rsid w:val="00D13700"/>
    <w:rsid w:val="00D138EC"/>
    <w:rsid w:val="00D13A59"/>
    <w:rsid w:val="00D13F2C"/>
    <w:rsid w:val="00D13F3A"/>
    <w:rsid w:val="00D14551"/>
    <w:rsid w:val="00D14599"/>
    <w:rsid w:val="00D148D4"/>
    <w:rsid w:val="00D14BD9"/>
    <w:rsid w:val="00D1529D"/>
    <w:rsid w:val="00D15722"/>
    <w:rsid w:val="00D15791"/>
    <w:rsid w:val="00D15D0C"/>
    <w:rsid w:val="00D15FE0"/>
    <w:rsid w:val="00D16715"/>
    <w:rsid w:val="00D16FD8"/>
    <w:rsid w:val="00D171C5"/>
    <w:rsid w:val="00D172A7"/>
    <w:rsid w:val="00D17462"/>
    <w:rsid w:val="00D1753D"/>
    <w:rsid w:val="00D179E7"/>
    <w:rsid w:val="00D20294"/>
    <w:rsid w:val="00D20B99"/>
    <w:rsid w:val="00D212BD"/>
    <w:rsid w:val="00D21589"/>
    <w:rsid w:val="00D21BA1"/>
    <w:rsid w:val="00D2246D"/>
    <w:rsid w:val="00D229E1"/>
    <w:rsid w:val="00D22F2A"/>
    <w:rsid w:val="00D23EB3"/>
    <w:rsid w:val="00D24255"/>
    <w:rsid w:val="00D24400"/>
    <w:rsid w:val="00D246E6"/>
    <w:rsid w:val="00D24D99"/>
    <w:rsid w:val="00D25852"/>
    <w:rsid w:val="00D25911"/>
    <w:rsid w:val="00D259AE"/>
    <w:rsid w:val="00D260B7"/>
    <w:rsid w:val="00D26570"/>
    <w:rsid w:val="00D267D6"/>
    <w:rsid w:val="00D268EA"/>
    <w:rsid w:val="00D27008"/>
    <w:rsid w:val="00D279C2"/>
    <w:rsid w:val="00D27A72"/>
    <w:rsid w:val="00D27AA5"/>
    <w:rsid w:val="00D30FB0"/>
    <w:rsid w:val="00D3100D"/>
    <w:rsid w:val="00D3176A"/>
    <w:rsid w:val="00D32031"/>
    <w:rsid w:val="00D322A0"/>
    <w:rsid w:val="00D32C2A"/>
    <w:rsid w:val="00D330B6"/>
    <w:rsid w:val="00D33309"/>
    <w:rsid w:val="00D3332D"/>
    <w:rsid w:val="00D333D2"/>
    <w:rsid w:val="00D3400E"/>
    <w:rsid w:val="00D35022"/>
    <w:rsid w:val="00D3523E"/>
    <w:rsid w:val="00D354F8"/>
    <w:rsid w:val="00D35647"/>
    <w:rsid w:val="00D35C4A"/>
    <w:rsid w:val="00D3647D"/>
    <w:rsid w:val="00D3688A"/>
    <w:rsid w:val="00D36891"/>
    <w:rsid w:val="00D36BA8"/>
    <w:rsid w:val="00D36C16"/>
    <w:rsid w:val="00D36E5F"/>
    <w:rsid w:val="00D371F1"/>
    <w:rsid w:val="00D37558"/>
    <w:rsid w:val="00D37780"/>
    <w:rsid w:val="00D4018C"/>
    <w:rsid w:val="00D40DA5"/>
    <w:rsid w:val="00D40E9E"/>
    <w:rsid w:val="00D41128"/>
    <w:rsid w:val="00D412DB"/>
    <w:rsid w:val="00D41813"/>
    <w:rsid w:val="00D418D5"/>
    <w:rsid w:val="00D41A13"/>
    <w:rsid w:val="00D420F0"/>
    <w:rsid w:val="00D421B5"/>
    <w:rsid w:val="00D4232A"/>
    <w:rsid w:val="00D43245"/>
    <w:rsid w:val="00D432BC"/>
    <w:rsid w:val="00D43428"/>
    <w:rsid w:val="00D43DFE"/>
    <w:rsid w:val="00D444C5"/>
    <w:rsid w:val="00D447A2"/>
    <w:rsid w:val="00D45588"/>
    <w:rsid w:val="00D45DD8"/>
    <w:rsid w:val="00D4600D"/>
    <w:rsid w:val="00D4687B"/>
    <w:rsid w:val="00D4760C"/>
    <w:rsid w:val="00D47862"/>
    <w:rsid w:val="00D50745"/>
    <w:rsid w:val="00D50FAE"/>
    <w:rsid w:val="00D513C2"/>
    <w:rsid w:val="00D519D1"/>
    <w:rsid w:val="00D51A69"/>
    <w:rsid w:val="00D51EAF"/>
    <w:rsid w:val="00D5209F"/>
    <w:rsid w:val="00D52468"/>
    <w:rsid w:val="00D526B4"/>
    <w:rsid w:val="00D528A7"/>
    <w:rsid w:val="00D52A8B"/>
    <w:rsid w:val="00D52C85"/>
    <w:rsid w:val="00D53F43"/>
    <w:rsid w:val="00D540E2"/>
    <w:rsid w:val="00D540F4"/>
    <w:rsid w:val="00D541C3"/>
    <w:rsid w:val="00D5481C"/>
    <w:rsid w:val="00D54C24"/>
    <w:rsid w:val="00D55621"/>
    <w:rsid w:val="00D5572B"/>
    <w:rsid w:val="00D55C5E"/>
    <w:rsid w:val="00D55E33"/>
    <w:rsid w:val="00D56017"/>
    <w:rsid w:val="00D562BE"/>
    <w:rsid w:val="00D57800"/>
    <w:rsid w:val="00D579FA"/>
    <w:rsid w:val="00D57BF6"/>
    <w:rsid w:val="00D57D66"/>
    <w:rsid w:val="00D60A36"/>
    <w:rsid w:val="00D60AA0"/>
    <w:rsid w:val="00D60D9C"/>
    <w:rsid w:val="00D60FDC"/>
    <w:rsid w:val="00D61717"/>
    <w:rsid w:val="00D62030"/>
    <w:rsid w:val="00D625AB"/>
    <w:rsid w:val="00D6278E"/>
    <w:rsid w:val="00D627FB"/>
    <w:rsid w:val="00D62835"/>
    <w:rsid w:val="00D6297A"/>
    <w:rsid w:val="00D62C46"/>
    <w:rsid w:val="00D62C67"/>
    <w:rsid w:val="00D6310E"/>
    <w:rsid w:val="00D63277"/>
    <w:rsid w:val="00D63E46"/>
    <w:rsid w:val="00D64D22"/>
    <w:rsid w:val="00D64D6F"/>
    <w:rsid w:val="00D6516F"/>
    <w:rsid w:val="00D651CE"/>
    <w:rsid w:val="00D65DA4"/>
    <w:rsid w:val="00D66441"/>
    <w:rsid w:val="00D6680D"/>
    <w:rsid w:val="00D66948"/>
    <w:rsid w:val="00D67C5A"/>
    <w:rsid w:val="00D70275"/>
    <w:rsid w:val="00D70642"/>
    <w:rsid w:val="00D71118"/>
    <w:rsid w:val="00D71153"/>
    <w:rsid w:val="00D71429"/>
    <w:rsid w:val="00D715EB"/>
    <w:rsid w:val="00D71732"/>
    <w:rsid w:val="00D71C2C"/>
    <w:rsid w:val="00D71E82"/>
    <w:rsid w:val="00D72076"/>
    <w:rsid w:val="00D724DA"/>
    <w:rsid w:val="00D7250C"/>
    <w:rsid w:val="00D72983"/>
    <w:rsid w:val="00D72F38"/>
    <w:rsid w:val="00D73AAE"/>
    <w:rsid w:val="00D7432A"/>
    <w:rsid w:val="00D75156"/>
    <w:rsid w:val="00D7536E"/>
    <w:rsid w:val="00D7553E"/>
    <w:rsid w:val="00D763C9"/>
    <w:rsid w:val="00D76D6D"/>
    <w:rsid w:val="00D76E15"/>
    <w:rsid w:val="00D777E0"/>
    <w:rsid w:val="00D80CB7"/>
    <w:rsid w:val="00D81474"/>
    <w:rsid w:val="00D816B6"/>
    <w:rsid w:val="00D81843"/>
    <w:rsid w:val="00D81D1D"/>
    <w:rsid w:val="00D823E9"/>
    <w:rsid w:val="00D828BA"/>
    <w:rsid w:val="00D82B05"/>
    <w:rsid w:val="00D82C68"/>
    <w:rsid w:val="00D82D07"/>
    <w:rsid w:val="00D83866"/>
    <w:rsid w:val="00D839EE"/>
    <w:rsid w:val="00D83AEA"/>
    <w:rsid w:val="00D83F31"/>
    <w:rsid w:val="00D84742"/>
    <w:rsid w:val="00D84C27"/>
    <w:rsid w:val="00D8566F"/>
    <w:rsid w:val="00D8575F"/>
    <w:rsid w:val="00D857A0"/>
    <w:rsid w:val="00D857A6"/>
    <w:rsid w:val="00D8589E"/>
    <w:rsid w:val="00D85B44"/>
    <w:rsid w:val="00D86A87"/>
    <w:rsid w:val="00D86AD7"/>
    <w:rsid w:val="00D86E01"/>
    <w:rsid w:val="00D87007"/>
    <w:rsid w:val="00D87219"/>
    <w:rsid w:val="00D873BF"/>
    <w:rsid w:val="00D873D8"/>
    <w:rsid w:val="00D876E4"/>
    <w:rsid w:val="00D87E44"/>
    <w:rsid w:val="00D90313"/>
    <w:rsid w:val="00D90C16"/>
    <w:rsid w:val="00D9166F"/>
    <w:rsid w:val="00D91DD4"/>
    <w:rsid w:val="00D9249E"/>
    <w:rsid w:val="00D92604"/>
    <w:rsid w:val="00D92BF9"/>
    <w:rsid w:val="00D93AE2"/>
    <w:rsid w:val="00D94057"/>
    <w:rsid w:val="00D9409F"/>
    <w:rsid w:val="00D94698"/>
    <w:rsid w:val="00D94F82"/>
    <w:rsid w:val="00D95572"/>
    <w:rsid w:val="00D95CBE"/>
    <w:rsid w:val="00D95D71"/>
    <w:rsid w:val="00D95E42"/>
    <w:rsid w:val="00D961B8"/>
    <w:rsid w:val="00D96F3D"/>
    <w:rsid w:val="00D97558"/>
    <w:rsid w:val="00DA0239"/>
    <w:rsid w:val="00DA0548"/>
    <w:rsid w:val="00DA08C7"/>
    <w:rsid w:val="00DA093E"/>
    <w:rsid w:val="00DA14DE"/>
    <w:rsid w:val="00DA1722"/>
    <w:rsid w:val="00DA1A9D"/>
    <w:rsid w:val="00DA1FB5"/>
    <w:rsid w:val="00DA22E0"/>
    <w:rsid w:val="00DA27C9"/>
    <w:rsid w:val="00DA3081"/>
    <w:rsid w:val="00DA3A65"/>
    <w:rsid w:val="00DA4034"/>
    <w:rsid w:val="00DA4B29"/>
    <w:rsid w:val="00DA4D53"/>
    <w:rsid w:val="00DA4D74"/>
    <w:rsid w:val="00DA5A38"/>
    <w:rsid w:val="00DA63AD"/>
    <w:rsid w:val="00DA6745"/>
    <w:rsid w:val="00DA6DC4"/>
    <w:rsid w:val="00DA6E87"/>
    <w:rsid w:val="00DA7743"/>
    <w:rsid w:val="00DA7859"/>
    <w:rsid w:val="00DA7A31"/>
    <w:rsid w:val="00DB0639"/>
    <w:rsid w:val="00DB069A"/>
    <w:rsid w:val="00DB0729"/>
    <w:rsid w:val="00DB0841"/>
    <w:rsid w:val="00DB0CF6"/>
    <w:rsid w:val="00DB0E73"/>
    <w:rsid w:val="00DB1986"/>
    <w:rsid w:val="00DB1A77"/>
    <w:rsid w:val="00DB22F8"/>
    <w:rsid w:val="00DB2652"/>
    <w:rsid w:val="00DB2DE8"/>
    <w:rsid w:val="00DB2E9D"/>
    <w:rsid w:val="00DB30EF"/>
    <w:rsid w:val="00DB3549"/>
    <w:rsid w:val="00DB3C2E"/>
    <w:rsid w:val="00DB4444"/>
    <w:rsid w:val="00DB4875"/>
    <w:rsid w:val="00DB490B"/>
    <w:rsid w:val="00DB49F4"/>
    <w:rsid w:val="00DB4C52"/>
    <w:rsid w:val="00DB4E18"/>
    <w:rsid w:val="00DB543C"/>
    <w:rsid w:val="00DB665E"/>
    <w:rsid w:val="00DB6766"/>
    <w:rsid w:val="00DB6984"/>
    <w:rsid w:val="00DB69EE"/>
    <w:rsid w:val="00DB7174"/>
    <w:rsid w:val="00DB72E0"/>
    <w:rsid w:val="00DB7601"/>
    <w:rsid w:val="00DB7EEE"/>
    <w:rsid w:val="00DC0355"/>
    <w:rsid w:val="00DC0603"/>
    <w:rsid w:val="00DC10B4"/>
    <w:rsid w:val="00DC10E2"/>
    <w:rsid w:val="00DC113F"/>
    <w:rsid w:val="00DC1253"/>
    <w:rsid w:val="00DC127A"/>
    <w:rsid w:val="00DC1811"/>
    <w:rsid w:val="00DC1AD2"/>
    <w:rsid w:val="00DC1B77"/>
    <w:rsid w:val="00DC1BBC"/>
    <w:rsid w:val="00DC1C56"/>
    <w:rsid w:val="00DC1C6F"/>
    <w:rsid w:val="00DC202B"/>
    <w:rsid w:val="00DC2312"/>
    <w:rsid w:val="00DC23CF"/>
    <w:rsid w:val="00DC2FC0"/>
    <w:rsid w:val="00DC32E8"/>
    <w:rsid w:val="00DC3314"/>
    <w:rsid w:val="00DC331B"/>
    <w:rsid w:val="00DC3415"/>
    <w:rsid w:val="00DC3516"/>
    <w:rsid w:val="00DC42ED"/>
    <w:rsid w:val="00DC43A7"/>
    <w:rsid w:val="00DC5BE0"/>
    <w:rsid w:val="00DC5BE3"/>
    <w:rsid w:val="00DC5E15"/>
    <w:rsid w:val="00DC6104"/>
    <w:rsid w:val="00DC6312"/>
    <w:rsid w:val="00DC6462"/>
    <w:rsid w:val="00DC649F"/>
    <w:rsid w:val="00DC6B7D"/>
    <w:rsid w:val="00DC6C29"/>
    <w:rsid w:val="00DC6C69"/>
    <w:rsid w:val="00DC7039"/>
    <w:rsid w:val="00DC7464"/>
    <w:rsid w:val="00DC7862"/>
    <w:rsid w:val="00DD05D7"/>
    <w:rsid w:val="00DD0710"/>
    <w:rsid w:val="00DD0DCC"/>
    <w:rsid w:val="00DD1384"/>
    <w:rsid w:val="00DD1532"/>
    <w:rsid w:val="00DD186C"/>
    <w:rsid w:val="00DD18D5"/>
    <w:rsid w:val="00DD1B3C"/>
    <w:rsid w:val="00DD2590"/>
    <w:rsid w:val="00DD2F52"/>
    <w:rsid w:val="00DD32B8"/>
    <w:rsid w:val="00DD3365"/>
    <w:rsid w:val="00DD37FA"/>
    <w:rsid w:val="00DD3EE2"/>
    <w:rsid w:val="00DD4004"/>
    <w:rsid w:val="00DD4635"/>
    <w:rsid w:val="00DD46E0"/>
    <w:rsid w:val="00DD47BF"/>
    <w:rsid w:val="00DD5F0D"/>
    <w:rsid w:val="00DD661B"/>
    <w:rsid w:val="00DD6CA2"/>
    <w:rsid w:val="00DD6F6F"/>
    <w:rsid w:val="00DD7E59"/>
    <w:rsid w:val="00DD7FD8"/>
    <w:rsid w:val="00DE1B2B"/>
    <w:rsid w:val="00DE1C81"/>
    <w:rsid w:val="00DE1F15"/>
    <w:rsid w:val="00DE2621"/>
    <w:rsid w:val="00DE2FC4"/>
    <w:rsid w:val="00DE3627"/>
    <w:rsid w:val="00DE38ED"/>
    <w:rsid w:val="00DE38FA"/>
    <w:rsid w:val="00DE3A1A"/>
    <w:rsid w:val="00DE3D28"/>
    <w:rsid w:val="00DE3E1B"/>
    <w:rsid w:val="00DE3FBE"/>
    <w:rsid w:val="00DE41C9"/>
    <w:rsid w:val="00DE43B2"/>
    <w:rsid w:val="00DE4D1A"/>
    <w:rsid w:val="00DE5193"/>
    <w:rsid w:val="00DE56D0"/>
    <w:rsid w:val="00DE59E5"/>
    <w:rsid w:val="00DE5FDB"/>
    <w:rsid w:val="00DE6148"/>
    <w:rsid w:val="00DE6175"/>
    <w:rsid w:val="00DE63D0"/>
    <w:rsid w:val="00DE647A"/>
    <w:rsid w:val="00DE75CB"/>
    <w:rsid w:val="00DF007A"/>
    <w:rsid w:val="00DF0EE7"/>
    <w:rsid w:val="00DF10AE"/>
    <w:rsid w:val="00DF12E0"/>
    <w:rsid w:val="00DF142F"/>
    <w:rsid w:val="00DF16E7"/>
    <w:rsid w:val="00DF1706"/>
    <w:rsid w:val="00DF1AFE"/>
    <w:rsid w:val="00DF2733"/>
    <w:rsid w:val="00DF2880"/>
    <w:rsid w:val="00DF2DE4"/>
    <w:rsid w:val="00DF2F53"/>
    <w:rsid w:val="00DF2F90"/>
    <w:rsid w:val="00DF306C"/>
    <w:rsid w:val="00DF3BD5"/>
    <w:rsid w:val="00DF3DDB"/>
    <w:rsid w:val="00DF446B"/>
    <w:rsid w:val="00DF5247"/>
    <w:rsid w:val="00DF54F4"/>
    <w:rsid w:val="00DF578E"/>
    <w:rsid w:val="00DF59DA"/>
    <w:rsid w:val="00DF6058"/>
    <w:rsid w:val="00DF6062"/>
    <w:rsid w:val="00DF69F9"/>
    <w:rsid w:val="00DF70B4"/>
    <w:rsid w:val="00DF76BF"/>
    <w:rsid w:val="00DF7DB5"/>
    <w:rsid w:val="00E00238"/>
    <w:rsid w:val="00E00F45"/>
    <w:rsid w:val="00E011EC"/>
    <w:rsid w:val="00E01348"/>
    <w:rsid w:val="00E01817"/>
    <w:rsid w:val="00E01C1C"/>
    <w:rsid w:val="00E0200C"/>
    <w:rsid w:val="00E020F6"/>
    <w:rsid w:val="00E025FC"/>
    <w:rsid w:val="00E02624"/>
    <w:rsid w:val="00E02BD0"/>
    <w:rsid w:val="00E03009"/>
    <w:rsid w:val="00E030DF"/>
    <w:rsid w:val="00E0322E"/>
    <w:rsid w:val="00E03278"/>
    <w:rsid w:val="00E0356D"/>
    <w:rsid w:val="00E03D42"/>
    <w:rsid w:val="00E04425"/>
    <w:rsid w:val="00E0460A"/>
    <w:rsid w:val="00E0483F"/>
    <w:rsid w:val="00E05116"/>
    <w:rsid w:val="00E058A5"/>
    <w:rsid w:val="00E05A19"/>
    <w:rsid w:val="00E062C1"/>
    <w:rsid w:val="00E06608"/>
    <w:rsid w:val="00E066F2"/>
    <w:rsid w:val="00E06A84"/>
    <w:rsid w:val="00E06B29"/>
    <w:rsid w:val="00E06EBC"/>
    <w:rsid w:val="00E07A29"/>
    <w:rsid w:val="00E07BBE"/>
    <w:rsid w:val="00E07F20"/>
    <w:rsid w:val="00E10300"/>
    <w:rsid w:val="00E105F6"/>
    <w:rsid w:val="00E1060B"/>
    <w:rsid w:val="00E10AE3"/>
    <w:rsid w:val="00E1194C"/>
    <w:rsid w:val="00E1205B"/>
    <w:rsid w:val="00E123F2"/>
    <w:rsid w:val="00E124D5"/>
    <w:rsid w:val="00E13097"/>
    <w:rsid w:val="00E13266"/>
    <w:rsid w:val="00E13318"/>
    <w:rsid w:val="00E13615"/>
    <w:rsid w:val="00E13E00"/>
    <w:rsid w:val="00E14063"/>
    <w:rsid w:val="00E1423C"/>
    <w:rsid w:val="00E14389"/>
    <w:rsid w:val="00E143A0"/>
    <w:rsid w:val="00E1469F"/>
    <w:rsid w:val="00E14914"/>
    <w:rsid w:val="00E1493C"/>
    <w:rsid w:val="00E14980"/>
    <w:rsid w:val="00E14B57"/>
    <w:rsid w:val="00E14E1C"/>
    <w:rsid w:val="00E1522F"/>
    <w:rsid w:val="00E15990"/>
    <w:rsid w:val="00E159B2"/>
    <w:rsid w:val="00E164F6"/>
    <w:rsid w:val="00E16BA0"/>
    <w:rsid w:val="00E16D13"/>
    <w:rsid w:val="00E16D14"/>
    <w:rsid w:val="00E16F6E"/>
    <w:rsid w:val="00E17273"/>
    <w:rsid w:val="00E177AB"/>
    <w:rsid w:val="00E17D06"/>
    <w:rsid w:val="00E17D83"/>
    <w:rsid w:val="00E2050F"/>
    <w:rsid w:val="00E206AD"/>
    <w:rsid w:val="00E20C2F"/>
    <w:rsid w:val="00E218BF"/>
    <w:rsid w:val="00E21AEE"/>
    <w:rsid w:val="00E2201E"/>
    <w:rsid w:val="00E221DC"/>
    <w:rsid w:val="00E22286"/>
    <w:rsid w:val="00E2293E"/>
    <w:rsid w:val="00E22B11"/>
    <w:rsid w:val="00E22D17"/>
    <w:rsid w:val="00E22D25"/>
    <w:rsid w:val="00E22E92"/>
    <w:rsid w:val="00E22F0C"/>
    <w:rsid w:val="00E231AB"/>
    <w:rsid w:val="00E23379"/>
    <w:rsid w:val="00E239F2"/>
    <w:rsid w:val="00E2414B"/>
    <w:rsid w:val="00E24889"/>
    <w:rsid w:val="00E24B08"/>
    <w:rsid w:val="00E254C5"/>
    <w:rsid w:val="00E25662"/>
    <w:rsid w:val="00E259F4"/>
    <w:rsid w:val="00E26617"/>
    <w:rsid w:val="00E26732"/>
    <w:rsid w:val="00E2764C"/>
    <w:rsid w:val="00E27F25"/>
    <w:rsid w:val="00E32494"/>
    <w:rsid w:val="00E3254F"/>
    <w:rsid w:val="00E32974"/>
    <w:rsid w:val="00E33C37"/>
    <w:rsid w:val="00E33EB3"/>
    <w:rsid w:val="00E33F9F"/>
    <w:rsid w:val="00E341F5"/>
    <w:rsid w:val="00E34233"/>
    <w:rsid w:val="00E35057"/>
    <w:rsid w:val="00E3615A"/>
    <w:rsid w:val="00E36923"/>
    <w:rsid w:val="00E36FAE"/>
    <w:rsid w:val="00E375EB"/>
    <w:rsid w:val="00E37679"/>
    <w:rsid w:val="00E37ACA"/>
    <w:rsid w:val="00E37B3E"/>
    <w:rsid w:val="00E37E4C"/>
    <w:rsid w:val="00E37F79"/>
    <w:rsid w:val="00E403D5"/>
    <w:rsid w:val="00E40998"/>
    <w:rsid w:val="00E40FDF"/>
    <w:rsid w:val="00E41DFD"/>
    <w:rsid w:val="00E4267B"/>
    <w:rsid w:val="00E426C8"/>
    <w:rsid w:val="00E427BD"/>
    <w:rsid w:val="00E4296A"/>
    <w:rsid w:val="00E42AC3"/>
    <w:rsid w:val="00E42BC4"/>
    <w:rsid w:val="00E42CF5"/>
    <w:rsid w:val="00E431DC"/>
    <w:rsid w:val="00E43A67"/>
    <w:rsid w:val="00E43AAF"/>
    <w:rsid w:val="00E43CCF"/>
    <w:rsid w:val="00E43D60"/>
    <w:rsid w:val="00E43FAE"/>
    <w:rsid w:val="00E4406C"/>
    <w:rsid w:val="00E4411F"/>
    <w:rsid w:val="00E4419E"/>
    <w:rsid w:val="00E44781"/>
    <w:rsid w:val="00E453BC"/>
    <w:rsid w:val="00E4540F"/>
    <w:rsid w:val="00E454A8"/>
    <w:rsid w:val="00E4554C"/>
    <w:rsid w:val="00E4560D"/>
    <w:rsid w:val="00E45770"/>
    <w:rsid w:val="00E47228"/>
    <w:rsid w:val="00E47626"/>
    <w:rsid w:val="00E477B2"/>
    <w:rsid w:val="00E47985"/>
    <w:rsid w:val="00E479EE"/>
    <w:rsid w:val="00E47F72"/>
    <w:rsid w:val="00E5051B"/>
    <w:rsid w:val="00E50F1F"/>
    <w:rsid w:val="00E51000"/>
    <w:rsid w:val="00E51289"/>
    <w:rsid w:val="00E51634"/>
    <w:rsid w:val="00E5195A"/>
    <w:rsid w:val="00E520C6"/>
    <w:rsid w:val="00E52275"/>
    <w:rsid w:val="00E52816"/>
    <w:rsid w:val="00E52BA6"/>
    <w:rsid w:val="00E52D3A"/>
    <w:rsid w:val="00E52F87"/>
    <w:rsid w:val="00E52FC1"/>
    <w:rsid w:val="00E5312C"/>
    <w:rsid w:val="00E53141"/>
    <w:rsid w:val="00E535B9"/>
    <w:rsid w:val="00E5376F"/>
    <w:rsid w:val="00E53807"/>
    <w:rsid w:val="00E53E5E"/>
    <w:rsid w:val="00E53FF5"/>
    <w:rsid w:val="00E54457"/>
    <w:rsid w:val="00E54918"/>
    <w:rsid w:val="00E55559"/>
    <w:rsid w:val="00E555E9"/>
    <w:rsid w:val="00E559AB"/>
    <w:rsid w:val="00E563D9"/>
    <w:rsid w:val="00E56C9F"/>
    <w:rsid w:val="00E56EF4"/>
    <w:rsid w:val="00E5734E"/>
    <w:rsid w:val="00E57518"/>
    <w:rsid w:val="00E60463"/>
    <w:rsid w:val="00E606A1"/>
    <w:rsid w:val="00E60759"/>
    <w:rsid w:val="00E608C5"/>
    <w:rsid w:val="00E60EAF"/>
    <w:rsid w:val="00E60F88"/>
    <w:rsid w:val="00E61F6D"/>
    <w:rsid w:val="00E62757"/>
    <w:rsid w:val="00E63107"/>
    <w:rsid w:val="00E6317C"/>
    <w:rsid w:val="00E6325C"/>
    <w:rsid w:val="00E63774"/>
    <w:rsid w:val="00E64213"/>
    <w:rsid w:val="00E6464C"/>
    <w:rsid w:val="00E64D53"/>
    <w:rsid w:val="00E65234"/>
    <w:rsid w:val="00E65CCF"/>
    <w:rsid w:val="00E65E45"/>
    <w:rsid w:val="00E665DE"/>
    <w:rsid w:val="00E66794"/>
    <w:rsid w:val="00E6684B"/>
    <w:rsid w:val="00E66904"/>
    <w:rsid w:val="00E66A6C"/>
    <w:rsid w:val="00E66CC3"/>
    <w:rsid w:val="00E66F93"/>
    <w:rsid w:val="00E66FE5"/>
    <w:rsid w:val="00E671A8"/>
    <w:rsid w:val="00E6730E"/>
    <w:rsid w:val="00E677D2"/>
    <w:rsid w:val="00E67D41"/>
    <w:rsid w:val="00E703CE"/>
    <w:rsid w:val="00E70806"/>
    <w:rsid w:val="00E7082C"/>
    <w:rsid w:val="00E716EC"/>
    <w:rsid w:val="00E71962"/>
    <w:rsid w:val="00E7197B"/>
    <w:rsid w:val="00E72295"/>
    <w:rsid w:val="00E72911"/>
    <w:rsid w:val="00E72AD5"/>
    <w:rsid w:val="00E72B1B"/>
    <w:rsid w:val="00E7362D"/>
    <w:rsid w:val="00E73DF9"/>
    <w:rsid w:val="00E742E7"/>
    <w:rsid w:val="00E74A43"/>
    <w:rsid w:val="00E7538C"/>
    <w:rsid w:val="00E75D8E"/>
    <w:rsid w:val="00E765A1"/>
    <w:rsid w:val="00E769AB"/>
    <w:rsid w:val="00E76A28"/>
    <w:rsid w:val="00E76E7A"/>
    <w:rsid w:val="00E76E9E"/>
    <w:rsid w:val="00E77030"/>
    <w:rsid w:val="00E770DB"/>
    <w:rsid w:val="00E80242"/>
    <w:rsid w:val="00E80B4D"/>
    <w:rsid w:val="00E80D42"/>
    <w:rsid w:val="00E81D01"/>
    <w:rsid w:val="00E81D0A"/>
    <w:rsid w:val="00E81EDD"/>
    <w:rsid w:val="00E82039"/>
    <w:rsid w:val="00E8240C"/>
    <w:rsid w:val="00E8241D"/>
    <w:rsid w:val="00E8246D"/>
    <w:rsid w:val="00E835AC"/>
    <w:rsid w:val="00E8490C"/>
    <w:rsid w:val="00E851E7"/>
    <w:rsid w:val="00E8559A"/>
    <w:rsid w:val="00E85657"/>
    <w:rsid w:val="00E85A32"/>
    <w:rsid w:val="00E85B4D"/>
    <w:rsid w:val="00E85E0A"/>
    <w:rsid w:val="00E866E7"/>
    <w:rsid w:val="00E86D8E"/>
    <w:rsid w:val="00E86E52"/>
    <w:rsid w:val="00E870F0"/>
    <w:rsid w:val="00E8790C"/>
    <w:rsid w:val="00E87B04"/>
    <w:rsid w:val="00E87C65"/>
    <w:rsid w:val="00E87DD0"/>
    <w:rsid w:val="00E90230"/>
    <w:rsid w:val="00E904A2"/>
    <w:rsid w:val="00E9071A"/>
    <w:rsid w:val="00E908B1"/>
    <w:rsid w:val="00E90EFC"/>
    <w:rsid w:val="00E919A5"/>
    <w:rsid w:val="00E91CC3"/>
    <w:rsid w:val="00E922AD"/>
    <w:rsid w:val="00E92FF9"/>
    <w:rsid w:val="00E934C4"/>
    <w:rsid w:val="00E939AD"/>
    <w:rsid w:val="00E93A0C"/>
    <w:rsid w:val="00E93B43"/>
    <w:rsid w:val="00E940CC"/>
    <w:rsid w:val="00E94202"/>
    <w:rsid w:val="00E94CBA"/>
    <w:rsid w:val="00E94E0A"/>
    <w:rsid w:val="00E9517C"/>
    <w:rsid w:val="00E95459"/>
    <w:rsid w:val="00E957FB"/>
    <w:rsid w:val="00E958A6"/>
    <w:rsid w:val="00E95BFB"/>
    <w:rsid w:val="00E96305"/>
    <w:rsid w:val="00E97151"/>
    <w:rsid w:val="00E97339"/>
    <w:rsid w:val="00E97ADF"/>
    <w:rsid w:val="00E97B17"/>
    <w:rsid w:val="00E97C84"/>
    <w:rsid w:val="00EA0157"/>
    <w:rsid w:val="00EA0256"/>
    <w:rsid w:val="00EA06F9"/>
    <w:rsid w:val="00EA08A9"/>
    <w:rsid w:val="00EA0CF3"/>
    <w:rsid w:val="00EA0F6F"/>
    <w:rsid w:val="00EA158F"/>
    <w:rsid w:val="00EA1F51"/>
    <w:rsid w:val="00EA2085"/>
    <w:rsid w:val="00EA211A"/>
    <w:rsid w:val="00EA22C6"/>
    <w:rsid w:val="00EA2332"/>
    <w:rsid w:val="00EA2DC8"/>
    <w:rsid w:val="00EA3167"/>
    <w:rsid w:val="00EA3282"/>
    <w:rsid w:val="00EA39C7"/>
    <w:rsid w:val="00EA4BA3"/>
    <w:rsid w:val="00EA5A11"/>
    <w:rsid w:val="00EA5A55"/>
    <w:rsid w:val="00EA6005"/>
    <w:rsid w:val="00EA6010"/>
    <w:rsid w:val="00EA667D"/>
    <w:rsid w:val="00EA6778"/>
    <w:rsid w:val="00EA6AB9"/>
    <w:rsid w:val="00EA6B75"/>
    <w:rsid w:val="00EB0AA0"/>
    <w:rsid w:val="00EB0B56"/>
    <w:rsid w:val="00EB12EF"/>
    <w:rsid w:val="00EB1E9C"/>
    <w:rsid w:val="00EB23B9"/>
    <w:rsid w:val="00EB23E1"/>
    <w:rsid w:val="00EB278B"/>
    <w:rsid w:val="00EB3181"/>
    <w:rsid w:val="00EB3422"/>
    <w:rsid w:val="00EB39DA"/>
    <w:rsid w:val="00EB4F3F"/>
    <w:rsid w:val="00EB4F8B"/>
    <w:rsid w:val="00EB50EF"/>
    <w:rsid w:val="00EB5242"/>
    <w:rsid w:val="00EB53DE"/>
    <w:rsid w:val="00EB5804"/>
    <w:rsid w:val="00EB5BBE"/>
    <w:rsid w:val="00EB5F46"/>
    <w:rsid w:val="00EB6000"/>
    <w:rsid w:val="00EB6746"/>
    <w:rsid w:val="00EB6B82"/>
    <w:rsid w:val="00EB6D8D"/>
    <w:rsid w:val="00EB6DE4"/>
    <w:rsid w:val="00EB7B29"/>
    <w:rsid w:val="00EC06A0"/>
    <w:rsid w:val="00EC1282"/>
    <w:rsid w:val="00EC2293"/>
    <w:rsid w:val="00EC2764"/>
    <w:rsid w:val="00EC28D2"/>
    <w:rsid w:val="00EC2D68"/>
    <w:rsid w:val="00EC34EA"/>
    <w:rsid w:val="00EC3626"/>
    <w:rsid w:val="00EC36E2"/>
    <w:rsid w:val="00EC381C"/>
    <w:rsid w:val="00EC3C28"/>
    <w:rsid w:val="00EC3C5E"/>
    <w:rsid w:val="00EC3EB1"/>
    <w:rsid w:val="00EC3F6A"/>
    <w:rsid w:val="00EC41C0"/>
    <w:rsid w:val="00EC4350"/>
    <w:rsid w:val="00EC4576"/>
    <w:rsid w:val="00EC509C"/>
    <w:rsid w:val="00EC5340"/>
    <w:rsid w:val="00EC53EE"/>
    <w:rsid w:val="00EC57CF"/>
    <w:rsid w:val="00EC5C8D"/>
    <w:rsid w:val="00EC5DB2"/>
    <w:rsid w:val="00EC5F4A"/>
    <w:rsid w:val="00EC601A"/>
    <w:rsid w:val="00EC6058"/>
    <w:rsid w:val="00EC6636"/>
    <w:rsid w:val="00EC7456"/>
    <w:rsid w:val="00EC7A5F"/>
    <w:rsid w:val="00ED03F4"/>
    <w:rsid w:val="00ED03FC"/>
    <w:rsid w:val="00ED0C28"/>
    <w:rsid w:val="00ED146D"/>
    <w:rsid w:val="00ED14E3"/>
    <w:rsid w:val="00ED1852"/>
    <w:rsid w:val="00ED19EE"/>
    <w:rsid w:val="00ED1CA1"/>
    <w:rsid w:val="00ED1FB8"/>
    <w:rsid w:val="00ED22DF"/>
    <w:rsid w:val="00ED3743"/>
    <w:rsid w:val="00ED3B70"/>
    <w:rsid w:val="00ED3CAC"/>
    <w:rsid w:val="00ED4619"/>
    <w:rsid w:val="00ED4885"/>
    <w:rsid w:val="00ED53D7"/>
    <w:rsid w:val="00ED5954"/>
    <w:rsid w:val="00ED6069"/>
    <w:rsid w:val="00ED6506"/>
    <w:rsid w:val="00ED6689"/>
    <w:rsid w:val="00ED69FF"/>
    <w:rsid w:val="00ED6C4B"/>
    <w:rsid w:val="00ED709A"/>
    <w:rsid w:val="00ED723F"/>
    <w:rsid w:val="00ED75E7"/>
    <w:rsid w:val="00ED77D1"/>
    <w:rsid w:val="00ED7C6B"/>
    <w:rsid w:val="00EE01FB"/>
    <w:rsid w:val="00EE0558"/>
    <w:rsid w:val="00EE05C0"/>
    <w:rsid w:val="00EE0A71"/>
    <w:rsid w:val="00EE0B1D"/>
    <w:rsid w:val="00EE0C2B"/>
    <w:rsid w:val="00EE1990"/>
    <w:rsid w:val="00EE1AB2"/>
    <w:rsid w:val="00EE1B26"/>
    <w:rsid w:val="00EE1D2B"/>
    <w:rsid w:val="00EE2536"/>
    <w:rsid w:val="00EE2794"/>
    <w:rsid w:val="00EE29A6"/>
    <w:rsid w:val="00EE2CB4"/>
    <w:rsid w:val="00EE379A"/>
    <w:rsid w:val="00EE39D3"/>
    <w:rsid w:val="00EE3AB8"/>
    <w:rsid w:val="00EE4C76"/>
    <w:rsid w:val="00EE4CA6"/>
    <w:rsid w:val="00EE5553"/>
    <w:rsid w:val="00EE675C"/>
    <w:rsid w:val="00EE74E6"/>
    <w:rsid w:val="00EE7563"/>
    <w:rsid w:val="00EE7749"/>
    <w:rsid w:val="00EF02F0"/>
    <w:rsid w:val="00EF1A12"/>
    <w:rsid w:val="00EF1D23"/>
    <w:rsid w:val="00EF220E"/>
    <w:rsid w:val="00EF25BD"/>
    <w:rsid w:val="00EF2EE6"/>
    <w:rsid w:val="00EF379E"/>
    <w:rsid w:val="00EF3AA4"/>
    <w:rsid w:val="00EF3B2A"/>
    <w:rsid w:val="00EF3EAF"/>
    <w:rsid w:val="00EF453D"/>
    <w:rsid w:val="00EF4AD4"/>
    <w:rsid w:val="00EF4CC9"/>
    <w:rsid w:val="00EF4F8A"/>
    <w:rsid w:val="00EF6029"/>
    <w:rsid w:val="00EF60B0"/>
    <w:rsid w:val="00EF677C"/>
    <w:rsid w:val="00EF67DB"/>
    <w:rsid w:val="00EF725E"/>
    <w:rsid w:val="00EF7912"/>
    <w:rsid w:val="00EF7DF6"/>
    <w:rsid w:val="00F00083"/>
    <w:rsid w:val="00F00C14"/>
    <w:rsid w:val="00F00D51"/>
    <w:rsid w:val="00F010E5"/>
    <w:rsid w:val="00F01930"/>
    <w:rsid w:val="00F01C17"/>
    <w:rsid w:val="00F021EC"/>
    <w:rsid w:val="00F02698"/>
    <w:rsid w:val="00F030C6"/>
    <w:rsid w:val="00F03752"/>
    <w:rsid w:val="00F0383A"/>
    <w:rsid w:val="00F03C6B"/>
    <w:rsid w:val="00F03F14"/>
    <w:rsid w:val="00F0461B"/>
    <w:rsid w:val="00F04A0E"/>
    <w:rsid w:val="00F04C03"/>
    <w:rsid w:val="00F04CB2"/>
    <w:rsid w:val="00F0555D"/>
    <w:rsid w:val="00F058B1"/>
    <w:rsid w:val="00F05906"/>
    <w:rsid w:val="00F06576"/>
    <w:rsid w:val="00F0667F"/>
    <w:rsid w:val="00F06878"/>
    <w:rsid w:val="00F06A21"/>
    <w:rsid w:val="00F06D05"/>
    <w:rsid w:val="00F07001"/>
    <w:rsid w:val="00F073EB"/>
    <w:rsid w:val="00F07514"/>
    <w:rsid w:val="00F07B60"/>
    <w:rsid w:val="00F100ED"/>
    <w:rsid w:val="00F11168"/>
    <w:rsid w:val="00F11529"/>
    <w:rsid w:val="00F11B05"/>
    <w:rsid w:val="00F125C4"/>
    <w:rsid w:val="00F1265B"/>
    <w:rsid w:val="00F12B0B"/>
    <w:rsid w:val="00F12FEA"/>
    <w:rsid w:val="00F139DE"/>
    <w:rsid w:val="00F13EFA"/>
    <w:rsid w:val="00F13F41"/>
    <w:rsid w:val="00F143B1"/>
    <w:rsid w:val="00F149DC"/>
    <w:rsid w:val="00F14D09"/>
    <w:rsid w:val="00F1513A"/>
    <w:rsid w:val="00F154A0"/>
    <w:rsid w:val="00F157FA"/>
    <w:rsid w:val="00F15B30"/>
    <w:rsid w:val="00F16299"/>
    <w:rsid w:val="00F162D3"/>
    <w:rsid w:val="00F16686"/>
    <w:rsid w:val="00F167FF"/>
    <w:rsid w:val="00F16FC6"/>
    <w:rsid w:val="00F17081"/>
    <w:rsid w:val="00F17642"/>
    <w:rsid w:val="00F17699"/>
    <w:rsid w:val="00F20284"/>
    <w:rsid w:val="00F203F1"/>
    <w:rsid w:val="00F20E8E"/>
    <w:rsid w:val="00F20F44"/>
    <w:rsid w:val="00F22500"/>
    <w:rsid w:val="00F227CD"/>
    <w:rsid w:val="00F22A01"/>
    <w:rsid w:val="00F22AF9"/>
    <w:rsid w:val="00F22E4D"/>
    <w:rsid w:val="00F235A6"/>
    <w:rsid w:val="00F23685"/>
    <w:rsid w:val="00F240FF"/>
    <w:rsid w:val="00F24260"/>
    <w:rsid w:val="00F24C9B"/>
    <w:rsid w:val="00F24EAE"/>
    <w:rsid w:val="00F25123"/>
    <w:rsid w:val="00F25A4E"/>
    <w:rsid w:val="00F25AFB"/>
    <w:rsid w:val="00F25EFB"/>
    <w:rsid w:val="00F2638B"/>
    <w:rsid w:val="00F26630"/>
    <w:rsid w:val="00F2681D"/>
    <w:rsid w:val="00F26BC8"/>
    <w:rsid w:val="00F276CA"/>
    <w:rsid w:val="00F27A5C"/>
    <w:rsid w:val="00F3045E"/>
    <w:rsid w:val="00F30793"/>
    <w:rsid w:val="00F31631"/>
    <w:rsid w:val="00F319A3"/>
    <w:rsid w:val="00F31A47"/>
    <w:rsid w:val="00F31BEA"/>
    <w:rsid w:val="00F31F70"/>
    <w:rsid w:val="00F321FF"/>
    <w:rsid w:val="00F328CD"/>
    <w:rsid w:val="00F32F50"/>
    <w:rsid w:val="00F33E0F"/>
    <w:rsid w:val="00F340B4"/>
    <w:rsid w:val="00F345B1"/>
    <w:rsid w:val="00F34998"/>
    <w:rsid w:val="00F34DAC"/>
    <w:rsid w:val="00F35536"/>
    <w:rsid w:val="00F35D27"/>
    <w:rsid w:val="00F35E35"/>
    <w:rsid w:val="00F366B8"/>
    <w:rsid w:val="00F367DA"/>
    <w:rsid w:val="00F3710C"/>
    <w:rsid w:val="00F37519"/>
    <w:rsid w:val="00F377F6"/>
    <w:rsid w:val="00F37ABC"/>
    <w:rsid w:val="00F40BFB"/>
    <w:rsid w:val="00F413A0"/>
    <w:rsid w:val="00F4152A"/>
    <w:rsid w:val="00F419BB"/>
    <w:rsid w:val="00F41BFE"/>
    <w:rsid w:val="00F4271E"/>
    <w:rsid w:val="00F42ABF"/>
    <w:rsid w:val="00F42C26"/>
    <w:rsid w:val="00F4301B"/>
    <w:rsid w:val="00F43466"/>
    <w:rsid w:val="00F436E4"/>
    <w:rsid w:val="00F4389B"/>
    <w:rsid w:val="00F43B94"/>
    <w:rsid w:val="00F43EC6"/>
    <w:rsid w:val="00F4578C"/>
    <w:rsid w:val="00F4606D"/>
    <w:rsid w:val="00F461F4"/>
    <w:rsid w:val="00F46277"/>
    <w:rsid w:val="00F4627C"/>
    <w:rsid w:val="00F46A5F"/>
    <w:rsid w:val="00F4738E"/>
    <w:rsid w:val="00F4777D"/>
    <w:rsid w:val="00F4779C"/>
    <w:rsid w:val="00F477D2"/>
    <w:rsid w:val="00F47A2F"/>
    <w:rsid w:val="00F47B21"/>
    <w:rsid w:val="00F47CB7"/>
    <w:rsid w:val="00F500E0"/>
    <w:rsid w:val="00F5092B"/>
    <w:rsid w:val="00F50A6C"/>
    <w:rsid w:val="00F50DDA"/>
    <w:rsid w:val="00F50EA5"/>
    <w:rsid w:val="00F50FD2"/>
    <w:rsid w:val="00F511C3"/>
    <w:rsid w:val="00F512D1"/>
    <w:rsid w:val="00F51348"/>
    <w:rsid w:val="00F51498"/>
    <w:rsid w:val="00F5251F"/>
    <w:rsid w:val="00F52CEC"/>
    <w:rsid w:val="00F53147"/>
    <w:rsid w:val="00F535F8"/>
    <w:rsid w:val="00F53B8C"/>
    <w:rsid w:val="00F540CF"/>
    <w:rsid w:val="00F54523"/>
    <w:rsid w:val="00F54AD3"/>
    <w:rsid w:val="00F54C82"/>
    <w:rsid w:val="00F55504"/>
    <w:rsid w:val="00F557C2"/>
    <w:rsid w:val="00F55860"/>
    <w:rsid w:val="00F55F1B"/>
    <w:rsid w:val="00F565AD"/>
    <w:rsid w:val="00F57821"/>
    <w:rsid w:val="00F57C0B"/>
    <w:rsid w:val="00F57D76"/>
    <w:rsid w:val="00F60354"/>
    <w:rsid w:val="00F606E6"/>
    <w:rsid w:val="00F608E0"/>
    <w:rsid w:val="00F611E1"/>
    <w:rsid w:val="00F61415"/>
    <w:rsid w:val="00F61FD5"/>
    <w:rsid w:val="00F626C9"/>
    <w:rsid w:val="00F633CB"/>
    <w:rsid w:val="00F6345E"/>
    <w:rsid w:val="00F63535"/>
    <w:rsid w:val="00F63B39"/>
    <w:rsid w:val="00F63F2C"/>
    <w:rsid w:val="00F64250"/>
    <w:rsid w:val="00F645AA"/>
    <w:rsid w:val="00F64DD9"/>
    <w:rsid w:val="00F65A43"/>
    <w:rsid w:val="00F667D0"/>
    <w:rsid w:val="00F6711C"/>
    <w:rsid w:val="00F6729E"/>
    <w:rsid w:val="00F67587"/>
    <w:rsid w:val="00F679C2"/>
    <w:rsid w:val="00F67A0B"/>
    <w:rsid w:val="00F67B33"/>
    <w:rsid w:val="00F70250"/>
    <w:rsid w:val="00F7065B"/>
    <w:rsid w:val="00F708F6"/>
    <w:rsid w:val="00F70EAD"/>
    <w:rsid w:val="00F70EEE"/>
    <w:rsid w:val="00F71023"/>
    <w:rsid w:val="00F71241"/>
    <w:rsid w:val="00F714B7"/>
    <w:rsid w:val="00F718E3"/>
    <w:rsid w:val="00F71966"/>
    <w:rsid w:val="00F72045"/>
    <w:rsid w:val="00F72400"/>
    <w:rsid w:val="00F7245A"/>
    <w:rsid w:val="00F7266E"/>
    <w:rsid w:val="00F72A39"/>
    <w:rsid w:val="00F72F2A"/>
    <w:rsid w:val="00F74BA6"/>
    <w:rsid w:val="00F7520D"/>
    <w:rsid w:val="00F75444"/>
    <w:rsid w:val="00F7580B"/>
    <w:rsid w:val="00F75846"/>
    <w:rsid w:val="00F75C12"/>
    <w:rsid w:val="00F7633E"/>
    <w:rsid w:val="00F76437"/>
    <w:rsid w:val="00F76543"/>
    <w:rsid w:val="00F7660C"/>
    <w:rsid w:val="00F76D7D"/>
    <w:rsid w:val="00F77072"/>
    <w:rsid w:val="00F77849"/>
    <w:rsid w:val="00F77DBD"/>
    <w:rsid w:val="00F80793"/>
    <w:rsid w:val="00F807EF"/>
    <w:rsid w:val="00F80E77"/>
    <w:rsid w:val="00F81132"/>
    <w:rsid w:val="00F814BF"/>
    <w:rsid w:val="00F819EB"/>
    <w:rsid w:val="00F81C24"/>
    <w:rsid w:val="00F81DAE"/>
    <w:rsid w:val="00F82808"/>
    <w:rsid w:val="00F82D81"/>
    <w:rsid w:val="00F8326C"/>
    <w:rsid w:val="00F83306"/>
    <w:rsid w:val="00F8335F"/>
    <w:rsid w:val="00F836D7"/>
    <w:rsid w:val="00F83A3B"/>
    <w:rsid w:val="00F83BC9"/>
    <w:rsid w:val="00F83BD7"/>
    <w:rsid w:val="00F83CF4"/>
    <w:rsid w:val="00F83E38"/>
    <w:rsid w:val="00F84BA5"/>
    <w:rsid w:val="00F856C5"/>
    <w:rsid w:val="00F8586A"/>
    <w:rsid w:val="00F85885"/>
    <w:rsid w:val="00F85A3C"/>
    <w:rsid w:val="00F86166"/>
    <w:rsid w:val="00F86E15"/>
    <w:rsid w:val="00F87B62"/>
    <w:rsid w:val="00F90923"/>
    <w:rsid w:val="00F909A5"/>
    <w:rsid w:val="00F90A5D"/>
    <w:rsid w:val="00F90C1C"/>
    <w:rsid w:val="00F90F85"/>
    <w:rsid w:val="00F91134"/>
    <w:rsid w:val="00F91BCF"/>
    <w:rsid w:val="00F91C53"/>
    <w:rsid w:val="00F91F80"/>
    <w:rsid w:val="00F920C5"/>
    <w:rsid w:val="00F926F8"/>
    <w:rsid w:val="00F9288A"/>
    <w:rsid w:val="00F92D50"/>
    <w:rsid w:val="00F930B4"/>
    <w:rsid w:val="00F930E7"/>
    <w:rsid w:val="00F933BC"/>
    <w:rsid w:val="00F93527"/>
    <w:rsid w:val="00F94059"/>
    <w:rsid w:val="00F94933"/>
    <w:rsid w:val="00F955B7"/>
    <w:rsid w:val="00F958E5"/>
    <w:rsid w:val="00F96491"/>
    <w:rsid w:val="00F965A7"/>
    <w:rsid w:val="00F96E5B"/>
    <w:rsid w:val="00F97EFD"/>
    <w:rsid w:val="00FA000C"/>
    <w:rsid w:val="00FA1107"/>
    <w:rsid w:val="00FA13B4"/>
    <w:rsid w:val="00FA1694"/>
    <w:rsid w:val="00FA1D9B"/>
    <w:rsid w:val="00FA1E3B"/>
    <w:rsid w:val="00FA20BD"/>
    <w:rsid w:val="00FA2DEC"/>
    <w:rsid w:val="00FA38F4"/>
    <w:rsid w:val="00FA3ADF"/>
    <w:rsid w:val="00FA3C93"/>
    <w:rsid w:val="00FA4872"/>
    <w:rsid w:val="00FA492D"/>
    <w:rsid w:val="00FA4C1D"/>
    <w:rsid w:val="00FA4EF8"/>
    <w:rsid w:val="00FA5D58"/>
    <w:rsid w:val="00FA619B"/>
    <w:rsid w:val="00FA6702"/>
    <w:rsid w:val="00FA69E5"/>
    <w:rsid w:val="00FA6AF9"/>
    <w:rsid w:val="00FA7376"/>
    <w:rsid w:val="00FA764F"/>
    <w:rsid w:val="00FB0749"/>
    <w:rsid w:val="00FB0E13"/>
    <w:rsid w:val="00FB10D2"/>
    <w:rsid w:val="00FB110C"/>
    <w:rsid w:val="00FB128E"/>
    <w:rsid w:val="00FB16D1"/>
    <w:rsid w:val="00FB185D"/>
    <w:rsid w:val="00FB18E9"/>
    <w:rsid w:val="00FB2E34"/>
    <w:rsid w:val="00FB40C5"/>
    <w:rsid w:val="00FB4292"/>
    <w:rsid w:val="00FB4AD1"/>
    <w:rsid w:val="00FB536C"/>
    <w:rsid w:val="00FB5FA6"/>
    <w:rsid w:val="00FB6153"/>
    <w:rsid w:val="00FB6894"/>
    <w:rsid w:val="00FB6C8F"/>
    <w:rsid w:val="00FB6D32"/>
    <w:rsid w:val="00FB7EAD"/>
    <w:rsid w:val="00FB7FE3"/>
    <w:rsid w:val="00FC00A0"/>
    <w:rsid w:val="00FC0635"/>
    <w:rsid w:val="00FC0780"/>
    <w:rsid w:val="00FC1472"/>
    <w:rsid w:val="00FC1559"/>
    <w:rsid w:val="00FC1AB6"/>
    <w:rsid w:val="00FC1E77"/>
    <w:rsid w:val="00FC23B8"/>
    <w:rsid w:val="00FC277C"/>
    <w:rsid w:val="00FC2ABF"/>
    <w:rsid w:val="00FC31CC"/>
    <w:rsid w:val="00FC3248"/>
    <w:rsid w:val="00FC36DB"/>
    <w:rsid w:val="00FC37C7"/>
    <w:rsid w:val="00FC3A0A"/>
    <w:rsid w:val="00FC3F9C"/>
    <w:rsid w:val="00FC452D"/>
    <w:rsid w:val="00FC4716"/>
    <w:rsid w:val="00FC4862"/>
    <w:rsid w:val="00FC4B93"/>
    <w:rsid w:val="00FC5F74"/>
    <w:rsid w:val="00FC6024"/>
    <w:rsid w:val="00FC679D"/>
    <w:rsid w:val="00FC7864"/>
    <w:rsid w:val="00FC7966"/>
    <w:rsid w:val="00FC79A6"/>
    <w:rsid w:val="00FC7A81"/>
    <w:rsid w:val="00FD0A3F"/>
    <w:rsid w:val="00FD0B26"/>
    <w:rsid w:val="00FD1045"/>
    <w:rsid w:val="00FD1BE9"/>
    <w:rsid w:val="00FD1DA7"/>
    <w:rsid w:val="00FD1ED4"/>
    <w:rsid w:val="00FD204F"/>
    <w:rsid w:val="00FD25B4"/>
    <w:rsid w:val="00FD267D"/>
    <w:rsid w:val="00FD2EB6"/>
    <w:rsid w:val="00FD459A"/>
    <w:rsid w:val="00FD4C2A"/>
    <w:rsid w:val="00FD579D"/>
    <w:rsid w:val="00FD5BF1"/>
    <w:rsid w:val="00FD5CE3"/>
    <w:rsid w:val="00FD61AD"/>
    <w:rsid w:val="00FD6659"/>
    <w:rsid w:val="00FD6907"/>
    <w:rsid w:val="00FD6CE8"/>
    <w:rsid w:val="00FD6F9B"/>
    <w:rsid w:val="00FD7885"/>
    <w:rsid w:val="00FD79F6"/>
    <w:rsid w:val="00FD7E98"/>
    <w:rsid w:val="00FE0694"/>
    <w:rsid w:val="00FE09F7"/>
    <w:rsid w:val="00FE0E21"/>
    <w:rsid w:val="00FE10C0"/>
    <w:rsid w:val="00FE1A56"/>
    <w:rsid w:val="00FE1D58"/>
    <w:rsid w:val="00FE1F2C"/>
    <w:rsid w:val="00FE2031"/>
    <w:rsid w:val="00FE22FF"/>
    <w:rsid w:val="00FE2A1E"/>
    <w:rsid w:val="00FE2C26"/>
    <w:rsid w:val="00FE2E32"/>
    <w:rsid w:val="00FE3E62"/>
    <w:rsid w:val="00FE3F17"/>
    <w:rsid w:val="00FE411D"/>
    <w:rsid w:val="00FE4445"/>
    <w:rsid w:val="00FE4590"/>
    <w:rsid w:val="00FE4D52"/>
    <w:rsid w:val="00FE4F33"/>
    <w:rsid w:val="00FE5B7E"/>
    <w:rsid w:val="00FE6214"/>
    <w:rsid w:val="00FE658A"/>
    <w:rsid w:val="00FE6975"/>
    <w:rsid w:val="00FE6C51"/>
    <w:rsid w:val="00FE6DA1"/>
    <w:rsid w:val="00FE78C4"/>
    <w:rsid w:val="00FE7FEC"/>
    <w:rsid w:val="00FF024D"/>
    <w:rsid w:val="00FF037F"/>
    <w:rsid w:val="00FF06C2"/>
    <w:rsid w:val="00FF07B7"/>
    <w:rsid w:val="00FF159D"/>
    <w:rsid w:val="00FF17DA"/>
    <w:rsid w:val="00FF17F3"/>
    <w:rsid w:val="00FF1E7A"/>
    <w:rsid w:val="00FF2374"/>
    <w:rsid w:val="00FF279A"/>
    <w:rsid w:val="00FF2989"/>
    <w:rsid w:val="00FF2F7E"/>
    <w:rsid w:val="00FF30CB"/>
    <w:rsid w:val="00FF36A0"/>
    <w:rsid w:val="00FF3A42"/>
    <w:rsid w:val="00FF3EF6"/>
    <w:rsid w:val="00FF41A1"/>
    <w:rsid w:val="00FF428F"/>
    <w:rsid w:val="00FF4AEA"/>
    <w:rsid w:val="00FF5328"/>
    <w:rsid w:val="00FF58BC"/>
    <w:rsid w:val="00FF5A11"/>
    <w:rsid w:val="00FF5C97"/>
    <w:rsid w:val="00FF601B"/>
    <w:rsid w:val="00FF60B4"/>
    <w:rsid w:val="00FF6105"/>
    <w:rsid w:val="00FF6160"/>
    <w:rsid w:val="00FF692A"/>
    <w:rsid w:val="00FF704B"/>
    <w:rsid w:val="00FF7105"/>
    <w:rsid w:val="00FF7135"/>
    <w:rsid w:val="00FF7861"/>
    <w:rsid w:val="00FF7A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81317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B80"/>
    <w:rPr>
      <w:rFonts w:ascii="Times New Roman" w:hAnsi="Times New Roman"/>
      <w:sz w:val="24"/>
      <w:szCs w:val="24"/>
    </w:rPr>
  </w:style>
  <w:style w:type="paragraph" w:styleId="Heading1">
    <w:name w:val="heading 1"/>
    <w:basedOn w:val="Normal"/>
    <w:next w:val="Normal"/>
    <w:link w:val="Heading1Char"/>
    <w:uiPriority w:val="9"/>
    <w:qFormat/>
    <w:rsid w:val="00261534"/>
    <w:pPr>
      <w:keepNext/>
      <w:spacing w:after="40"/>
      <w:jc w:val="center"/>
      <w:outlineLvl w:val="0"/>
    </w:pPr>
    <w:rPr>
      <w:rFonts w:ascii="Palatino" w:hAnsi="Palatino"/>
      <w:b/>
      <w:sz w:val="20"/>
    </w:rPr>
  </w:style>
  <w:style w:type="paragraph" w:styleId="Heading2">
    <w:name w:val="heading 2"/>
    <w:basedOn w:val="Normal"/>
    <w:next w:val="Normal"/>
    <w:link w:val="Heading2Char"/>
    <w:uiPriority w:val="99"/>
    <w:qFormat/>
    <w:rsid w:val="00261534"/>
    <w:pPr>
      <w:keepNext/>
      <w:outlineLvl w:val="1"/>
    </w:pPr>
    <w:rPr>
      <w:rFonts w:ascii="Arial" w:hAnsi="Arial"/>
      <w:b/>
      <w:sz w:val="28"/>
      <w:lang w:val="da-DK"/>
    </w:rPr>
  </w:style>
  <w:style w:type="paragraph" w:styleId="Heading3">
    <w:name w:val="heading 3"/>
    <w:basedOn w:val="Normal"/>
    <w:next w:val="Normal"/>
    <w:link w:val="Heading3Char"/>
    <w:uiPriority w:val="99"/>
    <w:qFormat/>
    <w:rsid w:val="00261534"/>
    <w:pPr>
      <w:keepNext/>
      <w:tabs>
        <w:tab w:val="right" w:pos="9360"/>
      </w:tabs>
      <w:spacing w:before="40"/>
      <w:ind w:left="360" w:hanging="360"/>
      <w:outlineLvl w:val="2"/>
    </w:pPr>
    <w:rPr>
      <w:rFonts w:ascii="Palatino" w:hAnsi="Palatino"/>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483FEE"/>
    <w:rPr>
      <w:rFonts w:ascii="Cambria" w:hAnsi="Cambria" w:cs="Times New Roman"/>
      <w:b/>
      <w:bCs/>
      <w:kern w:val="32"/>
      <w:sz w:val="32"/>
      <w:szCs w:val="32"/>
    </w:rPr>
  </w:style>
  <w:style w:type="character" w:customStyle="1" w:styleId="Heading2Char">
    <w:name w:val="Heading 2 Char"/>
    <w:link w:val="Heading2"/>
    <w:uiPriority w:val="99"/>
    <w:semiHidden/>
    <w:locked/>
    <w:rsid w:val="00483FEE"/>
    <w:rPr>
      <w:rFonts w:ascii="Cambria" w:hAnsi="Cambria" w:cs="Times New Roman"/>
      <w:b/>
      <w:bCs/>
      <w:i/>
      <w:iCs/>
      <w:sz w:val="28"/>
      <w:szCs w:val="28"/>
    </w:rPr>
  </w:style>
  <w:style w:type="character" w:customStyle="1" w:styleId="Heading3Char">
    <w:name w:val="Heading 3 Char"/>
    <w:link w:val="Heading3"/>
    <w:uiPriority w:val="99"/>
    <w:semiHidden/>
    <w:locked/>
    <w:rsid w:val="00483FEE"/>
    <w:rPr>
      <w:rFonts w:ascii="Cambria" w:hAnsi="Cambria" w:cs="Times New Roman"/>
      <w:b/>
      <w:bCs/>
      <w:sz w:val="26"/>
      <w:szCs w:val="26"/>
    </w:rPr>
  </w:style>
  <w:style w:type="paragraph" w:styleId="BalloonText">
    <w:name w:val="Balloon Text"/>
    <w:basedOn w:val="Normal"/>
    <w:link w:val="BalloonTextChar1"/>
    <w:uiPriority w:val="99"/>
    <w:semiHidden/>
    <w:rsid w:val="008F17DF"/>
    <w:rPr>
      <w:rFonts w:ascii="Lucida Grande" w:hAnsi="Lucida Grande"/>
      <w:sz w:val="18"/>
      <w:szCs w:val="18"/>
    </w:rPr>
  </w:style>
  <w:style w:type="character" w:customStyle="1" w:styleId="BalloonTextChar">
    <w:name w:val="Balloon Text Char"/>
    <w:uiPriority w:val="99"/>
    <w:semiHidden/>
    <w:locked/>
    <w:rsid w:val="008F17DF"/>
    <w:rPr>
      <w:rFonts w:ascii="Lucida Grande" w:hAnsi="Lucida Grande" w:cs="Times New Roman"/>
      <w:sz w:val="18"/>
      <w:szCs w:val="18"/>
    </w:rPr>
  </w:style>
  <w:style w:type="character" w:customStyle="1" w:styleId="BalloonTextChar2">
    <w:name w:val="Balloon Text Char2"/>
    <w:uiPriority w:val="99"/>
    <w:semiHidden/>
    <w:rsid w:val="008F17DF"/>
    <w:rPr>
      <w:rFonts w:ascii="Lucida Grande" w:hAnsi="Lucida Grande" w:cs="Times New Roman"/>
      <w:sz w:val="18"/>
      <w:szCs w:val="18"/>
    </w:rPr>
  </w:style>
  <w:style w:type="character" w:customStyle="1" w:styleId="BalloonTextChar1">
    <w:name w:val="Balloon Text Char1"/>
    <w:link w:val="BalloonText"/>
    <w:uiPriority w:val="99"/>
    <w:semiHidden/>
    <w:locked/>
    <w:rsid w:val="008F17DF"/>
    <w:rPr>
      <w:rFonts w:ascii="Lucida Grande" w:hAnsi="Lucida Grande" w:cs="Times New Roman"/>
      <w:sz w:val="18"/>
      <w:szCs w:val="18"/>
    </w:rPr>
  </w:style>
  <w:style w:type="paragraph" w:styleId="Header">
    <w:name w:val="header"/>
    <w:basedOn w:val="Normal"/>
    <w:link w:val="HeaderChar"/>
    <w:uiPriority w:val="99"/>
    <w:rsid w:val="00261534"/>
    <w:pPr>
      <w:tabs>
        <w:tab w:val="center" w:pos="4320"/>
        <w:tab w:val="right" w:pos="8640"/>
      </w:tabs>
    </w:pPr>
    <w:rPr>
      <w:rFonts w:ascii="Times" w:hAnsi="Times"/>
    </w:rPr>
  </w:style>
  <w:style w:type="character" w:customStyle="1" w:styleId="HeaderChar">
    <w:name w:val="Header Char"/>
    <w:link w:val="Header"/>
    <w:uiPriority w:val="99"/>
    <w:semiHidden/>
    <w:locked/>
    <w:rsid w:val="00483FEE"/>
    <w:rPr>
      <w:rFonts w:ascii="Times" w:hAnsi="Times" w:cs="Times New Roman"/>
      <w:sz w:val="24"/>
      <w:szCs w:val="24"/>
    </w:rPr>
  </w:style>
  <w:style w:type="character" w:styleId="FootnoteReference">
    <w:name w:val="footnote reference"/>
    <w:uiPriority w:val="99"/>
    <w:rsid w:val="00261534"/>
    <w:rPr>
      <w:rFonts w:cs="Times New Roman"/>
      <w:position w:val="6"/>
      <w:sz w:val="16"/>
    </w:rPr>
  </w:style>
  <w:style w:type="paragraph" w:styleId="FootnoteText">
    <w:name w:val="footnote text"/>
    <w:basedOn w:val="Normal"/>
    <w:link w:val="FootnoteTextChar"/>
    <w:uiPriority w:val="99"/>
    <w:rsid w:val="00261534"/>
    <w:rPr>
      <w:rFonts w:ascii="Times" w:hAnsi="Times"/>
    </w:rPr>
  </w:style>
  <w:style w:type="character" w:customStyle="1" w:styleId="FootnoteTextChar">
    <w:name w:val="Footnote Text Char"/>
    <w:link w:val="FootnoteText"/>
    <w:uiPriority w:val="99"/>
    <w:semiHidden/>
    <w:locked/>
    <w:rsid w:val="00483FEE"/>
    <w:rPr>
      <w:rFonts w:ascii="Times" w:hAnsi="Times" w:cs="Times New Roman"/>
      <w:sz w:val="20"/>
      <w:szCs w:val="20"/>
    </w:rPr>
  </w:style>
  <w:style w:type="paragraph" w:customStyle="1" w:styleId="cvwithlefttab">
    <w:name w:val="cv with left tab"/>
    <w:basedOn w:val="Normal"/>
    <w:uiPriority w:val="99"/>
    <w:rsid w:val="00261534"/>
    <w:pPr>
      <w:tabs>
        <w:tab w:val="left" w:pos="3060"/>
        <w:tab w:val="right" w:pos="9540"/>
      </w:tabs>
      <w:ind w:left="2780" w:right="-1080" w:hanging="2520"/>
    </w:pPr>
    <w:rPr>
      <w:rFonts w:ascii="Geneva" w:hAnsi="Geneva"/>
    </w:rPr>
  </w:style>
  <w:style w:type="paragraph" w:customStyle="1" w:styleId="cvwithoutlefttab">
    <w:name w:val="cv without left tab"/>
    <w:basedOn w:val="Normal"/>
    <w:uiPriority w:val="99"/>
    <w:rsid w:val="00261534"/>
    <w:pPr>
      <w:tabs>
        <w:tab w:val="right" w:pos="9540"/>
      </w:tabs>
      <w:ind w:left="3060" w:right="-1080" w:hanging="280"/>
    </w:pPr>
    <w:rPr>
      <w:rFonts w:ascii="Geneva" w:hAnsi="Geneva"/>
    </w:rPr>
  </w:style>
  <w:style w:type="paragraph" w:customStyle="1" w:styleId="cvlectures">
    <w:name w:val="cv lectures"/>
    <w:basedOn w:val="Normal"/>
    <w:uiPriority w:val="99"/>
    <w:rsid w:val="00261534"/>
    <w:pPr>
      <w:tabs>
        <w:tab w:val="right" w:pos="9540"/>
      </w:tabs>
      <w:ind w:left="440" w:right="-1080" w:hanging="260"/>
    </w:pPr>
    <w:rPr>
      <w:rFonts w:ascii="Times" w:hAnsi="Times"/>
    </w:rPr>
  </w:style>
  <w:style w:type="paragraph" w:customStyle="1" w:styleId="Header1">
    <w:name w:val="Header 1"/>
    <w:basedOn w:val="Normal"/>
    <w:uiPriority w:val="99"/>
    <w:rsid w:val="00261534"/>
    <w:pPr>
      <w:keepNext/>
      <w:tabs>
        <w:tab w:val="right" w:pos="9360"/>
      </w:tabs>
      <w:spacing w:after="300"/>
      <w:ind w:right="-720"/>
      <w:jc w:val="center"/>
    </w:pPr>
    <w:rPr>
      <w:rFonts w:ascii="Palatino" w:hAnsi="Palatino"/>
      <w:b/>
      <w:i/>
      <w:smallCaps/>
      <w:sz w:val="36"/>
    </w:rPr>
  </w:style>
  <w:style w:type="paragraph" w:customStyle="1" w:styleId="Header2woutPB">
    <w:name w:val="Header 2 w/out PB"/>
    <w:basedOn w:val="Normal"/>
    <w:uiPriority w:val="99"/>
    <w:rsid w:val="00261534"/>
    <w:pPr>
      <w:keepNext/>
      <w:tabs>
        <w:tab w:val="right" w:pos="9360"/>
      </w:tabs>
      <w:spacing w:before="160" w:after="180"/>
      <w:jc w:val="both"/>
    </w:pPr>
    <w:rPr>
      <w:rFonts w:ascii="Palatino" w:hAnsi="Palatino"/>
      <w:b/>
      <w:smallCaps/>
      <w:sz w:val="22"/>
    </w:rPr>
  </w:style>
  <w:style w:type="paragraph" w:customStyle="1" w:styleId="RETADDRESS">
    <w:name w:val="RET ADDRESS"/>
    <w:basedOn w:val="Normal"/>
    <w:uiPriority w:val="99"/>
    <w:rsid w:val="00261534"/>
    <w:pPr>
      <w:keepLines/>
      <w:tabs>
        <w:tab w:val="bar" w:pos="2160"/>
      </w:tabs>
      <w:jc w:val="both"/>
    </w:pPr>
    <w:rPr>
      <w:rFonts w:ascii="New York" w:hAnsi="New York"/>
      <w:sz w:val="14"/>
    </w:rPr>
  </w:style>
  <w:style w:type="paragraph" w:styleId="Footer">
    <w:name w:val="footer"/>
    <w:basedOn w:val="Normal"/>
    <w:link w:val="FooterChar"/>
    <w:uiPriority w:val="99"/>
    <w:rsid w:val="00261534"/>
    <w:pPr>
      <w:tabs>
        <w:tab w:val="center" w:pos="4320"/>
        <w:tab w:val="right" w:pos="8640"/>
      </w:tabs>
    </w:pPr>
    <w:rPr>
      <w:rFonts w:ascii="Times" w:hAnsi="Times"/>
    </w:rPr>
  </w:style>
  <w:style w:type="character" w:customStyle="1" w:styleId="FooterChar">
    <w:name w:val="Footer Char"/>
    <w:link w:val="Footer"/>
    <w:uiPriority w:val="99"/>
    <w:semiHidden/>
    <w:locked/>
    <w:rsid w:val="00483FEE"/>
    <w:rPr>
      <w:rFonts w:ascii="Times" w:hAnsi="Times" w:cs="Times New Roman"/>
      <w:sz w:val="24"/>
      <w:szCs w:val="24"/>
    </w:rPr>
  </w:style>
  <w:style w:type="paragraph" w:customStyle="1" w:styleId="Address">
    <w:name w:val="Address"/>
    <w:basedOn w:val="Normal"/>
    <w:uiPriority w:val="99"/>
    <w:rsid w:val="00261534"/>
    <w:pPr>
      <w:ind w:right="720"/>
      <w:jc w:val="both"/>
    </w:pPr>
    <w:rPr>
      <w:rFonts w:ascii="Geneva" w:hAnsi="Geneva"/>
    </w:rPr>
  </w:style>
  <w:style w:type="paragraph" w:styleId="BodyTextIndent2">
    <w:name w:val="Body Text Indent 2"/>
    <w:basedOn w:val="Normal"/>
    <w:link w:val="BodyTextIndent2Char"/>
    <w:uiPriority w:val="99"/>
    <w:rsid w:val="00261534"/>
    <w:pPr>
      <w:spacing w:line="480" w:lineRule="auto"/>
      <w:ind w:left="1304" w:hanging="1304"/>
    </w:pPr>
    <w:rPr>
      <w:rFonts w:ascii="Arial" w:hAnsi="Arial"/>
      <w:lang w:val="da-DK"/>
    </w:rPr>
  </w:style>
  <w:style w:type="character" w:customStyle="1" w:styleId="BodyTextIndent2Char">
    <w:name w:val="Body Text Indent 2 Char"/>
    <w:link w:val="BodyTextIndent2"/>
    <w:uiPriority w:val="99"/>
    <w:semiHidden/>
    <w:locked/>
    <w:rsid w:val="00483FEE"/>
    <w:rPr>
      <w:rFonts w:ascii="Times" w:hAnsi="Times" w:cs="Times New Roman"/>
      <w:sz w:val="24"/>
      <w:szCs w:val="24"/>
    </w:rPr>
  </w:style>
  <w:style w:type="character" w:styleId="Hyperlink">
    <w:name w:val="Hyperlink"/>
    <w:rsid w:val="00261534"/>
    <w:rPr>
      <w:rFonts w:cs="Times New Roman"/>
      <w:color w:val="0000FF"/>
      <w:u w:val="single"/>
    </w:rPr>
  </w:style>
  <w:style w:type="character" w:styleId="FollowedHyperlink">
    <w:name w:val="FollowedHyperlink"/>
    <w:uiPriority w:val="99"/>
    <w:rsid w:val="00261534"/>
    <w:rPr>
      <w:rFonts w:cs="Times New Roman"/>
      <w:color w:val="800080"/>
      <w:u w:val="single"/>
    </w:rPr>
  </w:style>
  <w:style w:type="paragraph" w:styleId="BlockText">
    <w:name w:val="Block Text"/>
    <w:basedOn w:val="Normal"/>
    <w:uiPriority w:val="99"/>
    <w:rsid w:val="00261534"/>
    <w:pPr>
      <w:keepLines/>
      <w:spacing w:after="200"/>
      <w:ind w:left="720" w:right="720"/>
      <w:jc w:val="both"/>
    </w:pPr>
    <w:rPr>
      <w:rFonts w:ascii="Times" w:hAnsi="Times"/>
      <w:sz w:val="20"/>
    </w:rPr>
  </w:style>
  <w:style w:type="paragraph" w:styleId="BodyText">
    <w:name w:val="Body Text"/>
    <w:basedOn w:val="Normal"/>
    <w:link w:val="BodyTextChar"/>
    <w:uiPriority w:val="99"/>
    <w:rsid w:val="00261534"/>
    <w:pPr>
      <w:keepNext/>
      <w:spacing w:after="200"/>
      <w:jc w:val="both"/>
    </w:pPr>
    <w:rPr>
      <w:color w:val="000000"/>
      <w:sz w:val="20"/>
    </w:rPr>
  </w:style>
  <w:style w:type="character" w:customStyle="1" w:styleId="BodyTextChar">
    <w:name w:val="Body Text Char"/>
    <w:link w:val="BodyText"/>
    <w:uiPriority w:val="99"/>
    <w:semiHidden/>
    <w:locked/>
    <w:rsid w:val="00483FEE"/>
    <w:rPr>
      <w:rFonts w:ascii="Times" w:hAnsi="Times" w:cs="Times New Roman"/>
      <w:sz w:val="24"/>
      <w:szCs w:val="24"/>
    </w:rPr>
  </w:style>
  <w:style w:type="paragraph" w:styleId="ListBullet">
    <w:name w:val="List Bullet"/>
    <w:basedOn w:val="Normal"/>
    <w:autoRedefine/>
    <w:uiPriority w:val="99"/>
    <w:rsid w:val="008F17DF"/>
    <w:pPr>
      <w:numPr>
        <w:numId w:val="2"/>
      </w:numPr>
    </w:pPr>
    <w:rPr>
      <w:rFonts w:ascii="Times" w:hAnsi="Times"/>
    </w:rPr>
  </w:style>
  <w:style w:type="table" w:styleId="TableGrid">
    <w:name w:val="Table Grid"/>
    <w:basedOn w:val="TableNormal"/>
    <w:uiPriority w:val="99"/>
    <w:rsid w:val="008F17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D6680D"/>
    <w:rPr>
      <w:rFonts w:ascii="Lucida Grande" w:hAnsi="Lucida Grande" w:cs="Lucida Grande"/>
    </w:rPr>
  </w:style>
  <w:style w:type="character" w:customStyle="1" w:styleId="DocumentMapChar">
    <w:name w:val="Document Map Char"/>
    <w:link w:val="DocumentMap"/>
    <w:uiPriority w:val="99"/>
    <w:locked/>
    <w:rsid w:val="00D6680D"/>
    <w:rPr>
      <w:rFonts w:ascii="Lucida Grande" w:hAnsi="Lucida Grande" w:cs="Lucida Grande"/>
    </w:rPr>
  </w:style>
  <w:style w:type="paragraph" w:styleId="Title">
    <w:name w:val="Title"/>
    <w:basedOn w:val="Normal"/>
    <w:link w:val="TitleChar"/>
    <w:uiPriority w:val="99"/>
    <w:qFormat/>
    <w:locked/>
    <w:rsid w:val="00DA3081"/>
    <w:pPr>
      <w:jc w:val="center"/>
    </w:pPr>
    <w:rPr>
      <w:b/>
      <w:bCs/>
    </w:rPr>
  </w:style>
  <w:style w:type="character" w:customStyle="1" w:styleId="TitleChar">
    <w:name w:val="Title Char"/>
    <w:link w:val="Title"/>
    <w:uiPriority w:val="99"/>
    <w:locked/>
    <w:rsid w:val="00DA3081"/>
    <w:rPr>
      <w:rFonts w:ascii="Times New Roman" w:hAnsi="Times New Roman" w:cs="Times New Roman"/>
      <w:b/>
      <w:bCs/>
      <w:sz w:val="24"/>
      <w:szCs w:val="24"/>
    </w:rPr>
  </w:style>
  <w:style w:type="paragraph" w:styleId="ListParagraph">
    <w:name w:val="List Paragraph"/>
    <w:basedOn w:val="Normal"/>
    <w:uiPriority w:val="34"/>
    <w:qFormat/>
    <w:rsid w:val="00790F77"/>
    <w:pPr>
      <w:ind w:left="720"/>
      <w:contextualSpacing/>
    </w:pPr>
    <w:rPr>
      <w:rFonts w:ascii="Times" w:hAnsi="Times"/>
    </w:rPr>
  </w:style>
  <w:style w:type="character" w:customStyle="1" w:styleId="apple-converted-space">
    <w:name w:val="apple-converted-space"/>
    <w:basedOn w:val="DefaultParagraphFont"/>
    <w:rsid w:val="00B336DC"/>
  </w:style>
  <w:style w:type="paragraph" w:customStyle="1" w:styleId="p1">
    <w:name w:val="p1"/>
    <w:basedOn w:val="Normal"/>
    <w:rsid w:val="00A97F1E"/>
    <w:pPr>
      <w:ind w:left="540" w:hanging="540"/>
    </w:pPr>
    <w:rPr>
      <w:rFonts w:ascii="Arial" w:hAnsi="Arial" w:cs="Arial"/>
      <w:sz w:val="27"/>
      <w:szCs w:val="27"/>
    </w:rPr>
  </w:style>
  <w:style w:type="paragraph" w:styleId="NoSpacing">
    <w:name w:val="No Spacing"/>
    <w:uiPriority w:val="1"/>
    <w:qFormat/>
    <w:rsid w:val="00B552FC"/>
    <w:pPr>
      <w:ind w:firstLine="720"/>
      <w:jc w:val="both"/>
    </w:pPr>
    <w:rPr>
      <w:rFonts w:ascii="Geneva" w:hAnsi="Geneva"/>
      <w:sz w:val="24"/>
    </w:rPr>
  </w:style>
  <w:style w:type="character" w:customStyle="1" w:styleId="UnresolvedMention1">
    <w:name w:val="Unresolved Mention1"/>
    <w:basedOn w:val="DefaultParagraphFont"/>
    <w:uiPriority w:val="99"/>
    <w:rsid w:val="006128E4"/>
    <w:rPr>
      <w:color w:val="605E5C"/>
      <w:shd w:val="clear" w:color="auto" w:fill="E1DFDD"/>
    </w:rPr>
  </w:style>
  <w:style w:type="character" w:styleId="PlaceholderText">
    <w:name w:val="Placeholder Text"/>
    <w:basedOn w:val="DefaultParagraphFont"/>
    <w:uiPriority w:val="67"/>
    <w:semiHidden/>
    <w:rsid w:val="00102FD7"/>
    <w:rPr>
      <w:color w:val="808080"/>
    </w:rPr>
  </w:style>
  <w:style w:type="paragraph" w:styleId="NormalWeb">
    <w:name w:val="Normal (Web)"/>
    <w:basedOn w:val="Normal"/>
    <w:uiPriority w:val="99"/>
    <w:unhideWhenUsed/>
    <w:rsid w:val="000951A1"/>
    <w:pPr>
      <w:spacing w:before="100" w:beforeAutospacing="1" w:after="100" w:afterAutospacing="1"/>
    </w:pPr>
  </w:style>
  <w:style w:type="character" w:customStyle="1" w:styleId="UnresolvedMention2">
    <w:name w:val="Unresolved Mention2"/>
    <w:basedOn w:val="DefaultParagraphFont"/>
    <w:uiPriority w:val="99"/>
    <w:semiHidden/>
    <w:unhideWhenUsed/>
    <w:rsid w:val="00F31F70"/>
    <w:rPr>
      <w:color w:val="605E5C"/>
      <w:shd w:val="clear" w:color="auto" w:fill="E1DFDD"/>
    </w:rPr>
  </w:style>
  <w:style w:type="character" w:customStyle="1" w:styleId="UnresolvedMention3">
    <w:name w:val="Unresolved Mention3"/>
    <w:basedOn w:val="DefaultParagraphFont"/>
    <w:uiPriority w:val="99"/>
    <w:semiHidden/>
    <w:unhideWhenUsed/>
    <w:rsid w:val="00022AF8"/>
    <w:rPr>
      <w:color w:val="605E5C"/>
      <w:shd w:val="clear" w:color="auto" w:fill="E1DFDD"/>
    </w:rPr>
  </w:style>
  <w:style w:type="character" w:customStyle="1" w:styleId="UnresolvedMention30">
    <w:name w:val="Unresolved Mention3"/>
    <w:basedOn w:val="DefaultParagraphFont"/>
    <w:uiPriority w:val="99"/>
    <w:semiHidden/>
    <w:unhideWhenUsed/>
    <w:rsid w:val="002D1DD6"/>
    <w:rPr>
      <w:color w:val="605E5C"/>
      <w:shd w:val="clear" w:color="auto" w:fill="E1DFDD"/>
    </w:rPr>
  </w:style>
  <w:style w:type="paragraph" w:styleId="Revision">
    <w:name w:val="Revision"/>
    <w:hidden/>
    <w:uiPriority w:val="71"/>
    <w:semiHidden/>
    <w:rsid w:val="0049235F"/>
    <w:rPr>
      <w:rFonts w:ascii="Times New Roman" w:hAnsi="Times New Roman"/>
      <w:sz w:val="24"/>
      <w:szCs w:val="24"/>
    </w:rPr>
  </w:style>
  <w:style w:type="numbering" w:customStyle="1" w:styleId="CurrentList1">
    <w:name w:val="Current List1"/>
    <w:uiPriority w:val="99"/>
    <w:rsid w:val="001E7E70"/>
    <w:pPr>
      <w:numPr>
        <w:numId w:val="30"/>
      </w:numPr>
    </w:pPr>
  </w:style>
  <w:style w:type="character" w:customStyle="1" w:styleId="title-text">
    <w:name w:val="title-text"/>
    <w:basedOn w:val="DefaultParagraphFont"/>
    <w:rsid w:val="00421364"/>
  </w:style>
  <w:style w:type="character" w:styleId="UnresolvedMention">
    <w:name w:val="Unresolved Mention"/>
    <w:basedOn w:val="DefaultParagraphFont"/>
    <w:uiPriority w:val="99"/>
    <w:semiHidden/>
    <w:unhideWhenUsed/>
    <w:rsid w:val="00293AB3"/>
    <w:rPr>
      <w:color w:val="605E5C"/>
      <w:shd w:val="clear" w:color="auto" w:fill="E1DFDD"/>
    </w:rPr>
  </w:style>
  <w:style w:type="character" w:customStyle="1" w:styleId="contentpasted0">
    <w:name w:val="contentpasted0"/>
    <w:basedOn w:val="DefaultParagraphFont"/>
    <w:rsid w:val="00A07B4C"/>
  </w:style>
  <w:style w:type="numbering" w:customStyle="1" w:styleId="CurrentList2">
    <w:name w:val="Current List2"/>
    <w:uiPriority w:val="99"/>
    <w:rsid w:val="00EB4F3F"/>
    <w:pPr>
      <w:numPr>
        <w:numId w:val="33"/>
      </w:numPr>
    </w:pPr>
  </w:style>
  <w:style w:type="numbering" w:customStyle="1" w:styleId="CurrentList3">
    <w:name w:val="Current List3"/>
    <w:uiPriority w:val="99"/>
    <w:rsid w:val="00EB4F3F"/>
    <w:pPr>
      <w:numPr>
        <w:numId w:val="34"/>
      </w:numPr>
    </w:pPr>
  </w:style>
  <w:style w:type="numbering" w:customStyle="1" w:styleId="CurrentList4">
    <w:name w:val="Current List4"/>
    <w:uiPriority w:val="99"/>
    <w:rsid w:val="00593EDA"/>
    <w:pPr>
      <w:numPr>
        <w:numId w:val="37"/>
      </w:numPr>
    </w:pPr>
  </w:style>
  <w:style w:type="numbering" w:customStyle="1" w:styleId="CurrentList5">
    <w:name w:val="Current List5"/>
    <w:uiPriority w:val="99"/>
    <w:rsid w:val="00BA5A09"/>
    <w:pPr>
      <w:numPr>
        <w:numId w:val="38"/>
      </w:numPr>
    </w:pPr>
  </w:style>
  <w:style w:type="numbering" w:customStyle="1" w:styleId="CurrentList6">
    <w:name w:val="Current List6"/>
    <w:uiPriority w:val="99"/>
    <w:rsid w:val="00311691"/>
    <w:pPr>
      <w:numPr>
        <w:numId w:val="39"/>
      </w:numPr>
    </w:pPr>
  </w:style>
  <w:style w:type="character" w:customStyle="1" w:styleId="outlook-search-highlight">
    <w:name w:val="outlook-search-highlight"/>
    <w:basedOn w:val="DefaultParagraphFont"/>
    <w:rsid w:val="00ED70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668104">
      <w:bodyDiv w:val="1"/>
      <w:marLeft w:val="0"/>
      <w:marRight w:val="0"/>
      <w:marTop w:val="0"/>
      <w:marBottom w:val="0"/>
      <w:divBdr>
        <w:top w:val="none" w:sz="0" w:space="0" w:color="auto"/>
        <w:left w:val="none" w:sz="0" w:space="0" w:color="auto"/>
        <w:bottom w:val="none" w:sz="0" w:space="0" w:color="auto"/>
        <w:right w:val="none" w:sz="0" w:space="0" w:color="auto"/>
      </w:divBdr>
      <w:divsChild>
        <w:div w:id="720400255">
          <w:marLeft w:val="0"/>
          <w:marRight w:val="0"/>
          <w:marTop w:val="0"/>
          <w:marBottom w:val="0"/>
          <w:divBdr>
            <w:top w:val="none" w:sz="0" w:space="0" w:color="auto"/>
            <w:left w:val="none" w:sz="0" w:space="0" w:color="auto"/>
            <w:bottom w:val="none" w:sz="0" w:space="0" w:color="auto"/>
            <w:right w:val="none" w:sz="0" w:space="0" w:color="auto"/>
          </w:divBdr>
          <w:divsChild>
            <w:div w:id="924648729">
              <w:marLeft w:val="0"/>
              <w:marRight w:val="0"/>
              <w:marTop w:val="0"/>
              <w:marBottom w:val="0"/>
              <w:divBdr>
                <w:top w:val="none" w:sz="0" w:space="0" w:color="auto"/>
                <w:left w:val="none" w:sz="0" w:space="0" w:color="auto"/>
                <w:bottom w:val="none" w:sz="0" w:space="0" w:color="auto"/>
                <w:right w:val="none" w:sz="0" w:space="0" w:color="auto"/>
              </w:divBdr>
              <w:divsChild>
                <w:div w:id="14544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59019">
      <w:bodyDiv w:val="1"/>
      <w:marLeft w:val="0"/>
      <w:marRight w:val="0"/>
      <w:marTop w:val="0"/>
      <w:marBottom w:val="0"/>
      <w:divBdr>
        <w:top w:val="none" w:sz="0" w:space="0" w:color="auto"/>
        <w:left w:val="none" w:sz="0" w:space="0" w:color="auto"/>
        <w:bottom w:val="none" w:sz="0" w:space="0" w:color="auto"/>
        <w:right w:val="none" w:sz="0" w:space="0" w:color="auto"/>
      </w:divBdr>
      <w:divsChild>
        <w:div w:id="2108427598">
          <w:marLeft w:val="0"/>
          <w:marRight w:val="0"/>
          <w:marTop w:val="0"/>
          <w:marBottom w:val="0"/>
          <w:divBdr>
            <w:top w:val="none" w:sz="0" w:space="0" w:color="auto"/>
            <w:left w:val="none" w:sz="0" w:space="0" w:color="auto"/>
            <w:bottom w:val="none" w:sz="0" w:space="0" w:color="auto"/>
            <w:right w:val="none" w:sz="0" w:space="0" w:color="auto"/>
          </w:divBdr>
          <w:divsChild>
            <w:div w:id="1406025922">
              <w:marLeft w:val="0"/>
              <w:marRight w:val="0"/>
              <w:marTop w:val="0"/>
              <w:marBottom w:val="0"/>
              <w:divBdr>
                <w:top w:val="none" w:sz="0" w:space="0" w:color="auto"/>
                <w:left w:val="none" w:sz="0" w:space="0" w:color="auto"/>
                <w:bottom w:val="none" w:sz="0" w:space="0" w:color="auto"/>
                <w:right w:val="none" w:sz="0" w:space="0" w:color="auto"/>
              </w:divBdr>
              <w:divsChild>
                <w:div w:id="6156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58830">
      <w:bodyDiv w:val="1"/>
      <w:marLeft w:val="0"/>
      <w:marRight w:val="0"/>
      <w:marTop w:val="0"/>
      <w:marBottom w:val="0"/>
      <w:divBdr>
        <w:top w:val="none" w:sz="0" w:space="0" w:color="auto"/>
        <w:left w:val="none" w:sz="0" w:space="0" w:color="auto"/>
        <w:bottom w:val="none" w:sz="0" w:space="0" w:color="auto"/>
        <w:right w:val="none" w:sz="0" w:space="0" w:color="auto"/>
      </w:divBdr>
    </w:div>
    <w:div w:id="86049196">
      <w:bodyDiv w:val="1"/>
      <w:marLeft w:val="0"/>
      <w:marRight w:val="0"/>
      <w:marTop w:val="0"/>
      <w:marBottom w:val="0"/>
      <w:divBdr>
        <w:top w:val="none" w:sz="0" w:space="0" w:color="auto"/>
        <w:left w:val="none" w:sz="0" w:space="0" w:color="auto"/>
        <w:bottom w:val="none" w:sz="0" w:space="0" w:color="auto"/>
        <w:right w:val="none" w:sz="0" w:space="0" w:color="auto"/>
      </w:divBdr>
      <w:divsChild>
        <w:div w:id="965279964">
          <w:marLeft w:val="0"/>
          <w:marRight w:val="0"/>
          <w:marTop w:val="0"/>
          <w:marBottom w:val="0"/>
          <w:divBdr>
            <w:top w:val="none" w:sz="0" w:space="0" w:color="auto"/>
            <w:left w:val="none" w:sz="0" w:space="0" w:color="auto"/>
            <w:bottom w:val="none" w:sz="0" w:space="0" w:color="auto"/>
            <w:right w:val="none" w:sz="0" w:space="0" w:color="auto"/>
          </w:divBdr>
          <w:divsChild>
            <w:div w:id="1214387259">
              <w:marLeft w:val="0"/>
              <w:marRight w:val="0"/>
              <w:marTop w:val="0"/>
              <w:marBottom w:val="0"/>
              <w:divBdr>
                <w:top w:val="none" w:sz="0" w:space="0" w:color="auto"/>
                <w:left w:val="none" w:sz="0" w:space="0" w:color="auto"/>
                <w:bottom w:val="none" w:sz="0" w:space="0" w:color="auto"/>
                <w:right w:val="none" w:sz="0" w:space="0" w:color="auto"/>
              </w:divBdr>
              <w:divsChild>
                <w:div w:id="132501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31821">
      <w:bodyDiv w:val="1"/>
      <w:marLeft w:val="0"/>
      <w:marRight w:val="0"/>
      <w:marTop w:val="0"/>
      <w:marBottom w:val="0"/>
      <w:divBdr>
        <w:top w:val="none" w:sz="0" w:space="0" w:color="auto"/>
        <w:left w:val="none" w:sz="0" w:space="0" w:color="auto"/>
        <w:bottom w:val="none" w:sz="0" w:space="0" w:color="auto"/>
        <w:right w:val="none" w:sz="0" w:space="0" w:color="auto"/>
      </w:divBdr>
      <w:divsChild>
        <w:div w:id="409617837">
          <w:marLeft w:val="0"/>
          <w:marRight w:val="0"/>
          <w:marTop w:val="0"/>
          <w:marBottom w:val="0"/>
          <w:divBdr>
            <w:top w:val="none" w:sz="0" w:space="0" w:color="auto"/>
            <w:left w:val="none" w:sz="0" w:space="0" w:color="auto"/>
            <w:bottom w:val="none" w:sz="0" w:space="0" w:color="auto"/>
            <w:right w:val="none" w:sz="0" w:space="0" w:color="auto"/>
          </w:divBdr>
          <w:divsChild>
            <w:div w:id="1699548875">
              <w:marLeft w:val="0"/>
              <w:marRight w:val="0"/>
              <w:marTop w:val="0"/>
              <w:marBottom w:val="0"/>
              <w:divBdr>
                <w:top w:val="none" w:sz="0" w:space="0" w:color="auto"/>
                <w:left w:val="none" w:sz="0" w:space="0" w:color="auto"/>
                <w:bottom w:val="none" w:sz="0" w:space="0" w:color="auto"/>
                <w:right w:val="none" w:sz="0" w:space="0" w:color="auto"/>
              </w:divBdr>
              <w:divsChild>
                <w:div w:id="177736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96871">
      <w:bodyDiv w:val="1"/>
      <w:marLeft w:val="0"/>
      <w:marRight w:val="0"/>
      <w:marTop w:val="0"/>
      <w:marBottom w:val="0"/>
      <w:divBdr>
        <w:top w:val="none" w:sz="0" w:space="0" w:color="auto"/>
        <w:left w:val="none" w:sz="0" w:space="0" w:color="auto"/>
        <w:bottom w:val="none" w:sz="0" w:space="0" w:color="auto"/>
        <w:right w:val="none" w:sz="0" w:space="0" w:color="auto"/>
      </w:divBdr>
    </w:div>
    <w:div w:id="335960642">
      <w:bodyDiv w:val="1"/>
      <w:marLeft w:val="0"/>
      <w:marRight w:val="0"/>
      <w:marTop w:val="0"/>
      <w:marBottom w:val="0"/>
      <w:divBdr>
        <w:top w:val="none" w:sz="0" w:space="0" w:color="auto"/>
        <w:left w:val="none" w:sz="0" w:space="0" w:color="auto"/>
        <w:bottom w:val="none" w:sz="0" w:space="0" w:color="auto"/>
        <w:right w:val="none" w:sz="0" w:space="0" w:color="auto"/>
      </w:divBdr>
    </w:div>
    <w:div w:id="364598846">
      <w:bodyDiv w:val="1"/>
      <w:marLeft w:val="0"/>
      <w:marRight w:val="0"/>
      <w:marTop w:val="0"/>
      <w:marBottom w:val="0"/>
      <w:divBdr>
        <w:top w:val="none" w:sz="0" w:space="0" w:color="auto"/>
        <w:left w:val="none" w:sz="0" w:space="0" w:color="auto"/>
        <w:bottom w:val="none" w:sz="0" w:space="0" w:color="auto"/>
        <w:right w:val="none" w:sz="0" w:space="0" w:color="auto"/>
      </w:divBdr>
      <w:divsChild>
        <w:div w:id="1504392376">
          <w:marLeft w:val="0"/>
          <w:marRight w:val="0"/>
          <w:marTop w:val="0"/>
          <w:marBottom w:val="0"/>
          <w:divBdr>
            <w:top w:val="none" w:sz="0" w:space="0" w:color="auto"/>
            <w:left w:val="none" w:sz="0" w:space="0" w:color="auto"/>
            <w:bottom w:val="none" w:sz="0" w:space="0" w:color="auto"/>
            <w:right w:val="none" w:sz="0" w:space="0" w:color="auto"/>
          </w:divBdr>
          <w:divsChild>
            <w:div w:id="380640153">
              <w:marLeft w:val="0"/>
              <w:marRight w:val="0"/>
              <w:marTop w:val="0"/>
              <w:marBottom w:val="0"/>
              <w:divBdr>
                <w:top w:val="none" w:sz="0" w:space="0" w:color="auto"/>
                <w:left w:val="none" w:sz="0" w:space="0" w:color="auto"/>
                <w:bottom w:val="none" w:sz="0" w:space="0" w:color="auto"/>
                <w:right w:val="none" w:sz="0" w:space="0" w:color="auto"/>
              </w:divBdr>
              <w:divsChild>
                <w:div w:id="1136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01394">
      <w:bodyDiv w:val="1"/>
      <w:marLeft w:val="0"/>
      <w:marRight w:val="0"/>
      <w:marTop w:val="0"/>
      <w:marBottom w:val="0"/>
      <w:divBdr>
        <w:top w:val="none" w:sz="0" w:space="0" w:color="auto"/>
        <w:left w:val="none" w:sz="0" w:space="0" w:color="auto"/>
        <w:bottom w:val="none" w:sz="0" w:space="0" w:color="auto"/>
        <w:right w:val="none" w:sz="0" w:space="0" w:color="auto"/>
      </w:divBdr>
      <w:divsChild>
        <w:div w:id="664165430">
          <w:marLeft w:val="0"/>
          <w:marRight w:val="0"/>
          <w:marTop w:val="0"/>
          <w:marBottom w:val="0"/>
          <w:divBdr>
            <w:top w:val="none" w:sz="0" w:space="0" w:color="auto"/>
            <w:left w:val="none" w:sz="0" w:space="0" w:color="auto"/>
            <w:bottom w:val="none" w:sz="0" w:space="0" w:color="auto"/>
            <w:right w:val="none" w:sz="0" w:space="0" w:color="auto"/>
          </w:divBdr>
          <w:divsChild>
            <w:div w:id="2120100201">
              <w:marLeft w:val="0"/>
              <w:marRight w:val="0"/>
              <w:marTop w:val="0"/>
              <w:marBottom w:val="0"/>
              <w:divBdr>
                <w:top w:val="none" w:sz="0" w:space="0" w:color="auto"/>
                <w:left w:val="none" w:sz="0" w:space="0" w:color="auto"/>
                <w:bottom w:val="none" w:sz="0" w:space="0" w:color="auto"/>
                <w:right w:val="none" w:sz="0" w:space="0" w:color="auto"/>
              </w:divBdr>
              <w:divsChild>
                <w:div w:id="9031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492978">
      <w:bodyDiv w:val="1"/>
      <w:marLeft w:val="0"/>
      <w:marRight w:val="0"/>
      <w:marTop w:val="0"/>
      <w:marBottom w:val="0"/>
      <w:divBdr>
        <w:top w:val="none" w:sz="0" w:space="0" w:color="auto"/>
        <w:left w:val="none" w:sz="0" w:space="0" w:color="auto"/>
        <w:bottom w:val="none" w:sz="0" w:space="0" w:color="auto"/>
        <w:right w:val="none" w:sz="0" w:space="0" w:color="auto"/>
      </w:divBdr>
      <w:divsChild>
        <w:div w:id="1876308613">
          <w:marLeft w:val="0"/>
          <w:marRight w:val="0"/>
          <w:marTop w:val="0"/>
          <w:marBottom w:val="0"/>
          <w:divBdr>
            <w:top w:val="none" w:sz="0" w:space="0" w:color="auto"/>
            <w:left w:val="none" w:sz="0" w:space="0" w:color="auto"/>
            <w:bottom w:val="none" w:sz="0" w:space="0" w:color="auto"/>
            <w:right w:val="none" w:sz="0" w:space="0" w:color="auto"/>
          </w:divBdr>
          <w:divsChild>
            <w:div w:id="1686591053">
              <w:marLeft w:val="0"/>
              <w:marRight w:val="0"/>
              <w:marTop w:val="0"/>
              <w:marBottom w:val="0"/>
              <w:divBdr>
                <w:top w:val="none" w:sz="0" w:space="0" w:color="auto"/>
                <w:left w:val="none" w:sz="0" w:space="0" w:color="auto"/>
                <w:bottom w:val="none" w:sz="0" w:space="0" w:color="auto"/>
                <w:right w:val="none" w:sz="0" w:space="0" w:color="auto"/>
              </w:divBdr>
              <w:divsChild>
                <w:div w:id="196865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740128">
      <w:bodyDiv w:val="1"/>
      <w:marLeft w:val="0"/>
      <w:marRight w:val="0"/>
      <w:marTop w:val="0"/>
      <w:marBottom w:val="0"/>
      <w:divBdr>
        <w:top w:val="none" w:sz="0" w:space="0" w:color="auto"/>
        <w:left w:val="none" w:sz="0" w:space="0" w:color="auto"/>
        <w:bottom w:val="none" w:sz="0" w:space="0" w:color="auto"/>
        <w:right w:val="none" w:sz="0" w:space="0" w:color="auto"/>
      </w:divBdr>
    </w:div>
    <w:div w:id="600649408">
      <w:bodyDiv w:val="1"/>
      <w:marLeft w:val="0"/>
      <w:marRight w:val="0"/>
      <w:marTop w:val="0"/>
      <w:marBottom w:val="0"/>
      <w:divBdr>
        <w:top w:val="none" w:sz="0" w:space="0" w:color="auto"/>
        <w:left w:val="none" w:sz="0" w:space="0" w:color="auto"/>
        <w:bottom w:val="none" w:sz="0" w:space="0" w:color="auto"/>
        <w:right w:val="none" w:sz="0" w:space="0" w:color="auto"/>
      </w:divBdr>
      <w:divsChild>
        <w:div w:id="1395276608">
          <w:marLeft w:val="0"/>
          <w:marRight w:val="0"/>
          <w:marTop w:val="0"/>
          <w:marBottom w:val="0"/>
          <w:divBdr>
            <w:top w:val="none" w:sz="0" w:space="0" w:color="auto"/>
            <w:left w:val="none" w:sz="0" w:space="0" w:color="auto"/>
            <w:bottom w:val="none" w:sz="0" w:space="0" w:color="auto"/>
            <w:right w:val="none" w:sz="0" w:space="0" w:color="auto"/>
          </w:divBdr>
          <w:divsChild>
            <w:div w:id="1351375026">
              <w:marLeft w:val="0"/>
              <w:marRight w:val="0"/>
              <w:marTop w:val="0"/>
              <w:marBottom w:val="0"/>
              <w:divBdr>
                <w:top w:val="none" w:sz="0" w:space="0" w:color="auto"/>
                <w:left w:val="none" w:sz="0" w:space="0" w:color="auto"/>
                <w:bottom w:val="none" w:sz="0" w:space="0" w:color="auto"/>
                <w:right w:val="none" w:sz="0" w:space="0" w:color="auto"/>
              </w:divBdr>
              <w:divsChild>
                <w:div w:id="206694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420216">
      <w:bodyDiv w:val="1"/>
      <w:marLeft w:val="0"/>
      <w:marRight w:val="0"/>
      <w:marTop w:val="0"/>
      <w:marBottom w:val="0"/>
      <w:divBdr>
        <w:top w:val="none" w:sz="0" w:space="0" w:color="auto"/>
        <w:left w:val="none" w:sz="0" w:space="0" w:color="auto"/>
        <w:bottom w:val="none" w:sz="0" w:space="0" w:color="auto"/>
        <w:right w:val="none" w:sz="0" w:space="0" w:color="auto"/>
      </w:divBdr>
    </w:div>
    <w:div w:id="692152750">
      <w:bodyDiv w:val="1"/>
      <w:marLeft w:val="0"/>
      <w:marRight w:val="0"/>
      <w:marTop w:val="0"/>
      <w:marBottom w:val="0"/>
      <w:divBdr>
        <w:top w:val="none" w:sz="0" w:space="0" w:color="auto"/>
        <w:left w:val="none" w:sz="0" w:space="0" w:color="auto"/>
        <w:bottom w:val="none" w:sz="0" w:space="0" w:color="auto"/>
        <w:right w:val="none" w:sz="0" w:space="0" w:color="auto"/>
      </w:divBdr>
    </w:div>
    <w:div w:id="700128101">
      <w:bodyDiv w:val="1"/>
      <w:marLeft w:val="0"/>
      <w:marRight w:val="0"/>
      <w:marTop w:val="0"/>
      <w:marBottom w:val="0"/>
      <w:divBdr>
        <w:top w:val="none" w:sz="0" w:space="0" w:color="auto"/>
        <w:left w:val="none" w:sz="0" w:space="0" w:color="auto"/>
        <w:bottom w:val="none" w:sz="0" w:space="0" w:color="auto"/>
        <w:right w:val="none" w:sz="0" w:space="0" w:color="auto"/>
      </w:divBdr>
      <w:divsChild>
        <w:div w:id="872112056">
          <w:marLeft w:val="0"/>
          <w:marRight w:val="0"/>
          <w:marTop w:val="0"/>
          <w:marBottom w:val="0"/>
          <w:divBdr>
            <w:top w:val="none" w:sz="0" w:space="0" w:color="auto"/>
            <w:left w:val="none" w:sz="0" w:space="0" w:color="auto"/>
            <w:bottom w:val="none" w:sz="0" w:space="0" w:color="auto"/>
            <w:right w:val="none" w:sz="0" w:space="0" w:color="auto"/>
          </w:divBdr>
          <w:divsChild>
            <w:div w:id="297611549">
              <w:marLeft w:val="0"/>
              <w:marRight w:val="0"/>
              <w:marTop w:val="0"/>
              <w:marBottom w:val="0"/>
              <w:divBdr>
                <w:top w:val="none" w:sz="0" w:space="0" w:color="auto"/>
                <w:left w:val="none" w:sz="0" w:space="0" w:color="auto"/>
                <w:bottom w:val="none" w:sz="0" w:space="0" w:color="auto"/>
                <w:right w:val="none" w:sz="0" w:space="0" w:color="auto"/>
              </w:divBdr>
              <w:divsChild>
                <w:div w:id="782462023">
                  <w:marLeft w:val="0"/>
                  <w:marRight w:val="0"/>
                  <w:marTop w:val="0"/>
                  <w:marBottom w:val="0"/>
                  <w:divBdr>
                    <w:top w:val="none" w:sz="0" w:space="0" w:color="auto"/>
                    <w:left w:val="none" w:sz="0" w:space="0" w:color="auto"/>
                    <w:bottom w:val="none" w:sz="0" w:space="0" w:color="auto"/>
                    <w:right w:val="none" w:sz="0" w:space="0" w:color="auto"/>
                  </w:divBdr>
                  <w:divsChild>
                    <w:div w:id="24341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680030">
      <w:bodyDiv w:val="1"/>
      <w:marLeft w:val="0"/>
      <w:marRight w:val="0"/>
      <w:marTop w:val="0"/>
      <w:marBottom w:val="0"/>
      <w:divBdr>
        <w:top w:val="none" w:sz="0" w:space="0" w:color="auto"/>
        <w:left w:val="none" w:sz="0" w:space="0" w:color="auto"/>
        <w:bottom w:val="none" w:sz="0" w:space="0" w:color="auto"/>
        <w:right w:val="none" w:sz="0" w:space="0" w:color="auto"/>
      </w:divBdr>
    </w:div>
    <w:div w:id="776026620">
      <w:bodyDiv w:val="1"/>
      <w:marLeft w:val="0"/>
      <w:marRight w:val="0"/>
      <w:marTop w:val="0"/>
      <w:marBottom w:val="0"/>
      <w:divBdr>
        <w:top w:val="none" w:sz="0" w:space="0" w:color="auto"/>
        <w:left w:val="none" w:sz="0" w:space="0" w:color="auto"/>
        <w:bottom w:val="none" w:sz="0" w:space="0" w:color="auto"/>
        <w:right w:val="none" w:sz="0" w:space="0" w:color="auto"/>
      </w:divBdr>
      <w:divsChild>
        <w:div w:id="1861704184">
          <w:marLeft w:val="0"/>
          <w:marRight w:val="0"/>
          <w:marTop w:val="0"/>
          <w:marBottom w:val="0"/>
          <w:divBdr>
            <w:top w:val="none" w:sz="0" w:space="0" w:color="auto"/>
            <w:left w:val="none" w:sz="0" w:space="0" w:color="auto"/>
            <w:bottom w:val="none" w:sz="0" w:space="0" w:color="auto"/>
            <w:right w:val="none" w:sz="0" w:space="0" w:color="auto"/>
          </w:divBdr>
          <w:divsChild>
            <w:div w:id="816990269">
              <w:marLeft w:val="0"/>
              <w:marRight w:val="0"/>
              <w:marTop w:val="0"/>
              <w:marBottom w:val="0"/>
              <w:divBdr>
                <w:top w:val="none" w:sz="0" w:space="0" w:color="auto"/>
                <w:left w:val="none" w:sz="0" w:space="0" w:color="auto"/>
                <w:bottom w:val="none" w:sz="0" w:space="0" w:color="auto"/>
                <w:right w:val="none" w:sz="0" w:space="0" w:color="auto"/>
              </w:divBdr>
              <w:divsChild>
                <w:div w:id="219439185">
                  <w:marLeft w:val="0"/>
                  <w:marRight w:val="0"/>
                  <w:marTop w:val="0"/>
                  <w:marBottom w:val="0"/>
                  <w:divBdr>
                    <w:top w:val="none" w:sz="0" w:space="0" w:color="auto"/>
                    <w:left w:val="none" w:sz="0" w:space="0" w:color="auto"/>
                    <w:bottom w:val="none" w:sz="0" w:space="0" w:color="auto"/>
                    <w:right w:val="none" w:sz="0" w:space="0" w:color="auto"/>
                  </w:divBdr>
                  <w:divsChild>
                    <w:div w:id="7032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871229">
      <w:bodyDiv w:val="1"/>
      <w:marLeft w:val="0"/>
      <w:marRight w:val="0"/>
      <w:marTop w:val="0"/>
      <w:marBottom w:val="0"/>
      <w:divBdr>
        <w:top w:val="none" w:sz="0" w:space="0" w:color="auto"/>
        <w:left w:val="none" w:sz="0" w:space="0" w:color="auto"/>
        <w:bottom w:val="none" w:sz="0" w:space="0" w:color="auto"/>
        <w:right w:val="none" w:sz="0" w:space="0" w:color="auto"/>
      </w:divBdr>
    </w:div>
    <w:div w:id="780028524">
      <w:bodyDiv w:val="1"/>
      <w:marLeft w:val="0"/>
      <w:marRight w:val="0"/>
      <w:marTop w:val="0"/>
      <w:marBottom w:val="0"/>
      <w:divBdr>
        <w:top w:val="none" w:sz="0" w:space="0" w:color="auto"/>
        <w:left w:val="none" w:sz="0" w:space="0" w:color="auto"/>
        <w:bottom w:val="none" w:sz="0" w:space="0" w:color="auto"/>
        <w:right w:val="none" w:sz="0" w:space="0" w:color="auto"/>
      </w:divBdr>
    </w:div>
    <w:div w:id="825243719">
      <w:bodyDiv w:val="1"/>
      <w:marLeft w:val="0"/>
      <w:marRight w:val="0"/>
      <w:marTop w:val="0"/>
      <w:marBottom w:val="0"/>
      <w:divBdr>
        <w:top w:val="none" w:sz="0" w:space="0" w:color="auto"/>
        <w:left w:val="none" w:sz="0" w:space="0" w:color="auto"/>
        <w:bottom w:val="none" w:sz="0" w:space="0" w:color="auto"/>
        <w:right w:val="none" w:sz="0" w:space="0" w:color="auto"/>
      </w:divBdr>
      <w:divsChild>
        <w:div w:id="1682274420">
          <w:marLeft w:val="0"/>
          <w:marRight w:val="0"/>
          <w:marTop w:val="0"/>
          <w:marBottom w:val="0"/>
          <w:divBdr>
            <w:top w:val="none" w:sz="0" w:space="0" w:color="auto"/>
            <w:left w:val="none" w:sz="0" w:space="0" w:color="auto"/>
            <w:bottom w:val="none" w:sz="0" w:space="0" w:color="auto"/>
            <w:right w:val="none" w:sz="0" w:space="0" w:color="auto"/>
          </w:divBdr>
          <w:divsChild>
            <w:div w:id="1801142242">
              <w:marLeft w:val="0"/>
              <w:marRight w:val="0"/>
              <w:marTop w:val="0"/>
              <w:marBottom w:val="0"/>
              <w:divBdr>
                <w:top w:val="none" w:sz="0" w:space="0" w:color="auto"/>
                <w:left w:val="none" w:sz="0" w:space="0" w:color="auto"/>
                <w:bottom w:val="none" w:sz="0" w:space="0" w:color="auto"/>
                <w:right w:val="none" w:sz="0" w:space="0" w:color="auto"/>
              </w:divBdr>
              <w:divsChild>
                <w:div w:id="103142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188220">
      <w:bodyDiv w:val="1"/>
      <w:marLeft w:val="0"/>
      <w:marRight w:val="0"/>
      <w:marTop w:val="0"/>
      <w:marBottom w:val="0"/>
      <w:divBdr>
        <w:top w:val="none" w:sz="0" w:space="0" w:color="auto"/>
        <w:left w:val="none" w:sz="0" w:space="0" w:color="auto"/>
        <w:bottom w:val="none" w:sz="0" w:space="0" w:color="auto"/>
        <w:right w:val="none" w:sz="0" w:space="0" w:color="auto"/>
      </w:divBdr>
    </w:div>
    <w:div w:id="875629722">
      <w:bodyDiv w:val="1"/>
      <w:marLeft w:val="0"/>
      <w:marRight w:val="0"/>
      <w:marTop w:val="0"/>
      <w:marBottom w:val="0"/>
      <w:divBdr>
        <w:top w:val="none" w:sz="0" w:space="0" w:color="auto"/>
        <w:left w:val="none" w:sz="0" w:space="0" w:color="auto"/>
        <w:bottom w:val="none" w:sz="0" w:space="0" w:color="auto"/>
        <w:right w:val="none" w:sz="0" w:space="0" w:color="auto"/>
      </w:divBdr>
      <w:divsChild>
        <w:div w:id="1513373885">
          <w:marLeft w:val="0"/>
          <w:marRight w:val="0"/>
          <w:marTop w:val="0"/>
          <w:marBottom w:val="0"/>
          <w:divBdr>
            <w:top w:val="none" w:sz="0" w:space="0" w:color="auto"/>
            <w:left w:val="none" w:sz="0" w:space="0" w:color="auto"/>
            <w:bottom w:val="none" w:sz="0" w:space="0" w:color="auto"/>
            <w:right w:val="none" w:sz="0" w:space="0" w:color="auto"/>
          </w:divBdr>
          <w:divsChild>
            <w:div w:id="228001261">
              <w:marLeft w:val="0"/>
              <w:marRight w:val="0"/>
              <w:marTop w:val="0"/>
              <w:marBottom w:val="0"/>
              <w:divBdr>
                <w:top w:val="none" w:sz="0" w:space="0" w:color="auto"/>
                <w:left w:val="none" w:sz="0" w:space="0" w:color="auto"/>
                <w:bottom w:val="none" w:sz="0" w:space="0" w:color="auto"/>
                <w:right w:val="none" w:sz="0" w:space="0" w:color="auto"/>
              </w:divBdr>
              <w:divsChild>
                <w:div w:id="36406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733431">
      <w:bodyDiv w:val="1"/>
      <w:marLeft w:val="0"/>
      <w:marRight w:val="0"/>
      <w:marTop w:val="0"/>
      <w:marBottom w:val="0"/>
      <w:divBdr>
        <w:top w:val="none" w:sz="0" w:space="0" w:color="auto"/>
        <w:left w:val="none" w:sz="0" w:space="0" w:color="auto"/>
        <w:bottom w:val="none" w:sz="0" w:space="0" w:color="auto"/>
        <w:right w:val="none" w:sz="0" w:space="0" w:color="auto"/>
      </w:divBdr>
    </w:div>
    <w:div w:id="954290533">
      <w:bodyDiv w:val="1"/>
      <w:marLeft w:val="0"/>
      <w:marRight w:val="0"/>
      <w:marTop w:val="0"/>
      <w:marBottom w:val="0"/>
      <w:divBdr>
        <w:top w:val="none" w:sz="0" w:space="0" w:color="auto"/>
        <w:left w:val="none" w:sz="0" w:space="0" w:color="auto"/>
        <w:bottom w:val="none" w:sz="0" w:space="0" w:color="auto"/>
        <w:right w:val="none" w:sz="0" w:space="0" w:color="auto"/>
      </w:divBdr>
    </w:div>
    <w:div w:id="958493262">
      <w:bodyDiv w:val="1"/>
      <w:marLeft w:val="0"/>
      <w:marRight w:val="0"/>
      <w:marTop w:val="0"/>
      <w:marBottom w:val="0"/>
      <w:divBdr>
        <w:top w:val="none" w:sz="0" w:space="0" w:color="auto"/>
        <w:left w:val="none" w:sz="0" w:space="0" w:color="auto"/>
        <w:bottom w:val="none" w:sz="0" w:space="0" w:color="auto"/>
        <w:right w:val="none" w:sz="0" w:space="0" w:color="auto"/>
      </w:divBdr>
    </w:div>
    <w:div w:id="977803325">
      <w:bodyDiv w:val="1"/>
      <w:marLeft w:val="0"/>
      <w:marRight w:val="0"/>
      <w:marTop w:val="0"/>
      <w:marBottom w:val="0"/>
      <w:divBdr>
        <w:top w:val="none" w:sz="0" w:space="0" w:color="auto"/>
        <w:left w:val="none" w:sz="0" w:space="0" w:color="auto"/>
        <w:bottom w:val="none" w:sz="0" w:space="0" w:color="auto"/>
        <w:right w:val="none" w:sz="0" w:space="0" w:color="auto"/>
      </w:divBdr>
    </w:div>
    <w:div w:id="1018193118">
      <w:bodyDiv w:val="1"/>
      <w:marLeft w:val="0"/>
      <w:marRight w:val="0"/>
      <w:marTop w:val="0"/>
      <w:marBottom w:val="0"/>
      <w:divBdr>
        <w:top w:val="none" w:sz="0" w:space="0" w:color="auto"/>
        <w:left w:val="none" w:sz="0" w:space="0" w:color="auto"/>
        <w:bottom w:val="none" w:sz="0" w:space="0" w:color="auto"/>
        <w:right w:val="none" w:sz="0" w:space="0" w:color="auto"/>
      </w:divBdr>
    </w:div>
    <w:div w:id="1034698481">
      <w:bodyDiv w:val="1"/>
      <w:marLeft w:val="0"/>
      <w:marRight w:val="0"/>
      <w:marTop w:val="0"/>
      <w:marBottom w:val="0"/>
      <w:divBdr>
        <w:top w:val="none" w:sz="0" w:space="0" w:color="auto"/>
        <w:left w:val="none" w:sz="0" w:space="0" w:color="auto"/>
        <w:bottom w:val="none" w:sz="0" w:space="0" w:color="auto"/>
        <w:right w:val="none" w:sz="0" w:space="0" w:color="auto"/>
      </w:divBdr>
      <w:divsChild>
        <w:div w:id="1934046283">
          <w:marLeft w:val="0"/>
          <w:marRight w:val="0"/>
          <w:marTop w:val="0"/>
          <w:marBottom w:val="0"/>
          <w:divBdr>
            <w:top w:val="none" w:sz="0" w:space="0" w:color="auto"/>
            <w:left w:val="none" w:sz="0" w:space="0" w:color="auto"/>
            <w:bottom w:val="none" w:sz="0" w:space="0" w:color="auto"/>
            <w:right w:val="none" w:sz="0" w:space="0" w:color="auto"/>
          </w:divBdr>
          <w:divsChild>
            <w:div w:id="911432353">
              <w:marLeft w:val="0"/>
              <w:marRight w:val="0"/>
              <w:marTop w:val="0"/>
              <w:marBottom w:val="0"/>
              <w:divBdr>
                <w:top w:val="none" w:sz="0" w:space="0" w:color="auto"/>
                <w:left w:val="none" w:sz="0" w:space="0" w:color="auto"/>
                <w:bottom w:val="none" w:sz="0" w:space="0" w:color="auto"/>
                <w:right w:val="none" w:sz="0" w:space="0" w:color="auto"/>
              </w:divBdr>
              <w:divsChild>
                <w:div w:id="61159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319958">
      <w:bodyDiv w:val="1"/>
      <w:marLeft w:val="0"/>
      <w:marRight w:val="0"/>
      <w:marTop w:val="0"/>
      <w:marBottom w:val="0"/>
      <w:divBdr>
        <w:top w:val="none" w:sz="0" w:space="0" w:color="auto"/>
        <w:left w:val="none" w:sz="0" w:space="0" w:color="auto"/>
        <w:bottom w:val="none" w:sz="0" w:space="0" w:color="auto"/>
        <w:right w:val="none" w:sz="0" w:space="0" w:color="auto"/>
      </w:divBdr>
    </w:div>
    <w:div w:id="1074355858">
      <w:bodyDiv w:val="1"/>
      <w:marLeft w:val="0"/>
      <w:marRight w:val="0"/>
      <w:marTop w:val="0"/>
      <w:marBottom w:val="0"/>
      <w:divBdr>
        <w:top w:val="none" w:sz="0" w:space="0" w:color="auto"/>
        <w:left w:val="none" w:sz="0" w:space="0" w:color="auto"/>
        <w:bottom w:val="none" w:sz="0" w:space="0" w:color="auto"/>
        <w:right w:val="none" w:sz="0" w:space="0" w:color="auto"/>
      </w:divBdr>
      <w:divsChild>
        <w:div w:id="256330078">
          <w:marLeft w:val="0"/>
          <w:marRight w:val="0"/>
          <w:marTop w:val="0"/>
          <w:marBottom w:val="0"/>
          <w:divBdr>
            <w:top w:val="none" w:sz="0" w:space="0" w:color="auto"/>
            <w:left w:val="none" w:sz="0" w:space="0" w:color="auto"/>
            <w:bottom w:val="none" w:sz="0" w:space="0" w:color="auto"/>
            <w:right w:val="none" w:sz="0" w:space="0" w:color="auto"/>
          </w:divBdr>
          <w:divsChild>
            <w:div w:id="1914850356">
              <w:marLeft w:val="0"/>
              <w:marRight w:val="0"/>
              <w:marTop w:val="0"/>
              <w:marBottom w:val="0"/>
              <w:divBdr>
                <w:top w:val="none" w:sz="0" w:space="0" w:color="auto"/>
                <w:left w:val="none" w:sz="0" w:space="0" w:color="auto"/>
                <w:bottom w:val="none" w:sz="0" w:space="0" w:color="auto"/>
                <w:right w:val="none" w:sz="0" w:space="0" w:color="auto"/>
              </w:divBdr>
              <w:divsChild>
                <w:div w:id="79567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564485">
      <w:bodyDiv w:val="1"/>
      <w:marLeft w:val="0"/>
      <w:marRight w:val="0"/>
      <w:marTop w:val="0"/>
      <w:marBottom w:val="0"/>
      <w:divBdr>
        <w:top w:val="none" w:sz="0" w:space="0" w:color="auto"/>
        <w:left w:val="none" w:sz="0" w:space="0" w:color="auto"/>
        <w:bottom w:val="none" w:sz="0" w:space="0" w:color="auto"/>
        <w:right w:val="none" w:sz="0" w:space="0" w:color="auto"/>
      </w:divBdr>
    </w:div>
    <w:div w:id="1176072207">
      <w:bodyDiv w:val="1"/>
      <w:marLeft w:val="0"/>
      <w:marRight w:val="0"/>
      <w:marTop w:val="0"/>
      <w:marBottom w:val="0"/>
      <w:divBdr>
        <w:top w:val="none" w:sz="0" w:space="0" w:color="auto"/>
        <w:left w:val="none" w:sz="0" w:space="0" w:color="auto"/>
        <w:bottom w:val="none" w:sz="0" w:space="0" w:color="auto"/>
        <w:right w:val="none" w:sz="0" w:space="0" w:color="auto"/>
      </w:divBdr>
    </w:div>
    <w:div w:id="1276446260">
      <w:bodyDiv w:val="1"/>
      <w:marLeft w:val="0"/>
      <w:marRight w:val="0"/>
      <w:marTop w:val="0"/>
      <w:marBottom w:val="0"/>
      <w:divBdr>
        <w:top w:val="none" w:sz="0" w:space="0" w:color="auto"/>
        <w:left w:val="none" w:sz="0" w:space="0" w:color="auto"/>
        <w:bottom w:val="none" w:sz="0" w:space="0" w:color="auto"/>
        <w:right w:val="none" w:sz="0" w:space="0" w:color="auto"/>
      </w:divBdr>
    </w:div>
    <w:div w:id="1307782700">
      <w:bodyDiv w:val="1"/>
      <w:marLeft w:val="0"/>
      <w:marRight w:val="0"/>
      <w:marTop w:val="0"/>
      <w:marBottom w:val="0"/>
      <w:divBdr>
        <w:top w:val="none" w:sz="0" w:space="0" w:color="auto"/>
        <w:left w:val="none" w:sz="0" w:space="0" w:color="auto"/>
        <w:bottom w:val="none" w:sz="0" w:space="0" w:color="auto"/>
        <w:right w:val="none" w:sz="0" w:space="0" w:color="auto"/>
      </w:divBdr>
      <w:divsChild>
        <w:div w:id="387654383">
          <w:marLeft w:val="0"/>
          <w:marRight w:val="0"/>
          <w:marTop w:val="0"/>
          <w:marBottom w:val="0"/>
          <w:divBdr>
            <w:top w:val="none" w:sz="0" w:space="0" w:color="auto"/>
            <w:left w:val="none" w:sz="0" w:space="0" w:color="auto"/>
            <w:bottom w:val="none" w:sz="0" w:space="0" w:color="auto"/>
            <w:right w:val="none" w:sz="0" w:space="0" w:color="auto"/>
          </w:divBdr>
          <w:divsChild>
            <w:div w:id="739600242">
              <w:marLeft w:val="0"/>
              <w:marRight w:val="0"/>
              <w:marTop w:val="0"/>
              <w:marBottom w:val="0"/>
              <w:divBdr>
                <w:top w:val="none" w:sz="0" w:space="0" w:color="auto"/>
                <w:left w:val="none" w:sz="0" w:space="0" w:color="auto"/>
                <w:bottom w:val="none" w:sz="0" w:space="0" w:color="auto"/>
                <w:right w:val="none" w:sz="0" w:space="0" w:color="auto"/>
              </w:divBdr>
              <w:divsChild>
                <w:div w:id="132763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275096">
      <w:bodyDiv w:val="1"/>
      <w:marLeft w:val="0"/>
      <w:marRight w:val="0"/>
      <w:marTop w:val="0"/>
      <w:marBottom w:val="0"/>
      <w:divBdr>
        <w:top w:val="none" w:sz="0" w:space="0" w:color="auto"/>
        <w:left w:val="none" w:sz="0" w:space="0" w:color="auto"/>
        <w:bottom w:val="none" w:sz="0" w:space="0" w:color="auto"/>
        <w:right w:val="none" w:sz="0" w:space="0" w:color="auto"/>
      </w:divBdr>
    </w:div>
    <w:div w:id="1408303742">
      <w:bodyDiv w:val="1"/>
      <w:marLeft w:val="0"/>
      <w:marRight w:val="0"/>
      <w:marTop w:val="0"/>
      <w:marBottom w:val="0"/>
      <w:divBdr>
        <w:top w:val="none" w:sz="0" w:space="0" w:color="auto"/>
        <w:left w:val="none" w:sz="0" w:space="0" w:color="auto"/>
        <w:bottom w:val="none" w:sz="0" w:space="0" w:color="auto"/>
        <w:right w:val="none" w:sz="0" w:space="0" w:color="auto"/>
      </w:divBdr>
      <w:divsChild>
        <w:div w:id="1822194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3674868">
      <w:bodyDiv w:val="1"/>
      <w:marLeft w:val="0"/>
      <w:marRight w:val="0"/>
      <w:marTop w:val="0"/>
      <w:marBottom w:val="0"/>
      <w:divBdr>
        <w:top w:val="none" w:sz="0" w:space="0" w:color="auto"/>
        <w:left w:val="none" w:sz="0" w:space="0" w:color="auto"/>
        <w:bottom w:val="none" w:sz="0" w:space="0" w:color="auto"/>
        <w:right w:val="none" w:sz="0" w:space="0" w:color="auto"/>
      </w:divBdr>
      <w:divsChild>
        <w:div w:id="2081365627">
          <w:marLeft w:val="0"/>
          <w:marRight w:val="0"/>
          <w:marTop w:val="0"/>
          <w:marBottom w:val="0"/>
          <w:divBdr>
            <w:top w:val="none" w:sz="0" w:space="0" w:color="auto"/>
            <w:left w:val="none" w:sz="0" w:space="0" w:color="auto"/>
            <w:bottom w:val="none" w:sz="0" w:space="0" w:color="auto"/>
            <w:right w:val="none" w:sz="0" w:space="0" w:color="auto"/>
          </w:divBdr>
          <w:divsChild>
            <w:div w:id="2056082227">
              <w:marLeft w:val="0"/>
              <w:marRight w:val="0"/>
              <w:marTop w:val="0"/>
              <w:marBottom w:val="0"/>
              <w:divBdr>
                <w:top w:val="none" w:sz="0" w:space="0" w:color="auto"/>
                <w:left w:val="none" w:sz="0" w:space="0" w:color="auto"/>
                <w:bottom w:val="none" w:sz="0" w:space="0" w:color="auto"/>
                <w:right w:val="none" w:sz="0" w:space="0" w:color="auto"/>
              </w:divBdr>
              <w:divsChild>
                <w:div w:id="202404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604002">
      <w:bodyDiv w:val="1"/>
      <w:marLeft w:val="0"/>
      <w:marRight w:val="0"/>
      <w:marTop w:val="0"/>
      <w:marBottom w:val="0"/>
      <w:divBdr>
        <w:top w:val="none" w:sz="0" w:space="0" w:color="auto"/>
        <w:left w:val="none" w:sz="0" w:space="0" w:color="auto"/>
        <w:bottom w:val="none" w:sz="0" w:space="0" w:color="auto"/>
        <w:right w:val="none" w:sz="0" w:space="0" w:color="auto"/>
      </w:divBdr>
      <w:divsChild>
        <w:div w:id="11501736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045322">
              <w:marLeft w:val="0"/>
              <w:marRight w:val="0"/>
              <w:marTop w:val="0"/>
              <w:marBottom w:val="0"/>
              <w:divBdr>
                <w:top w:val="none" w:sz="0" w:space="0" w:color="auto"/>
                <w:left w:val="none" w:sz="0" w:space="0" w:color="auto"/>
                <w:bottom w:val="none" w:sz="0" w:space="0" w:color="auto"/>
                <w:right w:val="none" w:sz="0" w:space="0" w:color="auto"/>
              </w:divBdr>
              <w:divsChild>
                <w:div w:id="35534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627189">
      <w:bodyDiv w:val="1"/>
      <w:marLeft w:val="0"/>
      <w:marRight w:val="0"/>
      <w:marTop w:val="0"/>
      <w:marBottom w:val="0"/>
      <w:divBdr>
        <w:top w:val="none" w:sz="0" w:space="0" w:color="auto"/>
        <w:left w:val="none" w:sz="0" w:space="0" w:color="auto"/>
        <w:bottom w:val="none" w:sz="0" w:space="0" w:color="auto"/>
        <w:right w:val="none" w:sz="0" w:space="0" w:color="auto"/>
      </w:divBdr>
      <w:divsChild>
        <w:div w:id="610280022">
          <w:marLeft w:val="0"/>
          <w:marRight w:val="0"/>
          <w:marTop w:val="0"/>
          <w:marBottom w:val="0"/>
          <w:divBdr>
            <w:top w:val="none" w:sz="0" w:space="0" w:color="auto"/>
            <w:left w:val="none" w:sz="0" w:space="0" w:color="auto"/>
            <w:bottom w:val="none" w:sz="0" w:space="0" w:color="auto"/>
            <w:right w:val="none" w:sz="0" w:space="0" w:color="auto"/>
          </w:divBdr>
          <w:divsChild>
            <w:div w:id="96564059">
              <w:marLeft w:val="0"/>
              <w:marRight w:val="0"/>
              <w:marTop w:val="0"/>
              <w:marBottom w:val="0"/>
              <w:divBdr>
                <w:top w:val="none" w:sz="0" w:space="0" w:color="auto"/>
                <w:left w:val="none" w:sz="0" w:space="0" w:color="auto"/>
                <w:bottom w:val="none" w:sz="0" w:space="0" w:color="auto"/>
                <w:right w:val="none" w:sz="0" w:space="0" w:color="auto"/>
              </w:divBdr>
              <w:divsChild>
                <w:div w:id="151638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200415">
      <w:bodyDiv w:val="1"/>
      <w:marLeft w:val="0"/>
      <w:marRight w:val="0"/>
      <w:marTop w:val="0"/>
      <w:marBottom w:val="0"/>
      <w:divBdr>
        <w:top w:val="none" w:sz="0" w:space="0" w:color="auto"/>
        <w:left w:val="none" w:sz="0" w:space="0" w:color="auto"/>
        <w:bottom w:val="none" w:sz="0" w:space="0" w:color="auto"/>
        <w:right w:val="none" w:sz="0" w:space="0" w:color="auto"/>
      </w:divBdr>
    </w:div>
    <w:div w:id="1564638799">
      <w:bodyDiv w:val="1"/>
      <w:marLeft w:val="0"/>
      <w:marRight w:val="0"/>
      <w:marTop w:val="0"/>
      <w:marBottom w:val="0"/>
      <w:divBdr>
        <w:top w:val="none" w:sz="0" w:space="0" w:color="auto"/>
        <w:left w:val="none" w:sz="0" w:space="0" w:color="auto"/>
        <w:bottom w:val="none" w:sz="0" w:space="0" w:color="auto"/>
        <w:right w:val="none" w:sz="0" w:space="0" w:color="auto"/>
      </w:divBdr>
    </w:div>
    <w:div w:id="1564900724">
      <w:bodyDiv w:val="1"/>
      <w:marLeft w:val="0"/>
      <w:marRight w:val="0"/>
      <w:marTop w:val="0"/>
      <w:marBottom w:val="0"/>
      <w:divBdr>
        <w:top w:val="none" w:sz="0" w:space="0" w:color="auto"/>
        <w:left w:val="none" w:sz="0" w:space="0" w:color="auto"/>
        <w:bottom w:val="none" w:sz="0" w:space="0" w:color="auto"/>
        <w:right w:val="none" w:sz="0" w:space="0" w:color="auto"/>
      </w:divBdr>
    </w:div>
    <w:div w:id="1580139873">
      <w:bodyDiv w:val="1"/>
      <w:marLeft w:val="0"/>
      <w:marRight w:val="0"/>
      <w:marTop w:val="0"/>
      <w:marBottom w:val="0"/>
      <w:divBdr>
        <w:top w:val="none" w:sz="0" w:space="0" w:color="auto"/>
        <w:left w:val="none" w:sz="0" w:space="0" w:color="auto"/>
        <w:bottom w:val="none" w:sz="0" w:space="0" w:color="auto"/>
        <w:right w:val="none" w:sz="0" w:space="0" w:color="auto"/>
      </w:divBdr>
    </w:div>
    <w:div w:id="1586723302">
      <w:bodyDiv w:val="1"/>
      <w:marLeft w:val="0"/>
      <w:marRight w:val="0"/>
      <w:marTop w:val="0"/>
      <w:marBottom w:val="0"/>
      <w:divBdr>
        <w:top w:val="none" w:sz="0" w:space="0" w:color="auto"/>
        <w:left w:val="none" w:sz="0" w:space="0" w:color="auto"/>
        <w:bottom w:val="none" w:sz="0" w:space="0" w:color="auto"/>
        <w:right w:val="none" w:sz="0" w:space="0" w:color="auto"/>
      </w:divBdr>
      <w:divsChild>
        <w:div w:id="1004816985">
          <w:marLeft w:val="0"/>
          <w:marRight w:val="0"/>
          <w:marTop w:val="0"/>
          <w:marBottom w:val="0"/>
          <w:divBdr>
            <w:top w:val="none" w:sz="0" w:space="0" w:color="auto"/>
            <w:left w:val="none" w:sz="0" w:space="0" w:color="auto"/>
            <w:bottom w:val="none" w:sz="0" w:space="0" w:color="auto"/>
            <w:right w:val="none" w:sz="0" w:space="0" w:color="auto"/>
          </w:divBdr>
          <w:divsChild>
            <w:div w:id="1589536119">
              <w:marLeft w:val="0"/>
              <w:marRight w:val="0"/>
              <w:marTop w:val="0"/>
              <w:marBottom w:val="0"/>
              <w:divBdr>
                <w:top w:val="none" w:sz="0" w:space="0" w:color="auto"/>
                <w:left w:val="none" w:sz="0" w:space="0" w:color="auto"/>
                <w:bottom w:val="none" w:sz="0" w:space="0" w:color="auto"/>
                <w:right w:val="none" w:sz="0" w:space="0" w:color="auto"/>
              </w:divBdr>
              <w:divsChild>
                <w:div w:id="86640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27266">
      <w:bodyDiv w:val="1"/>
      <w:marLeft w:val="0"/>
      <w:marRight w:val="0"/>
      <w:marTop w:val="0"/>
      <w:marBottom w:val="0"/>
      <w:divBdr>
        <w:top w:val="none" w:sz="0" w:space="0" w:color="auto"/>
        <w:left w:val="none" w:sz="0" w:space="0" w:color="auto"/>
        <w:bottom w:val="none" w:sz="0" w:space="0" w:color="auto"/>
        <w:right w:val="none" w:sz="0" w:space="0" w:color="auto"/>
      </w:divBdr>
    </w:div>
    <w:div w:id="1701200871">
      <w:bodyDiv w:val="1"/>
      <w:marLeft w:val="0"/>
      <w:marRight w:val="0"/>
      <w:marTop w:val="0"/>
      <w:marBottom w:val="0"/>
      <w:divBdr>
        <w:top w:val="none" w:sz="0" w:space="0" w:color="auto"/>
        <w:left w:val="none" w:sz="0" w:space="0" w:color="auto"/>
        <w:bottom w:val="none" w:sz="0" w:space="0" w:color="auto"/>
        <w:right w:val="none" w:sz="0" w:space="0" w:color="auto"/>
      </w:divBdr>
      <w:divsChild>
        <w:div w:id="2053529152">
          <w:marLeft w:val="0"/>
          <w:marRight w:val="0"/>
          <w:marTop w:val="0"/>
          <w:marBottom w:val="0"/>
          <w:divBdr>
            <w:top w:val="none" w:sz="0" w:space="0" w:color="auto"/>
            <w:left w:val="none" w:sz="0" w:space="0" w:color="auto"/>
            <w:bottom w:val="none" w:sz="0" w:space="0" w:color="auto"/>
            <w:right w:val="none" w:sz="0" w:space="0" w:color="auto"/>
          </w:divBdr>
          <w:divsChild>
            <w:div w:id="533159162">
              <w:marLeft w:val="0"/>
              <w:marRight w:val="0"/>
              <w:marTop w:val="0"/>
              <w:marBottom w:val="0"/>
              <w:divBdr>
                <w:top w:val="none" w:sz="0" w:space="0" w:color="auto"/>
                <w:left w:val="none" w:sz="0" w:space="0" w:color="auto"/>
                <w:bottom w:val="none" w:sz="0" w:space="0" w:color="auto"/>
                <w:right w:val="none" w:sz="0" w:space="0" w:color="auto"/>
              </w:divBdr>
              <w:divsChild>
                <w:div w:id="51820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349202">
      <w:bodyDiv w:val="1"/>
      <w:marLeft w:val="0"/>
      <w:marRight w:val="0"/>
      <w:marTop w:val="0"/>
      <w:marBottom w:val="0"/>
      <w:divBdr>
        <w:top w:val="none" w:sz="0" w:space="0" w:color="auto"/>
        <w:left w:val="none" w:sz="0" w:space="0" w:color="auto"/>
        <w:bottom w:val="none" w:sz="0" w:space="0" w:color="auto"/>
        <w:right w:val="none" w:sz="0" w:space="0" w:color="auto"/>
      </w:divBdr>
    </w:div>
    <w:div w:id="1718436766">
      <w:bodyDiv w:val="1"/>
      <w:marLeft w:val="0"/>
      <w:marRight w:val="0"/>
      <w:marTop w:val="0"/>
      <w:marBottom w:val="0"/>
      <w:divBdr>
        <w:top w:val="none" w:sz="0" w:space="0" w:color="auto"/>
        <w:left w:val="none" w:sz="0" w:space="0" w:color="auto"/>
        <w:bottom w:val="none" w:sz="0" w:space="0" w:color="auto"/>
        <w:right w:val="none" w:sz="0" w:space="0" w:color="auto"/>
      </w:divBdr>
    </w:div>
    <w:div w:id="1789662073">
      <w:bodyDiv w:val="1"/>
      <w:marLeft w:val="0"/>
      <w:marRight w:val="0"/>
      <w:marTop w:val="0"/>
      <w:marBottom w:val="0"/>
      <w:divBdr>
        <w:top w:val="none" w:sz="0" w:space="0" w:color="auto"/>
        <w:left w:val="none" w:sz="0" w:space="0" w:color="auto"/>
        <w:bottom w:val="none" w:sz="0" w:space="0" w:color="auto"/>
        <w:right w:val="none" w:sz="0" w:space="0" w:color="auto"/>
      </w:divBdr>
      <w:divsChild>
        <w:div w:id="327447212">
          <w:marLeft w:val="0"/>
          <w:marRight w:val="0"/>
          <w:marTop w:val="0"/>
          <w:marBottom w:val="0"/>
          <w:divBdr>
            <w:top w:val="none" w:sz="0" w:space="0" w:color="auto"/>
            <w:left w:val="none" w:sz="0" w:space="0" w:color="auto"/>
            <w:bottom w:val="none" w:sz="0" w:space="0" w:color="auto"/>
            <w:right w:val="none" w:sz="0" w:space="0" w:color="auto"/>
          </w:divBdr>
          <w:divsChild>
            <w:div w:id="893200247">
              <w:marLeft w:val="0"/>
              <w:marRight w:val="0"/>
              <w:marTop w:val="0"/>
              <w:marBottom w:val="0"/>
              <w:divBdr>
                <w:top w:val="none" w:sz="0" w:space="0" w:color="auto"/>
                <w:left w:val="none" w:sz="0" w:space="0" w:color="auto"/>
                <w:bottom w:val="none" w:sz="0" w:space="0" w:color="auto"/>
                <w:right w:val="none" w:sz="0" w:space="0" w:color="auto"/>
              </w:divBdr>
              <w:divsChild>
                <w:div w:id="2001350450">
                  <w:marLeft w:val="0"/>
                  <w:marRight w:val="0"/>
                  <w:marTop w:val="0"/>
                  <w:marBottom w:val="0"/>
                  <w:divBdr>
                    <w:top w:val="none" w:sz="0" w:space="0" w:color="auto"/>
                    <w:left w:val="none" w:sz="0" w:space="0" w:color="auto"/>
                    <w:bottom w:val="none" w:sz="0" w:space="0" w:color="auto"/>
                    <w:right w:val="none" w:sz="0" w:space="0" w:color="auto"/>
                  </w:divBdr>
                  <w:divsChild>
                    <w:div w:id="157543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55310">
      <w:bodyDiv w:val="1"/>
      <w:marLeft w:val="0"/>
      <w:marRight w:val="0"/>
      <w:marTop w:val="0"/>
      <w:marBottom w:val="0"/>
      <w:divBdr>
        <w:top w:val="none" w:sz="0" w:space="0" w:color="auto"/>
        <w:left w:val="none" w:sz="0" w:space="0" w:color="auto"/>
        <w:bottom w:val="none" w:sz="0" w:space="0" w:color="auto"/>
        <w:right w:val="none" w:sz="0" w:space="0" w:color="auto"/>
      </w:divBdr>
      <w:divsChild>
        <w:div w:id="252126557">
          <w:marLeft w:val="0"/>
          <w:marRight w:val="0"/>
          <w:marTop w:val="0"/>
          <w:marBottom w:val="0"/>
          <w:divBdr>
            <w:top w:val="none" w:sz="0" w:space="0" w:color="auto"/>
            <w:left w:val="none" w:sz="0" w:space="0" w:color="auto"/>
            <w:bottom w:val="none" w:sz="0" w:space="0" w:color="auto"/>
            <w:right w:val="none" w:sz="0" w:space="0" w:color="auto"/>
          </w:divBdr>
          <w:divsChild>
            <w:div w:id="1489131243">
              <w:marLeft w:val="0"/>
              <w:marRight w:val="0"/>
              <w:marTop w:val="0"/>
              <w:marBottom w:val="0"/>
              <w:divBdr>
                <w:top w:val="none" w:sz="0" w:space="0" w:color="auto"/>
                <w:left w:val="none" w:sz="0" w:space="0" w:color="auto"/>
                <w:bottom w:val="none" w:sz="0" w:space="0" w:color="auto"/>
                <w:right w:val="none" w:sz="0" w:space="0" w:color="auto"/>
              </w:divBdr>
              <w:divsChild>
                <w:div w:id="97314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178254">
      <w:bodyDiv w:val="1"/>
      <w:marLeft w:val="0"/>
      <w:marRight w:val="0"/>
      <w:marTop w:val="0"/>
      <w:marBottom w:val="0"/>
      <w:divBdr>
        <w:top w:val="none" w:sz="0" w:space="0" w:color="auto"/>
        <w:left w:val="none" w:sz="0" w:space="0" w:color="auto"/>
        <w:bottom w:val="none" w:sz="0" w:space="0" w:color="auto"/>
        <w:right w:val="none" w:sz="0" w:space="0" w:color="auto"/>
      </w:divBdr>
      <w:divsChild>
        <w:div w:id="1697466943">
          <w:marLeft w:val="0"/>
          <w:marRight w:val="0"/>
          <w:marTop w:val="0"/>
          <w:marBottom w:val="0"/>
          <w:divBdr>
            <w:top w:val="none" w:sz="0" w:space="0" w:color="auto"/>
            <w:left w:val="none" w:sz="0" w:space="0" w:color="auto"/>
            <w:bottom w:val="none" w:sz="0" w:space="0" w:color="auto"/>
            <w:right w:val="none" w:sz="0" w:space="0" w:color="auto"/>
          </w:divBdr>
          <w:divsChild>
            <w:div w:id="1365211387">
              <w:marLeft w:val="0"/>
              <w:marRight w:val="0"/>
              <w:marTop w:val="0"/>
              <w:marBottom w:val="0"/>
              <w:divBdr>
                <w:top w:val="none" w:sz="0" w:space="0" w:color="auto"/>
                <w:left w:val="none" w:sz="0" w:space="0" w:color="auto"/>
                <w:bottom w:val="none" w:sz="0" w:space="0" w:color="auto"/>
                <w:right w:val="none" w:sz="0" w:space="0" w:color="auto"/>
              </w:divBdr>
              <w:divsChild>
                <w:div w:id="614673386">
                  <w:marLeft w:val="0"/>
                  <w:marRight w:val="0"/>
                  <w:marTop w:val="0"/>
                  <w:marBottom w:val="0"/>
                  <w:divBdr>
                    <w:top w:val="none" w:sz="0" w:space="0" w:color="auto"/>
                    <w:left w:val="none" w:sz="0" w:space="0" w:color="auto"/>
                    <w:bottom w:val="none" w:sz="0" w:space="0" w:color="auto"/>
                    <w:right w:val="none" w:sz="0" w:space="0" w:color="auto"/>
                  </w:divBdr>
                  <w:divsChild>
                    <w:div w:id="48713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411364">
      <w:bodyDiv w:val="1"/>
      <w:marLeft w:val="0"/>
      <w:marRight w:val="0"/>
      <w:marTop w:val="0"/>
      <w:marBottom w:val="0"/>
      <w:divBdr>
        <w:top w:val="none" w:sz="0" w:space="0" w:color="auto"/>
        <w:left w:val="none" w:sz="0" w:space="0" w:color="auto"/>
        <w:bottom w:val="none" w:sz="0" w:space="0" w:color="auto"/>
        <w:right w:val="none" w:sz="0" w:space="0" w:color="auto"/>
      </w:divBdr>
    </w:div>
    <w:div w:id="1802765492">
      <w:bodyDiv w:val="1"/>
      <w:marLeft w:val="0"/>
      <w:marRight w:val="0"/>
      <w:marTop w:val="0"/>
      <w:marBottom w:val="0"/>
      <w:divBdr>
        <w:top w:val="none" w:sz="0" w:space="0" w:color="auto"/>
        <w:left w:val="none" w:sz="0" w:space="0" w:color="auto"/>
        <w:bottom w:val="none" w:sz="0" w:space="0" w:color="auto"/>
        <w:right w:val="none" w:sz="0" w:space="0" w:color="auto"/>
      </w:divBdr>
      <w:divsChild>
        <w:div w:id="130368509">
          <w:marLeft w:val="0"/>
          <w:marRight w:val="0"/>
          <w:marTop w:val="0"/>
          <w:marBottom w:val="0"/>
          <w:divBdr>
            <w:top w:val="none" w:sz="0" w:space="0" w:color="auto"/>
            <w:left w:val="none" w:sz="0" w:space="0" w:color="auto"/>
            <w:bottom w:val="none" w:sz="0" w:space="0" w:color="auto"/>
            <w:right w:val="none" w:sz="0" w:space="0" w:color="auto"/>
          </w:divBdr>
          <w:divsChild>
            <w:div w:id="1597908271">
              <w:marLeft w:val="0"/>
              <w:marRight w:val="0"/>
              <w:marTop w:val="0"/>
              <w:marBottom w:val="0"/>
              <w:divBdr>
                <w:top w:val="none" w:sz="0" w:space="0" w:color="auto"/>
                <w:left w:val="none" w:sz="0" w:space="0" w:color="auto"/>
                <w:bottom w:val="none" w:sz="0" w:space="0" w:color="auto"/>
                <w:right w:val="none" w:sz="0" w:space="0" w:color="auto"/>
              </w:divBdr>
              <w:divsChild>
                <w:div w:id="20179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958243">
      <w:bodyDiv w:val="1"/>
      <w:marLeft w:val="0"/>
      <w:marRight w:val="0"/>
      <w:marTop w:val="0"/>
      <w:marBottom w:val="0"/>
      <w:divBdr>
        <w:top w:val="none" w:sz="0" w:space="0" w:color="auto"/>
        <w:left w:val="none" w:sz="0" w:space="0" w:color="auto"/>
        <w:bottom w:val="none" w:sz="0" w:space="0" w:color="auto"/>
        <w:right w:val="none" w:sz="0" w:space="0" w:color="auto"/>
      </w:divBdr>
    </w:div>
    <w:div w:id="1829711642">
      <w:bodyDiv w:val="1"/>
      <w:marLeft w:val="0"/>
      <w:marRight w:val="0"/>
      <w:marTop w:val="0"/>
      <w:marBottom w:val="0"/>
      <w:divBdr>
        <w:top w:val="none" w:sz="0" w:space="0" w:color="auto"/>
        <w:left w:val="none" w:sz="0" w:space="0" w:color="auto"/>
        <w:bottom w:val="none" w:sz="0" w:space="0" w:color="auto"/>
        <w:right w:val="none" w:sz="0" w:space="0" w:color="auto"/>
      </w:divBdr>
    </w:div>
    <w:div w:id="1857764748">
      <w:bodyDiv w:val="1"/>
      <w:marLeft w:val="0"/>
      <w:marRight w:val="0"/>
      <w:marTop w:val="0"/>
      <w:marBottom w:val="0"/>
      <w:divBdr>
        <w:top w:val="none" w:sz="0" w:space="0" w:color="auto"/>
        <w:left w:val="none" w:sz="0" w:space="0" w:color="auto"/>
        <w:bottom w:val="none" w:sz="0" w:space="0" w:color="auto"/>
        <w:right w:val="none" w:sz="0" w:space="0" w:color="auto"/>
      </w:divBdr>
    </w:div>
    <w:div w:id="1925409390">
      <w:marLeft w:val="0"/>
      <w:marRight w:val="0"/>
      <w:marTop w:val="0"/>
      <w:marBottom w:val="0"/>
      <w:divBdr>
        <w:top w:val="none" w:sz="0" w:space="0" w:color="auto"/>
        <w:left w:val="none" w:sz="0" w:space="0" w:color="auto"/>
        <w:bottom w:val="none" w:sz="0" w:space="0" w:color="auto"/>
        <w:right w:val="none" w:sz="0" w:space="0" w:color="auto"/>
      </w:divBdr>
      <w:divsChild>
        <w:div w:id="1925409389">
          <w:marLeft w:val="720"/>
          <w:marRight w:val="720"/>
          <w:marTop w:val="100"/>
          <w:marBottom w:val="100"/>
          <w:divBdr>
            <w:top w:val="none" w:sz="0" w:space="0" w:color="auto"/>
            <w:left w:val="none" w:sz="0" w:space="0" w:color="auto"/>
            <w:bottom w:val="none" w:sz="0" w:space="0" w:color="auto"/>
            <w:right w:val="none" w:sz="0" w:space="0" w:color="auto"/>
          </w:divBdr>
          <w:divsChild>
            <w:div w:id="1925409388">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40403667">
      <w:bodyDiv w:val="1"/>
      <w:marLeft w:val="0"/>
      <w:marRight w:val="0"/>
      <w:marTop w:val="0"/>
      <w:marBottom w:val="0"/>
      <w:divBdr>
        <w:top w:val="none" w:sz="0" w:space="0" w:color="auto"/>
        <w:left w:val="none" w:sz="0" w:space="0" w:color="auto"/>
        <w:bottom w:val="none" w:sz="0" w:space="0" w:color="auto"/>
        <w:right w:val="none" w:sz="0" w:space="0" w:color="auto"/>
      </w:divBdr>
    </w:div>
    <w:div w:id="1944922504">
      <w:bodyDiv w:val="1"/>
      <w:marLeft w:val="0"/>
      <w:marRight w:val="0"/>
      <w:marTop w:val="0"/>
      <w:marBottom w:val="0"/>
      <w:divBdr>
        <w:top w:val="none" w:sz="0" w:space="0" w:color="auto"/>
        <w:left w:val="none" w:sz="0" w:space="0" w:color="auto"/>
        <w:bottom w:val="none" w:sz="0" w:space="0" w:color="auto"/>
        <w:right w:val="none" w:sz="0" w:space="0" w:color="auto"/>
      </w:divBdr>
    </w:div>
    <w:div w:id="1989555368">
      <w:bodyDiv w:val="1"/>
      <w:marLeft w:val="0"/>
      <w:marRight w:val="0"/>
      <w:marTop w:val="0"/>
      <w:marBottom w:val="0"/>
      <w:divBdr>
        <w:top w:val="none" w:sz="0" w:space="0" w:color="auto"/>
        <w:left w:val="none" w:sz="0" w:space="0" w:color="auto"/>
        <w:bottom w:val="none" w:sz="0" w:space="0" w:color="auto"/>
        <w:right w:val="none" w:sz="0" w:space="0" w:color="auto"/>
      </w:divBdr>
    </w:div>
    <w:div w:id="2005427326">
      <w:bodyDiv w:val="1"/>
      <w:marLeft w:val="0"/>
      <w:marRight w:val="0"/>
      <w:marTop w:val="0"/>
      <w:marBottom w:val="0"/>
      <w:divBdr>
        <w:top w:val="none" w:sz="0" w:space="0" w:color="auto"/>
        <w:left w:val="none" w:sz="0" w:space="0" w:color="auto"/>
        <w:bottom w:val="none" w:sz="0" w:space="0" w:color="auto"/>
        <w:right w:val="none" w:sz="0" w:space="0" w:color="auto"/>
      </w:divBdr>
      <w:divsChild>
        <w:div w:id="407843626">
          <w:marLeft w:val="0"/>
          <w:marRight w:val="0"/>
          <w:marTop w:val="0"/>
          <w:marBottom w:val="0"/>
          <w:divBdr>
            <w:top w:val="none" w:sz="0" w:space="0" w:color="auto"/>
            <w:left w:val="none" w:sz="0" w:space="0" w:color="auto"/>
            <w:bottom w:val="none" w:sz="0" w:space="0" w:color="auto"/>
            <w:right w:val="none" w:sz="0" w:space="0" w:color="auto"/>
          </w:divBdr>
          <w:divsChild>
            <w:div w:id="1253900695">
              <w:marLeft w:val="0"/>
              <w:marRight w:val="0"/>
              <w:marTop w:val="0"/>
              <w:marBottom w:val="0"/>
              <w:divBdr>
                <w:top w:val="none" w:sz="0" w:space="0" w:color="auto"/>
                <w:left w:val="none" w:sz="0" w:space="0" w:color="auto"/>
                <w:bottom w:val="none" w:sz="0" w:space="0" w:color="auto"/>
                <w:right w:val="none" w:sz="0" w:space="0" w:color="auto"/>
              </w:divBdr>
              <w:divsChild>
                <w:div w:id="1225064877">
                  <w:marLeft w:val="0"/>
                  <w:marRight w:val="0"/>
                  <w:marTop w:val="0"/>
                  <w:marBottom w:val="0"/>
                  <w:divBdr>
                    <w:top w:val="none" w:sz="0" w:space="0" w:color="auto"/>
                    <w:left w:val="none" w:sz="0" w:space="0" w:color="auto"/>
                    <w:bottom w:val="none" w:sz="0" w:space="0" w:color="auto"/>
                    <w:right w:val="none" w:sz="0" w:space="0" w:color="auto"/>
                  </w:divBdr>
                  <w:divsChild>
                    <w:div w:id="55820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73543">
      <w:bodyDiv w:val="1"/>
      <w:marLeft w:val="0"/>
      <w:marRight w:val="0"/>
      <w:marTop w:val="0"/>
      <w:marBottom w:val="0"/>
      <w:divBdr>
        <w:top w:val="none" w:sz="0" w:space="0" w:color="auto"/>
        <w:left w:val="none" w:sz="0" w:space="0" w:color="auto"/>
        <w:bottom w:val="none" w:sz="0" w:space="0" w:color="auto"/>
        <w:right w:val="none" w:sz="0" w:space="0" w:color="auto"/>
      </w:divBdr>
      <w:divsChild>
        <w:div w:id="1575773571">
          <w:marLeft w:val="0"/>
          <w:marRight w:val="0"/>
          <w:marTop w:val="0"/>
          <w:marBottom w:val="0"/>
          <w:divBdr>
            <w:top w:val="none" w:sz="0" w:space="0" w:color="auto"/>
            <w:left w:val="none" w:sz="0" w:space="0" w:color="auto"/>
            <w:bottom w:val="none" w:sz="0" w:space="0" w:color="auto"/>
            <w:right w:val="none" w:sz="0" w:space="0" w:color="auto"/>
          </w:divBdr>
          <w:divsChild>
            <w:div w:id="2042314278">
              <w:marLeft w:val="0"/>
              <w:marRight w:val="0"/>
              <w:marTop w:val="0"/>
              <w:marBottom w:val="0"/>
              <w:divBdr>
                <w:top w:val="none" w:sz="0" w:space="0" w:color="auto"/>
                <w:left w:val="none" w:sz="0" w:space="0" w:color="auto"/>
                <w:bottom w:val="none" w:sz="0" w:space="0" w:color="auto"/>
                <w:right w:val="none" w:sz="0" w:space="0" w:color="auto"/>
              </w:divBdr>
              <w:divsChild>
                <w:div w:id="174078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303015">
      <w:bodyDiv w:val="1"/>
      <w:marLeft w:val="0"/>
      <w:marRight w:val="0"/>
      <w:marTop w:val="0"/>
      <w:marBottom w:val="0"/>
      <w:divBdr>
        <w:top w:val="none" w:sz="0" w:space="0" w:color="auto"/>
        <w:left w:val="none" w:sz="0" w:space="0" w:color="auto"/>
        <w:bottom w:val="none" w:sz="0" w:space="0" w:color="auto"/>
        <w:right w:val="none" w:sz="0" w:space="0" w:color="auto"/>
      </w:divBdr>
    </w:div>
    <w:div w:id="2034571201">
      <w:bodyDiv w:val="1"/>
      <w:marLeft w:val="0"/>
      <w:marRight w:val="0"/>
      <w:marTop w:val="0"/>
      <w:marBottom w:val="0"/>
      <w:divBdr>
        <w:top w:val="none" w:sz="0" w:space="0" w:color="auto"/>
        <w:left w:val="none" w:sz="0" w:space="0" w:color="auto"/>
        <w:bottom w:val="none" w:sz="0" w:space="0" w:color="auto"/>
        <w:right w:val="none" w:sz="0" w:space="0" w:color="auto"/>
      </w:divBdr>
    </w:div>
    <w:div w:id="2035685350">
      <w:bodyDiv w:val="1"/>
      <w:marLeft w:val="0"/>
      <w:marRight w:val="0"/>
      <w:marTop w:val="0"/>
      <w:marBottom w:val="0"/>
      <w:divBdr>
        <w:top w:val="none" w:sz="0" w:space="0" w:color="auto"/>
        <w:left w:val="none" w:sz="0" w:space="0" w:color="auto"/>
        <w:bottom w:val="none" w:sz="0" w:space="0" w:color="auto"/>
        <w:right w:val="none" w:sz="0" w:space="0" w:color="auto"/>
      </w:divBdr>
      <w:divsChild>
        <w:div w:id="806895296">
          <w:marLeft w:val="0"/>
          <w:marRight w:val="0"/>
          <w:marTop w:val="0"/>
          <w:marBottom w:val="0"/>
          <w:divBdr>
            <w:top w:val="none" w:sz="0" w:space="0" w:color="auto"/>
            <w:left w:val="none" w:sz="0" w:space="0" w:color="auto"/>
            <w:bottom w:val="none" w:sz="0" w:space="0" w:color="auto"/>
            <w:right w:val="none" w:sz="0" w:space="0" w:color="auto"/>
          </w:divBdr>
          <w:divsChild>
            <w:div w:id="2145610077">
              <w:marLeft w:val="0"/>
              <w:marRight w:val="0"/>
              <w:marTop w:val="0"/>
              <w:marBottom w:val="0"/>
              <w:divBdr>
                <w:top w:val="none" w:sz="0" w:space="0" w:color="auto"/>
                <w:left w:val="none" w:sz="0" w:space="0" w:color="auto"/>
                <w:bottom w:val="none" w:sz="0" w:space="0" w:color="auto"/>
                <w:right w:val="none" w:sz="0" w:space="0" w:color="auto"/>
              </w:divBdr>
              <w:divsChild>
                <w:div w:id="99322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16709">
      <w:bodyDiv w:val="1"/>
      <w:marLeft w:val="0"/>
      <w:marRight w:val="0"/>
      <w:marTop w:val="0"/>
      <w:marBottom w:val="0"/>
      <w:divBdr>
        <w:top w:val="none" w:sz="0" w:space="0" w:color="auto"/>
        <w:left w:val="none" w:sz="0" w:space="0" w:color="auto"/>
        <w:bottom w:val="none" w:sz="0" w:space="0" w:color="auto"/>
        <w:right w:val="none" w:sz="0" w:space="0" w:color="auto"/>
      </w:divBdr>
    </w:div>
    <w:div w:id="2104761308">
      <w:bodyDiv w:val="1"/>
      <w:marLeft w:val="0"/>
      <w:marRight w:val="0"/>
      <w:marTop w:val="0"/>
      <w:marBottom w:val="0"/>
      <w:divBdr>
        <w:top w:val="none" w:sz="0" w:space="0" w:color="auto"/>
        <w:left w:val="none" w:sz="0" w:space="0" w:color="auto"/>
        <w:bottom w:val="none" w:sz="0" w:space="0" w:color="auto"/>
        <w:right w:val="none" w:sz="0" w:space="0" w:color="auto"/>
      </w:divBdr>
    </w:div>
    <w:div w:id="2122801828">
      <w:bodyDiv w:val="1"/>
      <w:marLeft w:val="0"/>
      <w:marRight w:val="0"/>
      <w:marTop w:val="0"/>
      <w:marBottom w:val="0"/>
      <w:divBdr>
        <w:top w:val="none" w:sz="0" w:space="0" w:color="auto"/>
        <w:left w:val="none" w:sz="0" w:space="0" w:color="auto"/>
        <w:bottom w:val="none" w:sz="0" w:space="0" w:color="auto"/>
        <w:right w:val="none" w:sz="0" w:space="0" w:color="auto"/>
      </w:divBdr>
      <w:divsChild>
        <w:div w:id="12242932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4150978">
              <w:marLeft w:val="0"/>
              <w:marRight w:val="0"/>
              <w:marTop w:val="0"/>
              <w:marBottom w:val="0"/>
              <w:divBdr>
                <w:top w:val="none" w:sz="0" w:space="0" w:color="auto"/>
                <w:left w:val="none" w:sz="0" w:space="0" w:color="auto"/>
                <w:bottom w:val="none" w:sz="0" w:space="0" w:color="auto"/>
                <w:right w:val="none" w:sz="0" w:space="0" w:color="auto"/>
              </w:divBdr>
              <w:divsChild>
                <w:div w:id="141670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g"/><Relationship Id="rId21" Type="http://schemas.openxmlformats.org/officeDocument/2006/relationships/image" Target="media/image5.tiff"/><Relationship Id="rId42" Type="http://schemas.openxmlformats.org/officeDocument/2006/relationships/image" Target="media/image25.jpeg"/><Relationship Id="rId47" Type="http://schemas.openxmlformats.org/officeDocument/2006/relationships/image" Target="media/image30.jpg"/><Relationship Id="rId63" Type="http://schemas.openxmlformats.org/officeDocument/2006/relationships/image" Target="media/image46.jpeg"/><Relationship Id="rId68" Type="http://schemas.openxmlformats.org/officeDocument/2006/relationships/hyperlink" Target="http://www.respond2articles.com/ANA/forums/permalink/884/884/ShowThread.aspx" TargetMode="External"/><Relationship Id="rId84" Type="http://schemas.openxmlformats.org/officeDocument/2006/relationships/header" Target="header2.xml"/><Relationship Id="rId16" Type="http://schemas.openxmlformats.org/officeDocument/2006/relationships/hyperlink" Target="http://www.or.org" TargetMode="External"/><Relationship Id="rId11" Type="http://schemas.openxmlformats.org/officeDocument/2006/relationships/hyperlink" Target="mailto:Daniel.Sessler@UTH.TMC.edu" TargetMode="External"/><Relationship Id="rId32" Type="http://schemas.openxmlformats.org/officeDocument/2006/relationships/image" Target="media/image15.jpg"/><Relationship Id="rId37" Type="http://schemas.openxmlformats.org/officeDocument/2006/relationships/image" Target="media/image20.jpg"/><Relationship Id="rId53" Type="http://schemas.openxmlformats.org/officeDocument/2006/relationships/image" Target="media/image36.jpeg"/><Relationship Id="rId58" Type="http://schemas.openxmlformats.org/officeDocument/2006/relationships/image" Target="media/image41.tiff"/><Relationship Id="rId74" Type="http://schemas.openxmlformats.org/officeDocument/2006/relationships/hyperlink" Target="http://www.or.org" TargetMode="External"/><Relationship Id="rId79" Type="http://schemas.openxmlformats.org/officeDocument/2006/relationships/hyperlink" Target="http://www.clevelandclinicmeded.com/online/casebased/outcomesresearch/induction-therapeutic-hypothermia/" TargetMode="External"/><Relationship Id="rId5" Type="http://schemas.openxmlformats.org/officeDocument/2006/relationships/webSettings" Target="webSettings.xml"/><Relationship Id="rId19" Type="http://schemas.openxmlformats.org/officeDocument/2006/relationships/hyperlink" Target="http://www.or.org" TargetMode="External"/><Relationship Id="rId14" Type="http://schemas.openxmlformats.org/officeDocument/2006/relationships/image" Target="media/image4.png"/><Relationship Id="rId22" Type="http://schemas.openxmlformats.org/officeDocument/2006/relationships/image" Target="media/image6.emf"/><Relationship Id="rId27" Type="http://schemas.openxmlformats.org/officeDocument/2006/relationships/image" Target="media/image11.png"/><Relationship Id="rId30" Type="http://schemas.openxmlformats.org/officeDocument/2006/relationships/image" Target="media/image13.jpg"/><Relationship Id="rId35" Type="http://schemas.openxmlformats.org/officeDocument/2006/relationships/image" Target="media/image18.jpg"/><Relationship Id="rId43" Type="http://schemas.openxmlformats.org/officeDocument/2006/relationships/image" Target="media/image26.jpg"/><Relationship Id="rId48" Type="http://schemas.openxmlformats.org/officeDocument/2006/relationships/image" Target="media/image31.png"/><Relationship Id="rId56" Type="http://schemas.openxmlformats.org/officeDocument/2006/relationships/image" Target="media/image39.jpg"/><Relationship Id="rId64" Type="http://schemas.openxmlformats.org/officeDocument/2006/relationships/image" Target="media/image47.jpeg"/><Relationship Id="rId69" Type="http://schemas.openxmlformats.org/officeDocument/2006/relationships/hyperlink" Target="http://www.respond2articles.com/ANA/forums/post/918.aspx" TargetMode="External"/><Relationship Id="rId77" Type="http://schemas.openxmlformats.org/officeDocument/2006/relationships/hyperlink" Target="http://www.clevelandclinicmeded.com/online/casebased/outcomesresearch/hypothermia/content.htm" TargetMode="External"/><Relationship Id="rId8" Type="http://schemas.openxmlformats.org/officeDocument/2006/relationships/image" Target="media/image1.JPG"/><Relationship Id="rId51" Type="http://schemas.openxmlformats.org/officeDocument/2006/relationships/image" Target="media/image34.jpeg"/><Relationship Id="rId72" Type="http://schemas.openxmlformats.org/officeDocument/2006/relationships/hyperlink" Target="http://www.or.org" TargetMode="External"/><Relationship Id="rId80" Type="http://schemas.openxmlformats.org/officeDocument/2006/relationships/hyperlink" Target="http://www.clevelandclinicmeded.com/online/casebased/outcomesresearch/heatbalance/default.asp"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DS@OR.org" TargetMode="External"/><Relationship Id="rId17" Type="http://schemas.openxmlformats.org/officeDocument/2006/relationships/hyperlink" Target="http://www.or.org/anesth" TargetMode="External"/><Relationship Id="rId25" Type="http://schemas.openxmlformats.org/officeDocument/2006/relationships/image" Target="media/image9.pn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media/image29.jpg"/><Relationship Id="rId59" Type="http://schemas.openxmlformats.org/officeDocument/2006/relationships/image" Target="media/image42.jpeg"/><Relationship Id="rId67" Type="http://schemas.openxmlformats.org/officeDocument/2006/relationships/image" Target="media/image50.jpg"/><Relationship Id="rId20" Type="http://schemas.openxmlformats.org/officeDocument/2006/relationships/hyperlink" Target="http://anesthesiology.pubs.asahq.org/article.aspx?articleid=2463463" TargetMode="External"/><Relationship Id="rId41" Type="http://schemas.openxmlformats.org/officeDocument/2006/relationships/image" Target="media/image24.jpeg"/><Relationship Id="rId54" Type="http://schemas.openxmlformats.org/officeDocument/2006/relationships/image" Target="media/image37.jpeg"/><Relationship Id="rId62" Type="http://schemas.openxmlformats.org/officeDocument/2006/relationships/image" Target="media/image45.png"/><Relationship Id="rId70" Type="http://schemas.openxmlformats.org/officeDocument/2006/relationships/hyperlink" Target="http://www.or.org" TargetMode="External"/><Relationship Id="rId75" Type="http://schemas.openxmlformats.org/officeDocument/2006/relationships/hyperlink" Target="http://www.clevelandclinicmeded.com/online/casebased/outcomesresearch/nonpharm/content.htm"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levelandClinic.org/DOR" TargetMode="External"/><Relationship Id="rId23" Type="http://schemas.openxmlformats.org/officeDocument/2006/relationships/image" Target="media/image7.emf"/><Relationship Id="rId28" Type="http://schemas.openxmlformats.org/officeDocument/2006/relationships/hyperlink" Target="https://ouestware.gitlab.io/retina/beta/" TargetMode="External"/><Relationship Id="rId36" Type="http://schemas.openxmlformats.org/officeDocument/2006/relationships/image" Target="media/image19.jpg"/><Relationship Id="rId49" Type="http://schemas.openxmlformats.org/officeDocument/2006/relationships/image" Target="media/image32.jpeg"/><Relationship Id="rId57" Type="http://schemas.openxmlformats.org/officeDocument/2006/relationships/image" Target="media/image40.jpeg"/><Relationship Id="rId10" Type="http://schemas.openxmlformats.org/officeDocument/2006/relationships/image" Target="media/image3.png"/><Relationship Id="rId31" Type="http://schemas.openxmlformats.org/officeDocument/2006/relationships/image" Target="media/image14.emf"/><Relationship Id="rId44" Type="http://schemas.openxmlformats.org/officeDocument/2006/relationships/image" Target="media/image27.jpg"/><Relationship Id="rId52" Type="http://schemas.openxmlformats.org/officeDocument/2006/relationships/image" Target="media/image35.jpeg"/><Relationship Id="rId60" Type="http://schemas.openxmlformats.org/officeDocument/2006/relationships/image" Target="media/image43.jpeg"/><Relationship Id="rId65" Type="http://schemas.openxmlformats.org/officeDocument/2006/relationships/image" Target="media/image48.jpeg"/><Relationship Id="rId73" Type="http://schemas.openxmlformats.org/officeDocument/2006/relationships/hyperlink" Target="http://www.or.org" TargetMode="External"/><Relationship Id="rId78" Type="http://schemas.openxmlformats.org/officeDocument/2006/relationships/hyperlink" Target="http://www.clevelandclinicmeded.com/online/casebased/outcomesresearch/temperature/content.htm" TargetMode="External"/><Relationship Id="rId81" Type="http://schemas.openxmlformats.org/officeDocument/2006/relationships/hyperlink" Target="http://www.asahq.org/shop-asa/detail?productId=5688725"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OR.org" TargetMode="External"/><Relationship Id="rId18" Type="http://schemas.openxmlformats.org/officeDocument/2006/relationships/hyperlink" Target="http://www.or.or/hscro" TargetMode="External"/><Relationship Id="rId39" Type="http://schemas.openxmlformats.org/officeDocument/2006/relationships/image" Target="media/image22.tiff"/><Relationship Id="rId34" Type="http://schemas.openxmlformats.org/officeDocument/2006/relationships/image" Target="media/image17.jpg"/><Relationship Id="rId50" Type="http://schemas.openxmlformats.org/officeDocument/2006/relationships/image" Target="media/image33.jpeg"/><Relationship Id="rId55" Type="http://schemas.openxmlformats.org/officeDocument/2006/relationships/image" Target="media/image38.jpeg"/><Relationship Id="rId76" Type="http://schemas.openxmlformats.org/officeDocument/2006/relationships/hyperlink" Target="http://www.clevelandclinicmeded.com/online/casebased/outcomesresearch/perioperative/content.htm" TargetMode="External"/><Relationship Id="rId7" Type="http://schemas.openxmlformats.org/officeDocument/2006/relationships/endnotes" Target="endnotes.xml"/><Relationship Id="rId71" Type="http://schemas.openxmlformats.org/officeDocument/2006/relationships/hyperlink" Target="http://www.or.org" TargetMode="External"/><Relationship Id="rId2" Type="http://schemas.openxmlformats.org/officeDocument/2006/relationships/numbering" Target="numbering.xml"/><Relationship Id="rId29" Type="http://schemas.openxmlformats.org/officeDocument/2006/relationships/image" Target="media/image12.jpg"/><Relationship Id="rId24" Type="http://schemas.openxmlformats.org/officeDocument/2006/relationships/image" Target="media/image8.emf"/><Relationship Id="rId40" Type="http://schemas.openxmlformats.org/officeDocument/2006/relationships/image" Target="media/image23.jpeg"/><Relationship Id="rId45" Type="http://schemas.openxmlformats.org/officeDocument/2006/relationships/image" Target="media/image28.jpeg"/><Relationship Id="rId66" Type="http://schemas.openxmlformats.org/officeDocument/2006/relationships/image" Target="media/image49.jpeg"/><Relationship Id="rId61" Type="http://schemas.openxmlformats.org/officeDocument/2006/relationships/image" Target="media/image44.jpg"/><Relationship Id="rId82" Type="http://schemas.openxmlformats.org/officeDocument/2006/relationships/hyperlink" Target="https://www.asahq.org/podcasts/central-line/episode-one-hundred-twenty-sev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7A9A1-D93D-4B4F-BECC-71AE24E2D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140</Pages>
  <Words>67037</Words>
  <Characters>382115</Characters>
  <Application>Microsoft Office Word</Application>
  <DocSecurity>0</DocSecurity>
  <Lines>3184</Lines>
  <Paragraphs>896</Paragraphs>
  <ScaleCrop>false</ScaleCrop>
  <HeadingPairs>
    <vt:vector size="2" baseType="variant">
      <vt:variant>
        <vt:lpstr>Title</vt:lpstr>
      </vt:variant>
      <vt:variant>
        <vt:i4>1</vt:i4>
      </vt:variant>
    </vt:vector>
  </HeadingPairs>
  <TitlesOfParts>
    <vt:vector size="1" baseType="lpstr">
      <vt:lpstr>RESUME</vt:lpstr>
    </vt:vector>
  </TitlesOfParts>
  <Company>Outcomes Research™</Company>
  <LinksUpToDate>false</LinksUpToDate>
  <CharactersWithSpaces>448256</CharactersWithSpaces>
  <SharedDoc>false</SharedDoc>
  <HLinks>
    <vt:vector size="132" baseType="variant">
      <vt:variant>
        <vt:i4>1048617</vt:i4>
      </vt:variant>
      <vt:variant>
        <vt:i4>69</vt:i4>
      </vt:variant>
      <vt:variant>
        <vt:i4>0</vt:i4>
      </vt:variant>
      <vt:variant>
        <vt:i4>5</vt:i4>
      </vt:variant>
      <vt:variant>
        <vt:lpwstr>http://www.clevelandclinicmeded.com/online/casebased/outcomesresearch/heatbalance/default.asp</vt:lpwstr>
      </vt:variant>
      <vt:variant>
        <vt:lpwstr/>
      </vt:variant>
      <vt:variant>
        <vt:i4>4456537</vt:i4>
      </vt:variant>
      <vt:variant>
        <vt:i4>66</vt:i4>
      </vt:variant>
      <vt:variant>
        <vt:i4>0</vt:i4>
      </vt:variant>
      <vt:variant>
        <vt:i4>5</vt:i4>
      </vt:variant>
      <vt:variant>
        <vt:lpwstr>http://www.clevelandclinicmeded.com/online/casebased/outcomesresearch/induction-therapeutic-hypothermia/</vt:lpwstr>
      </vt:variant>
      <vt:variant>
        <vt:lpwstr/>
      </vt:variant>
      <vt:variant>
        <vt:i4>1638435</vt:i4>
      </vt:variant>
      <vt:variant>
        <vt:i4>63</vt:i4>
      </vt:variant>
      <vt:variant>
        <vt:i4>0</vt:i4>
      </vt:variant>
      <vt:variant>
        <vt:i4>5</vt:i4>
      </vt:variant>
      <vt:variant>
        <vt:lpwstr>http://www.clevelandclinicmeded.com/online/casebased/outcomesresearch/temperature/content.htm</vt:lpwstr>
      </vt:variant>
      <vt:variant>
        <vt:lpwstr/>
      </vt:variant>
      <vt:variant>
        <vt:i4>1900587</vt:i4>
      </vt:variant>
      <vt:variant>
        <vt:i4>60</vt:i4>
      </vt:variant>
      <vt:variant>
        <vt:i4>0</vt:i4>
      </vt:variant>
      <vt:variant>
        <vt:i4>5</vt:i4>
      </vt:variant>
      <vt:variant>
        <vt:lpwstr>http://www.clevelandclinicmeded.com/online/casebased/outcomesresearch/hypothermia/content.htm</vt:lpwstr>
      </vt:variant>
      <vt:variant>
        <vt:lpwstr/>
      </vt:variant>
      <vt:variant>
        <vt:i4>7602251</vt:i4>
      </vt:variant>
      <vt:variant>
        <vt:i4>57</vt:i4>
      </vt:variant>
      <vt:variant>
        <vt:i4>0</vt:i4>
      </vt:variant>
      <vt:variant>
        <vt:i4>5</vt:i4>
      </vt:variant>
      <vt:variant>
        <vt:lpwstr>http://www.clevelandclinicmeded.com/online/casebased/outcomesresearch/perioperative/content.htm</vt:lpwstr>
      </vt:variant>
      <vt:variant>
        <vt:lpwstr/>
      </vt:variant>
      <vt:variant>
        <vt:i4>7471149</vt:i4>
      </vt:variant>
      <vt:variant>
        <vt:i4>54</vt:i4>
      </vt:variant>
      <vt:variant>
        <vt:i4>0</vt:i4>
      </vt:variant>
      <vt:variant>
        <vt:i4>5</vt:i4>
      </vt:variant>
      <vt:variant>
        <vt:lpwstr>http://www.clevelandclinicmeded.com/online/casebased/outcomesresearch/nonpharm/content.htm</vt:lpwstr>
      </vt:variant>
      <vt:variant>
        <vt:lpwstr/>
      </vt:variant>
      <vt:variant>
        <vt:i4>1572906</vt:i4>
      </vt:variant>
      <vt:variant>
        <vt:i4>51</vt:i4>
      </vt:variant>
      <vt:variant>
        <vt:i4>0</vt:i4>
      </vt:variant>
      <vt:variant>
        <vt:i4>5</vt:i4>
      </vt:variant>
      <vt:variant>
        <vt:lpwstr>http://www.or.org</vt:lpwstr>
      </vt:variant>
      <vt:variant>
        <vt:lpwstr/>
      </vt:variant>
      <vt:variant>
        <vt:i4>1572906</vt:i4>
      </vt:variant>
      <vt:variant>
        <vt:i4>48</vt:i4>
      </vt:variant>
      <vt:variant>
        <vt:i4>0</vt:i4>
      </vt:variant>
      <vt:variant>
        <vt:i4>5</vt:i4>
      </vt:variant>
      <vt:variant>
        <vt:lpwstr>http://www.or.org</vt:lpwstr>
      </vt:variant>
      <vt:variant>
        <vt:lpwstr/>
      </vt:variant>
      <vt:variant>
        <vt:i4>1572906</vt:i4>
      </vt:variant>
      <vt:variant>
        <vt:i4>45</vt:i4>
      </vt:variant>
      <vt:variant>
        <vt:i4>0</vt:i4>
      </vt:variant>
      <vt:variant>
        <vt:i4>5</vt:i4>
      </vt:variant>
      <vt:variant>
        <vt:lpwstr>http://www.or.org</vt:lpwstr>
      </vt:variant>
      <vt:variant>
        <vt:lpwstr/>
      </vt:variant>
      <vt:variant>
        <vt:i4>1572906</vt:i4>
      </vt:variant>
      <vt:variant>
        <vt:i4>42</vt:i4>
      </vt:variant>
      <vt:variant>
        <vt:i4>0</vt:i4>
      </vt:variant>
      <vt:variant>
        <vt:i4>5</vt:i4>
      </vt:variant>
      <vt:variant>
        <vt:lpwstr>http://www.or.org</vt:lpwstr>
      </vt:variant>
      <vt:variant>
        <vt:lpwstr/>
      </vt:variant>
      <vt:variant>
        <vt:i4>1572906</vt:i4>
      </vt:variant>
      <vt:variant>
        <vt:i4>39</vt:i4>
      </vt:variant>
      <vt:variant>
        <vt:i4>0</vt:i4>
      </vt:variant>
      <vt:variant>
        <vt:i4>5</vt:i4>
      </vt:variant>
      <vt:variant>
        <vt:lpwstr>http://www.or.org</vt:lpwstr>
      </vt:variant>
      <vt:variant>
        <vt:lpwstr/>
      </vt:variant>
      <vt:variant>
        <vt:i4>4980814</vt:i4>
      </vt:variant>
      <vt:variant>
        <vt:i4>36</vt:i4>
      </vt:variant>
      <vt:variant>
        <vt:i4>0</vt:i4>
      </vt:variant>
      <vt:variant>
        <vt:i4>5</vt:i4>
      </vt:variant>
      <vt:variant>
        <vt:lpwstr>http://www.respond2articles.com/ANA/forums/post/918.aspx</vt:lpwstr>
      </vt:variant>
      <vt:variant>
        <vt:lpwstr/>
      </vt:variant>
      <vt:variant>
        <vt:i4>7536651</vt:i4>
      </vt:variant>
      <vt:variant>
        <vt:i4>33</vt:i4>
      </vt:variant>
      <vt:variant>
        <vt:i4>0</vt:i4>
      </vt:variant>
      <vt:variant>
        <vt:i4>5</vt:i4>
      </vt:variant>
      <vt:variant>
        <vt:lpwstr>http://www.respond2articles.com/ANA/forums/permalink/884/884/ShowThread.aspx</vt:lpwstr>
      </vt:variant>
      <vt:variant>
        <vt:lpwstr>884</vt:lpwstr>
      </vt:variant>
      <vt:variant>
        <vt:i4>1572906</vt:i4>
      </vt:variant>
      <vt:variant>
        <vt:i4>30</vt:i4>
      </vt:variant>
      <vt:variant>
        <vt:i4>0</vt:i4>
      </vt:variant>
      <vt:variant>
        <vt:i4>5</vt:i4>
      </vt:variant>
      <vt:variant>
        <vt:lpwstr>http://www.or.org</vt:lpwstr>
      </vt:variant>
      <vt:variant>
        <vt:lpwstr/>
      </vt:variant>
      <vt:variant>
        <vt:i4>8126563</vt:i4>
      </vt:variant>
      <vt:variant>
        <vt:i4>24</vt:i4>
      </vt:variant>
      <vt:variant>
        <vt:i4>0</vt:i4>
      </vt:variant>
      <vt:variant>
        <vt:i4>5</vt:i4>
      </vt:variant>
      <vt:variant>
        <vt:lpwstr>http://www.or.or/hscro</vt:lpwstr>
      </vt:variant>
      <vt:variant>
        <vt:lpwstr/>
      </vt:variant>
      <vt:variant>
        <vt:i4>4325466</vt:i4>
      </vt:variant>
      <vt:variant>
        <vt:i4>21</vt:i4>
      </vt:variant>
      <vt:variant>
        <vt:i4>0</vt:i4>
      </vt:variant>
      <vt:variant>
        <vt:i4>5</vt:i4>
      </vt:variant>
      <vt:variant>
        <vt:lpwstr>http://www.or.org/anesth</vt:lpwstr>
      </vt:variant>
      <vt:variant>
        <vt:lpwstr/>
      </vt:variant>
      <vt:variant>
        <vt:i4>1572906</vt:i4>
      </vt:variant>
      <vt:variant>
        <vt:i4>18</vt:i4>
      </vt:variant>
      <vt:variant>
        <vt:i4>0</vt:i4>
      </vt:variant>
      <vt:variant>
        <vt:i4>5</vt:i4>
      </vt:variant>
      <vt:variant>
        <vt:lpwstr>http://www.or.org</vt:lpwstr>
      </vt:variant>
      <vt:variant>
        <vt:lpwstr/>
      </vt:variant>
      <vt:variant>
        <vt:i4>3276855</vt:i4>
      </vt:variant>
      <vt:variant>
        <vt:i4>15</vt:i4>
      </vt:variant>
      <vt:variant>
        <vt:i4>0</vt:i4>
      </vt:variant>
      <vt:variant>
        <vt:i4>5</vt:i4>
      </vt:variant>
      <vt:variant>
        <vt:lpwstr>http://www.ClevelandClinic.org/DOR</vt:lpwstr>
      </vt:variant>
      <vt:variant>
        <vt:lpwstr/>
      </vt:variant>
      <vt:variant>
        <vt:i4>3276855</vt:i4>
      </vt:variant>
      <vt:variant>
        <vt:i4>12</vt:i4>
      </vt:variant>
      <vt:variant>
        <vt:i4>0</vt:i4>
      </vt:variant>
      <vt:variant>
        <vt:i4>5</vt:i4>
      </vt:variant>
      <vt:variant>
        <vt:lpwstr>http://www.ClevelandClinic.org/DOR</vt:lpwstr>
      </vt:variant>
      <vt:variant>
        <vt:lpwstr/>
      </vt:variant>
      <vt:variant>
        <vt:i4>1572906</vt:i4>
      </vt:variant>
      <vt:variant>
        <vt:i4>9</vt:i4>
      </vt:variant>
      <vt:variant>
        <vt:i4>0</vt:i4>
      </vt:variant>
      <vt:variant>
        <vt:i4>5</vt:i4>
      </vt:variant>
      <vt:variant>
        <vt:lpwstr>http://www.OR.org</vt:lpwstr>
      </vt:variant>
      <vt:variant>
        <vt:lpwstr/>
      </vt:variant>
      <vt:variant>
        <vt:i4>6750278</vt:i4>
      </vt:variant>
      <vt:variant>
        <vt:i4>6</vt:i4>
      </vt:variant>
      <vt:variant>
        <vt:i4>0</vt:i4>
      </vt:variant>
      <vt:variant>
        <vt:i4>5</vt:i4>
      </vt:variant>
      <vt:variant>
        <vt:lpwstr>mailto:sessled@ccf.org</vt:lpwstr>
      </vt:variant>
      <vt:variant>
        <vt:lpwstr/>
      </vt:variant>
      <vt:variant>
        <vt:i4>3932170</vt:i4>
      </vt:variant>
      <vt:variant>
        <vt:i4>3</vt:i4>
      </vt:variant>
      <vt:variant>
        <vt:i4>0</vt:i4>
      </vt:variant>
      <vt:variant>
        <vt:i4>5</vt:i4>
      </vt:variant>
      <vt:variant>
        <vt:lpwstr>mailto:DS@OR.org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dc:title>
  <dc:subject/>
  <dc:creator>Daniel I. Sessler, M.D.</dc:creator>
  <cp:keywords/>
  <dc:description/>
  <cp:lastModifiedBy>Sessler, Daniel I</cp:lastModifiedBy>
  <cp:revision>33</cp:revision>
  <cp:lastPrinted>2024-07-30T20:54:00Z</cp:lastPrinted>
  <dcterms:created xsi:type="dcterms:W3CDTF">2026-05-11T16:11:00Z</dcterms:created>
  <dcterms:modified xsi:type="dcterms:W3CDTF">2026-06-25T18:20:00Z</dcterms:modified>
</cp:coreProperties>
</file>